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3E7F8" w14:textId="77777777" w:rsidR="00FE1B41" w:rsidRPr="00FE1B41" w:rsidRDefault="00FE1B41" w:rsidP="00FE1B41">
      <w:pPr>
        <w:widowControl/>
        <w:spacing w:after="0" w:line="240" w:lineRule="auto"/>
        <w:jc w:val="right"/>
        <w:rPr>
          <w:rFonts w:ascii="Arial Unicode" w:eastAsia="Times New Roman" w:hAnsi="Arial Unicode" w:cs="Times New Roman"/>
          <w:sz w:val="21"/>
          <w:szCs w:val="21"/>
          <w:lang w:val="en-US" w:eastAsia="en-US" w:bidi="ar-SA"/>
        </w:rPr>
      </w:pPr>
      <w:r w:rsidRPr="00FE1B41">
        <w:rPr>
          <w:rFonts w:ascii="Arial Unicode" w:eastAsia="Times New Roman" w:hAnsi="Arial Unicode" w:cs="Times New Roman"/>
          <w:i/>
          <w:iCs/>
          <w:sz w:val="20"/>
          <w:szCs w:val="20"/>
          <w:lang w:val="en-US" w:eastAsia="en-US" w:bidi="ar-SA"/>
        </w:rPr>
        <w:t>ՀԱՍՏԱՏՎԱԾ ԵՆ</w:t>
      </w:r>
    </w:p>
    <w:p w14:paraId="04C6E5DF" w14:textId="77777777" w:rsidR="00FE1B41" w:rsidRPr="00FE1B41" w:rsidRDefault="00FE1B41" w:rsidP="00FE1B41">
      <w:pPr>
        <w:widowControl/>
        <w:spacing w:after="0" w:line="240" w:lineRule="auto"/>
        <w:jc w:val="right"/>
        <w:rPr>
          <w:rFonts w:ascii="Arial Unicode" w:eastAsia="Times New Roman" w:hAnsi="Arial Unicode" w:cs="Times New Roman"/>
          <w:sz w:val="21"/>
          <w:szCs w:val="21"/>
          <w:lang w:val="en-US" w:eastAsia="en-US" w:bidi="ar-SA"/>
        </w:rPr>
      </w:pPr>
      <w:proofErr w:type="spellStart"/>
      <w:r w:rsidRPr="00FE1B41">
        <w:rPr>
          <w:rFonts w:ascii="Arial Unicode" w:eastAsia="Times New Roman" w:hAnsi="Arial Unicode" w:cs="Times New Roman"/>
          <w:i/>
          <w:iCs/>
          <w:sz w:val="20"/>
          <w:szCs w:val="20"/>
          <w:lang w:val="en-US" w:eastAsia="en-US" w:bidi="ar-SA"/>
        </w:rPr>
        <w:t>Եվրասիական</w:t>
      </w:r>
      <w:proofErr w:type="spellEnd"/>
      <w:r w:rsidRPr="00FE1B41">
        <w:rPr>
          <w:rFonts w:ascii="Arial Unicode" w:eastAsia="Times New Roman" w:hAnsi="Arial Unicode" w:cs="Times New Roman"/>
          <w:i/>
          <w:iCs/>
          <w:sz w:val="20"/>
          <w:szCs w:val="20"/>
          <w:lang w:val="en-US" w:eastAsia="en-US" w:bidi="ar-SA"/>
        </w:rPr>
        <w:t xml:space="preserve"> </w:t>
      </w:r>
      <w:proofErr w:type="spellStart"/>
      <w:r w:rsidRPr="00FE1B41">
        <w:rPr>
          <w:rFonts w:ascii="Arial Unicode" w:eastAsia="Times New Roman" w:hAnsi="Arial Unicode" w:cs="Times New Roman"/>
          <w:i/>
          <w:iCs/>
          <w:sz w:val="20"/>
          <w:szCs w:val="20"/>
          <w:lang w:val="en-US" w:eastAsia="en-US" w:bidi="ar-SA"/>
        </w:rPr>
        <w:t>տնտեսական</w:t>
      </w:r>
      <w:proofErr w:type="spellEnd"/>
      <w:r w:rsidRPr="00FE1B41">
        <w:rPr>
          <w:rFonts w:ascii="Arial Unicode" w:eastAsia="Times New Roman" w:hAnsi="Arial Unicode" w:cs="Times New Roman"/>
          <w:i/>
          <w:iCs/>
          <w:sz w:val="20"/>
          <w:szCs w:val="20"/>
          <w:lang w:val="en-US" w:eastAsia="en-US" w:bidi="ar-SA"/>
        </w:rPr>
        <w:t xml:space="preserve"> </w:t>
      </w:r>
    </w:p>
    <w:p w14:paraId="5D6D4825" w14:textId="77777777" w:rsidR="00FE1B41" w:rsidRPr="00FE1B41" w:rsidRDefault="00FE1B41" w:rsidP="00FE1B41">
      <w:pPr>
        <w:widowControl/>
        <w:spacing w:after="0" w:line="240" w:lineRule="auto"/>
        <w:jc w:val="right"/>
        <w:rPr>
          <w:rFonts w:ascii="Arial Unicode" w:eastAsia="Times New Roman" w:hAnsi="Arial Unicode" w:cs="Times New Roman"/>
          <w:sz w:val="21"/>
          <w:szCs w:val="21"/>
          <w:lang w:val="en-US" w:eastAsia="en-US" w:bidi="ar-SA"/>
        </w:rPr>
      </w:pPr>
      <w:proofErr w:type="spellStart"/>
      <w:r w:rsidRPr="00FE1B41">
        <w:rPr>
          <w:rFonts w:ascii="Arial Unicode" w:eastAsia="Times New Roman" w:hAnsi="Arial Unicode" w:cs="Times New Roman"/>
          <w:i/>
          <w:iCs/>
          <w:sz w:val="20"/>
          <w:szCs w:val="20"/>
          <w:lang w:val="en-US" w:eastAsia="en-US" w:bidi="ar-SA"/>
        </w:rPr>
        <w:t>հանձնաժողովի</w:t>
      </w:r>
      <w:proofErr w:type="spellEnd"/>
      <w:r w:rsidRPr="00FE1B41">
        <w:rPr>
          <w:rFonts w:ascii="Arial Unicode" w:eastAsia="Times New Roman" w:hAnsi="Arial Unicode" w:cs="Times New Roman"/>
          <w:i/>
          <w:iCs/>
          <w:sz w:val="20"/>
          <w:szCs w:val="20"/>
          <w:lang w:val="en-US" w:eastAsia="en-US" w:bidi="ar-SA"/>
        </w:rPr>
        <w:t xml:space="preserve"> </w:t>
      </w:r>
      <w:proofErr w:type="spellStart"/>
      <w:r w:rsidRPr="00FE1B41">
        <w:rPr>
          <w:rFonts w:ascii="Arial Unicode" w:eastAsia="Times New Roman" w:hAnsi="Arial Unicode" w:cs="Times New Roman"/>
          <w:i/>
          <w:iCs/>
          <w:sz w:val="20"/>
          <w:szCs w:val="20"/>
          <w:lang w:val="en-US" w:eastAsia="en-US" w:bidi="ar-SA"/>
        </w:rPr>
        <w:t>խորհրդի</w:t>
      </w:r>
      <w:proofErr w:type="spellEnd"/>
      <w:r w:rsidRPr="00FE1B41">
        <w:rPr>
          <w:rFonts w:ascii="Arial Unicode" w:eastAsia="Times New Roman" w:hAnsi="Arial Unicode" w:cs="Times New Roman"/>
          <w:i/>
          <w:iCs/>
          <w:sz w:val="20"/>
          <w:szCs w:val="20"/>
          <w:lang w:val="en-US" w:eastAsia="en-US" w:bidi="ar-SA"/>
        </w:rPr>
        <w:t xml:space="preserve"> 2016 </w:t>
      </w:r>
      <w:proofErr w:type="spellStart"/>
      <w:r w:rsidRPr="00FE1B41">
        <w:rPr>
          <w:rFonts w:ascii="Arial Unicode" w:eastAsia="Times New Roman" w:hAnsi="Arial Unicode" w:cs="Times New Roman"/>
          <w:i/>
          <w:iCs/>
          <w:sz w:val="20"/>
          <w:szCs w:val="20"/>
          <w:lang w:val="en-US" w:eastAsia="en-US" w:bidi="ar-SA"/>
        </w:rPr>
        <w:t>թվականի</w:t>
      </w:r>
      <w:proofErr w:type="spellEnd"/>
      <w:r w:rsidRPr="00FE1B41">
        <w:rPr>
          <w:rFonts w:ascii="Arial Unicode" w:eastAsia="Times New Roman" w:hAnsi="Arial Unicode" w:cs="Times New Roman"/>
          <w:i/>
          <w:iCs/>
          <w:sz w:val="20"/>
          <w:szCs w:val="20"/>
          <w:lang w:val="en-US" w:eastAsia="en-US" w:bidi="ar-SA"/>
        </w:rPr>
        <w:t xml:space="preserve"> </w:t>
      </w:r>
    </w:p>
    <w:p w14:paraId="44758CC2" w14:textId="77777777" w:rsidR="00FE1B41" w:rsidRPr="00FE1B41" w:rsidRDefault="00FE1B41" w:rsidP="00FE1B41">
      <w:pPr>
        <w:widowControl/>
        <w:spacing w:after="0" w:line="240" w:lineRule="auto"/>
        <w:jc w:val="right"/>
        <w:rPr>
          <w:rFonts w:ascii="Arial Unicode" w:eastAsia="Times New Roman" w:hAnsi="Arial Unicode" w:cs="Times New Roman"/>
          <w:sz w:val="21"/>
          <w:szCs w:val="21"/>
          <w:lang w:val="en-US" w:eastAsia="en-US" w:bidi="ar-SA"/>
        </w:rPr>
      </w:pPr>
      <w:proofErr w:type="spellStart"/>
      <w:r w:rsidRPr="00FE1B41">
        <w:rPr>
          <w:rFonts w:ascii="Arial Unicode" w:eastAsia="Times New Roman" w:hAnsi="Arial Unicode" w:cs="Times New Roman"/>
          <w:i/>
          <w:iCs/>
          <w:sz w:val="20"/>
          <w:szCs w:val="20"/>
          <w:lang w:val="en-US" w:eastAsia="en-US" w:bidi="ar-SA"/>
        </w:rPr>
        <w:t>նոյեմբերի</w:t>
      </w:r>
      <w:proofErr w:type="spellEnd"/>
      <w:r w:rsidRPr="00FE1B41">
        <w:rPr>
          <w:rFonts w:ascii="Arial Unicode" w:eastAsia="Times New Roman" w:hAnsi="Arial Unicode" w:cs="Times New Roman"/>
          <w:i/>
          <w:iCs/>
          <w:sz w:val="20"/>
          <w:szCs w:val="20"/>
          <w:lang w:val="en-US" w:eastAsia="en-US" w:bidi="ar-SA"/>
        </w:rPr>
        <w:t xml:space="preserve"> 3-ի </w:t>
      </w:r>
      <w:proofErr w:type="spellStart"/>
      <w:r w:rsidRPr="00FE1B41">
        <w:rPr>
          <w:rFonts w:ascii="Arial Unicode" w:eastAsia="Times New Roman" w:hAnsi="Arial Unicode" w:cs="Times New Roman"/>
          <w:i/>
          <w:iCs/>
          <w:sz w:val="20"/>
          <w:szCs w:val="20"/>
          <w:lang w:val="en-US" w:eastAsia="en-US" w:bidi="ar-SA"/>
        </w:rPr>
        <w:t>թիվ</w:t>
      </w:r>
      <w:proofErr w:type="spellEnd"/>
      <w:r w:rsidRPr="00FE1B41">
        <w:rPr>
          <w:rFonts w:ascii="Arial Unicode" w:eastAsia="Times New Roman" w:hAnsi="Arial Unicode" w:cs="Times New Roman"/>
          <w:i/>
          <w:iCs/>
          <w:sz w:val="20"/>
          <w:szCs w:val="20"/>
          <w:lang w:val="en-US" w:eastAsia="en-US" w:bidi="ar-SA"/>
        </w:rPr>
        <w:t xml:space="preserve"> 79 </w:t>
      </w:r>
      <w:proofErr w:type="spellStart"/>
      <w:r w:rsidRPr="00FE1B41">
        <w:rPr>
          <w:rFonts w:ascii="Arial Unicode" w:eastAsia="Times New Roman" w:hAnsi="Arial Unicode" w:cs="Times New Roman"/>
          <w:i/>
          <w:iCs/>
          <w:sz w:val="20"/>
          <w:szCs w:val="20"/>
          <w:lang w:val="en-US" w:eastAsia="en-US" w:bidi="ar-SA"/>
        </w:rPr>
        <w:t>որոշմամբ</w:t>
      </w:r>
      <w:proofErr w:type="spellEnd"/>
      <w:r w:rsidRPr="00FE1B41">
        <w:rPr>
          <w:rFonts w:ascii="Arial Unicode" w:eastAsia="Times New Roman" w:hAnsi="Arial Unicode" w:cs="Times New Roman"/>
          <w:i/>
          <w:iCs/>
          <w:sz w:val="20"/>
          <w:szCs w:val="20"/>
          <w:lang w:val="en-US" w:eastAsia="en-US" w:bidi="ar-SA"/>
        </w:rPr>
        <w:t xml:space="preserve"> </w:t>
      </w:r>
    </w:p>
    <w:p w14:paraId="6CA5B5BB" w14:textId="77777777" w:rsidR="00FE1B41" w:rsidRPr="00FE1B41" w:rsidRDefault="00FE1B41" w:rsidP="00FE1B41">
      <w:pPr>
        <w:widowControl/>
        <w:spacing w:after="0" w:line="240" w:lineRule="auto"/>
        <w:jc w:val="right"/>
        <w:rPr>
          <w:rFonts w:ascii="Arial Unicode" w:eastAsia="Times New Roman" w:hAnsi="Arial Unicode" w:cs="Times New Roman"/>
          <w:sz w:val="21"/>
          <w:szCs w:val="21"/>
          <w:lang w:val="en-US" w:eastAsia="en-US" w:bidi="ar-SA"/>
        </w:rPr>
      </w:pPr>
      <w:r w:rsidRPr="00FE1B41">
        <w:rPr>
          <w:rFonts w:ascii="Arial Unicode" w:eastAsia="Times New Roman" w:hAnsi="Arial Unicode" w:cs="Times New Roman"/>
          <w:i/>
          <w:iCs/>
          <w:sz w:val="20"/>
          <w:szCs w:val="20"/>
          <w:lang w:val="en-US" w:eastAsia="en-US" w:bidi="ar-SA"/>
        </w:rPr>
        <w:t>(</w:t>
      </w:r>
      <w:proofErr w:type="spellStart"/>
      <w:r w:rsidRPr="00FE1B41">
        <w:rPr>
          <w:rFonts w:ascii="Arial Unicode" w:eastAsia="Times New Roman" w:hAnsi="Arial Unicode" w:cs="Times New Roman"/>
          <w:i/>
          <w:iCs/>
          <w:sz w:val="20"/>
          <w:szCs w:val="20"/>
          <w:lang w:val="en-US" w:eastAsia="en-US" w:bidi="ar-SA"/>
        </w:rPr>
        <w:t>Եվրասիական</w:t>
      </w:r>
      <w:proofErr w:type="spellEnd"/>
      <w:r w:rsidRPr="00FE1B41">
        <w:rPr>
          <w:rFonts w:ascii="Arial Unicode" w:eastAsia="Times New Roman" w:hAnsi="Arial Unicode" w:cs="Times New Roman"/>
          <w:i/>
          <w:iCs/>
          <w:sz w:val="20"/>
          <w:szCs w:val="20"/>
          <w:lang w:val="en-US" w:eastAsia="en-US" w:bidi="ar-SA"/>
        </w:rPr>
        <w:t xml:space="preserve"> </w:t>
      </w:r>
      <w:proofErr w:type="spellStart"/>
      <w:r w:rsidRPr="00FE1B41">
        <w:rPr>
          <w:rFonts w:ascii="Arial Unicode" w:eastAsia="Times New Roman" w:hAnsi="Arial Unicode" w:cs="Times New Roman"/>
          <w:i/>
          <w:iCs/>
          <w:sz w:val="20"/>
          <w:szCs w:val="20"/>
          <w:lang w:val="en-US" w:eastAsia="en-US" w:bidi="ar-SA"/>
        </w:rPr>
        <w:t>տնտեսական</w:t>
      </w:r>
      <w:proofErr w:type="spellEnd"/>
      <w:r w:rsidRPr="00FE1B41">
        <w:rPr>
          <w:rFonts w:ascii="Arial Unicode" w:eastAsia="Times New Roman" w:hAnsi="Arial Unicode" w:cs="Times New Roman"/>
          <w:i/>
          <w:iCs/>
          <w:sz w:val="20"/>
          <w:szCs w:val="20"/>
          <w:lang w:val="en-US" w:eastAsia="en-US" w:bidi="ar-SA"/>
        </w:rPr>
        <w:t xml:space="preserve"> </w:t>
      </w:r>
    </w:p>
    <w:p w14:paraId="2C39BD2C" w14:textId="77777777" w:rsidR="00FE1B41" w:rsidRPr="00FE1B41" w:rsidRDefault="00FE1B41" w:rsidP="00FE1B41">
      <w:pPr>
        <w:widowControl/>
        <w:spacing w:after="0" w:line="240" w:lineRule="auto"/>
        <w:jc w:val="right"/>
        <w:rPr>
          <w:rFonts w:ascii="Arial Unicode" w:eastAsia="Times New Roman" w:hAnsi="Arial Unicode" w:cs="Times New Roman"/>
          <w:sz w:val="21"/>
          <w:szCs w:val="21"/>
          <w:lang w:val="en-US" w:eastAsia="en-US" w:bidi="ar-SA"/>
        </w:rPr>
      </w:pPr>
      <w:proofErr w:type="spellStart"/>
      <w:r w:rsidRPr="00FE1B41">
        <w:rPr>
          <w:rFonts w:ascii="Arial Unicode" w:eastAsia="Times New Roman" w:hAnsi="Arial Unicode" w:cs="Times New Roman"/>
          <w:i/>
          <w:iCs/>
          <w:sz w:val="20"/>
          <w:szCs w:val="20"/>
          <w:lang w:val="en-US" w:eastAsia="en-US" w:bidi="ar-SA"/>
        </w:rPr>
        <w:t>հանձնաժողովի</w:t>
      </w:r>
      <w:proofErr w:type="spellEnd"/>
      <w:r w:rsidRPr="00FE1B41">
        <w:rPr>
          <w:rFonts w:ascii="Arial Unicode" w:eastAsia="Times New Roman" w:hAnsi="Arial Unicode" w:cs="Times New Roman"/>
          <w:i/>
          <w:iCs/>
          <w:sz w:val="20"/>
          <w:szCs w:val="20"/>
          <w:lang w:val="en-US" w:eastAsia="en-US" w:bidi="ar-SA"/>
        </w:rPr>
        <w:t xml:space="preserve"> </w:t>
      </w:r>
      <w:proofErr w:type="spellStart"/>
      <w:r w:rsidRPr="00FE1B41">
        <w:rPr>
          <w:rFonts w:ascii="Arial Unicode" w:eastAsia="Times New Roman" w:hAnsi="Arial Unicode" w:cs="Times New Roman"/>
          <w:i/>
          <w:iCs/>
          <w:sz w:val="20"/>
          <w:szCs w:val="20"/>
          <w:lang w:val="en-US" w:eastAsia="en-US" w:bidi="ar-SA"/>
        </w:rPr>
        <w:t>խորհրդի</w:t>
      </w:r>
      <w:proofErr w:type="spellEnd"/>
      <w:r w:rsidRPr="00FE1B41">
        <w:rPr>
          <w:rFonts w:ascii="Arial Unicode" w:eastAsia="Times New Roman" w:hAnsi="Arial Unicode" w:cs="Times New Roman"/>
          <w:i/>
          <w:iCs/>
          <w:sz w:val="20"/>
          <w:szCs w:val="20"/>
          <w:lang w:val="en-US" w:eastAsia="en-US" w:bidi="ar-SA"/>
        </w:rPr>
        <w:t xml:space="preserve"> 2025 </w:t>
      </w:r>
      <w:proofErr w:type="spellStart"/>
      <w:r w:rsidRPr="00FE1B41">
        <w:rPr>
          <w:rFonts w:ascii="Arial Unicode" w:eastAsia="Times New Roman" w:hAnsi="Arial Unicode" w:cs="Times New Roman"/>
          <w:i/>
          <w:iCs/>
          <w:sz w:val="20"/>
          <w:szCs w:val="20"/>
          <w:lang w:val="en-US" w:eastAsia="en-US" w:bidi="ar-SA"/>
        </w:rPr>
        <w:t>թվականի</w:t>
      </w:r>
      <w:proofErr w:type="spellEnd"/>
      <w:r w:rsidRPr="00FE1B41">
        <w:rPr>
          <w:rFonts w:ascii="Arial Unicode" w:eastAsia="Times New Roman" w:hAnsi="Arial Unicode" w:cs="Times New Roman"/>
          <w:i/>
          <w:iCs/>
          <w:sz w:val="20"/>
          <w:szCs w:val="20"/>
          <w:lang w:val="en-US" w:eastAsia="en-US" w:bidi="ar-SA"/>
        </w:rPr>
        <w:t xml:space="preserve"> </w:t>
      </w:r>
    </w:p>
    <w:p w14:paraId="542DC47C" w14:textId="29ED8342" w:rsidR="00E65EA2" w:rsidRPr="00FE1B41" w:rsidRDefault="00FE1B41" w:rsidP="00FE1B41">
      <w:pPr>
        <w:widowControl/>
        <w:spacing w:after="0" w:line="240" w:lineRule="auto"/>
        <w:jc w:val="right"/>
        <w:rPr>
          <w:rFonts w:ascii="Arial Unicode" w:eastAsia="Times New Roman" w:hAnsi="Arial Unicode" w:cs="Times New Roman"/>
          <w:sz w:val="21"/>
          <w:szCs w:val="21"/>
          <w:lang w:val="en-US" w:eastAsia="en-US" w:bidi="ar-SA"/>
        </w:rPr>
      </w:pPr>
      <w:proofErr w:type="spellStart"/>
      <w:r w:rsidRPr="00FE1B41">
        <w:rPr>
          <w:rFonts w:ascii="Arial Unicode" w:eastAsia="Times New Roman" w:hAnsi="Arial Unicode" w:cs="Times New Roman"/>
          <w:i/>
          <w:iCs/>
          <w:sz w:val="20"/>
          <w:szCs w:val="20"/>
          <w:lang w:val="en-US" w:eastAsia="en-US" w:bidi="ar-SA"/>
        </w:rPr>
        <w:t>օգոստոսի</w:t>
      </w:r>
      <w:proofErr w:type="spellEnd"/>
      <w:r w:rsidRPr="00FE1B41">
        <w:rPr>
          <w:rFonts w:ascii="Arial Unicode" w:eastAsia="Times New Roman" w:hAnsi="Arial Unicode" w:cs="Times New Roman"/>
          <w:i/>
          <w:iCs/>
          <w:sz w:val="20"/>
          <w:szCs w:val="20"/>
          <w:lang w:val="en-US" w:eastAsia="en-US" w:bidi="ar-SA"/>
        </w:rPr>
        <w:t xml:space="preserve"> 1-ի </w:t>
      </w:r>
      <w:proofErr w:type="spellStart"/>
      <w:r w:rsidRPr="00FE1B41">
        <w:rPr>
          <w:rFonts w:ascii="Arial Unicode" w:eastAsia="Times New Roman" w:hAnsi="Arial Unicode" w:cs="Times New Roman"/>
          <w:i/>
          <w:iCs/>
          <w:sz w:val="20"/>
          <w:szCs w:val="20"/>
          <w:lang w:val="en-US" w:eastAsia="en-US" w:bidi="ar-SA"/>
        </w:rPr>
        <w:t>թիվ</w:t>
      </w:r>
      <w:proofErr w:type="spellEnd"/>
      <w:r w:rsidRPr="00FE1B41">
        <w:rPr>
          <w:rFonts w:ascii="Arial Unicode" w:eastAsia="Times New Roman" w:hAnsi="Arial Unicode" w:cs="Times New Roman"/>
          <w:i/>
          <w:iCs/>
          <w:sz w:val="20"/>
          <w:szCs w:val="20"/>
          <w:lang w:val="en-US" w:eastAsia="en-US" w:bidi="ar-SA"/>
        </w:rPr>
        <w:t xml:space="preserve"> 63 </w:t>
      </w:r>
      <w:proofErr w:type="spellStart"/>
      <w:proofErr w:type="gramStart"/>
      <w:r w:rsidRPr="00FE1B41">
        <w:rPr>
          <w:rFonts w:ascii="Arial Unicode" w:eastAsia="Times New Roman" w:hAnsi="Arial Unicode" w:cs="Times New Roman"/>
          <w:i/>
          <w:iCs/>
          <w:sz w:val="20"/>
          <w:szCs w:val="20"/>
          <w:lang w:val="en-US" w:eastAsia="en-US" w:bidi="ar-SA"/>
        </w:rPr>
        <w:t>որոշման</w:t>
      </w:r>
      <w:proofErr w:type="spellEnd"/>
      <w:r w:rsidRPr="00FE1B41">
        <w:rPr>
          <w:rFonts w:ascii="Arial Unicode" w:eastAsia="Times New Roman" w:hAnsi="Arial Unicode" w:cs="Times New Roman"/>
          <w:i/>
          <w:iCs/>
          <w:sz w:val="20"/>
          <w:szCs w:val="20"/>
          <w:lang w:val="en-US" w:eastAsia="en-US" w:bidi="ar-SA"/>
        </w:rPr>
        <w:t xml:space="preserve"> </w:t>
      </w:r>
      <w:r>
        <w:rPr>
          <w:rFonts w:ascii="Arial Unicode" w:eastAsia="Times New Roman" w:hAnsi="Arial Unicode" w:cs="Times New Roman"/>
          <w:sz w:val="21"/>
          <w:szCs w:val="21"/>
          <w:lang w:val="en-US" w:eastAsia="en-US" w:bidi="ar-SA"/>
        </w:rPr>
        <w:t xml:space="preserve"> </w:t>
      </w:r>
      <w:proofErr w:type="spellStart"/>
      <w:r w:rsidRPr="00FE1B41">
        <w:rPr>
          <w:rFonts w:ascii="Arial Unicode" w:eastAsia="Times New Roman" w:hAnsi="Arial Unicode" w:cs="Times New Roman"/>
          <w:i/>
          <w:iCs/>
          <w:sz w:val="20"/>
          <w:szCs w:val="20"/>
          <w:lang w:val="en-US" w:eastAsia="en-US" w:bidi="ar-SA"/>
        </w:rPr>
        <w:t>խմբագրությամբ</w:t>
      </w:r>
      <w:proofErr w:type="spellEnd"/>
      <w:proofErr w:type="gramEnd"/>
      <w:r w:rsidRPr="00FE1B41">
        <w:rPr>
          <w:rFonts w:ascii="Arial Unicode" w:eastAsia="Times New Roman" w:hAnsi="Arial Unicode" w:cs="Times New Roman"/>
          <w:i/>
          <w:iCs/>
          <w:sz w:val="20"/>
          <w:szCs w:val="20"/>
          <w:lang w:val="en-US" w:eastAsia="en-US" w:bidi="ar-SA"/>
        </w:rPr>
        <w:t>)</w:t>
      </w:r>
    </w:p>
    <w:p w14:paraId="4FE9FE8F" w14:textId="77777777" w:rsidR="00FE1B41" w:rsidRDefault="00FE1B41" w:rsidP="00D90FFD">
      <w:pPr>
        <w:spacing w:after="160" w:line="360" w:lineRule="auto"/>
        <w:ind w:left="567" w:right="566"/>
        <w:jc w:val="center"/>
        <w:rPr>
          <w:rFonts w:ascii="Sylfaen" w:hAnsi="Sylfaen"/>
          <w:b/>
          <w:sz w:val="24"/>
          <w:szCs w:val="24"/>
        </w:rPr>
      </w:pPr>
    </w:p>
    <w:p w14:paraId="12190582" w14:textId="77777777" w:rsidR="00FE1B41" w:rsidRDefault="00FE1B41" w:rsidP="00D90FFD">
      <w:pPr>
        <w:spacing w:after="160" w:line="360" w:lineRule="auto"/>
        <w:ind w:left="567" w:right="566"/>
        <w:jc w:val="center"/>
        <w:rPr>
          <w:rFonts w:ascii="Sylfaen" w:hAnsi="Sylfaen"/>
          <w:b/>
          <w:sz w:val="24"/>
          <w:szCs w:val="24"/>
        </w:rPr>
      </w:pPr>
    </w:p>
    <w:p w14:paraId="7AD7AD73" w14:textId="5ED7A670" w:rsidR="00E65EA2" w:rsidRPr="004B22D0" w:rsidRDefault="00E65EA2" w:rsidP="00D90FFD">
      <w:pPr>
        <w:spacing w:after="160" w:line="360" w:lineRule="auto"/>
        <w:ind w:left="567" w:right="566"/>
        <w:jc w:val="center"/>
        <w:rPr>
          <w:rFonts w:ascii="Sylfaen" w:eastAsia="Times New Roman" w:hAnsi="Sylfaen" w:cs="Times New Roman"/>
          <w:b/>
          <w:bCs/>
          <w:sz w:val="24"/>
          <w:szCs w:val="24"/>
        </w:rPr>
      </w:pPr>
      <w:r w:rsidRPr="004B22D0">
        <w:rPr>
          <w:rFonts w:ascii="Sylfaen" w:hAnsi="Sylfaen"/>
          <w:b/>
          <w:sz w:val="24"/>
          <w:szCs w:val="24"/>
        </w:rPr>
        <w:t>ԿԱՆՈՆՆԵՐ</w:t>
      </w:r>
    </w:p>
    <w:p w14:paraId="3F25FDE7" w14:textId="77777777" w:rsidR="00E65EA2" w:rsidRPr="004B22D0" w:rsidRDefault="00E65EA2" w:rsidP="00D90FFD">
      <w:pPr>
        <w:spacing w:after="160" w:line="360" w:lineRule="auto"/>
        <w:ind w:left="567" w:right="566"/>
        <w:jc w:val="center"/>
        <w:rPr>
          <w:rFonts w:ascii="Sylfaen" w:eastAsia="Times New Roman" w:hAnsi="Sylfaen" w:cs="Times New Roman"/>
          <w:sz w:val="24"/>
          <w:szCs w:val="24"/>
        </w:rPr>
      </w:pPr>
      <w:r w:rsidRPr="004B22D0">
        <w:rPr>
          <w:rFonts w:ascii="Sylfaen" w:hAnsi="Sylfaen"/>
          <w:b/>
          <w:sz w:val="24"/>
          <w:szCs w:val="24"/>
        </w:rPr>
        <w:t>Եվրասիական տնտեսական միության պատշաճ կլինիկական</w:t>
      </w:r>
      <w:r w:rsidR="00C7078F" w:rsidRPr="004B22D0">
        <w:rPr>
          <w:rFonts w:ascii="Sylfaen" w:hAnsi="Sylfaen"/>
          <w:b/>
          <w:sz w:val="24"/>
          <w:szCs w:val="24"/>
        </w:rPr>
        <w:t> </w:t>
      </w:r>
      <w:r w:rsidRPr="004B22D0">
        <w:rPr>
          <w:rFonts w:ascii="Sylfaen" w:hAnsi="Sylfaen"/>
          <w:b/>
          <w:sz w:val="24"/>
          <w:szCs w:val="24"/>
        </w:rPr>
        <w:t>գործունեության</w:t>
      </w:r>
    </w:p>
    <w:p w14:paraId="2F8A5AC4" w14:textId="77777777" w:rsidR="00E65EA2" w:rsidRPr="004B22D0" w:rsidRDefault="00E65EA2" w:rsidP="00713E13">
      <w:pPr>
        <w:spacing w:after="0" w:line="240" w:lineRule="auto"/>
        <w:ind w:left="567" w:right="567"/>
        <w:jc w:val="center"/>
        <w:rPr>
          <w:rFonts w:ascii="Sylfaen" w:hAnsi="Sylfaen"/>
          <w:sz w:val="24"/>
          <w:szCs w:val="24"/>
        </w:rPr>
      </w:pPr>
    </w:p>
    <w:p w14:paraId="7BDA00D0" w14:textId="77777777" w:rsidR="00245FBD" w:rsidRPr="004B22D0" w:rsidRDefault="00245FBD" w:rsidP="005C7D7A">
      <w:pPr>
        <w:spacing w:after="160" w:line="360" w:lineRule="auto"/>
        <w:rPr>
          <w:rFonts w:ascii="Sylfaen" w:eastAsia="Times New Roman" w:hAnsi="Sylfaen" w:cs="Times New Roman"/>
          <w:sz w:val="24"/>
          <w:szCs w:val="24"/>
        </w:rPr>
      </w:pPr>
    </w:p>
    <w:p w14:paraId="69028894" w14:textId="77777777" w:rsidR="00310518" w:rsidRPr="00310518" w:rsidRDefault="00310518" w:rsidP="003B62E6">
      <w:pPr>
        <w:widowControl/>
        <w:spacing w:after="0" w:line="240" w:lineRule="auto"/>
        <w:jc w:val="both"/>
        <w:rPr>
          <w:rFonts w:ascii="Sylfaen" w:eastAsia="Times New Roman" w:hAnsi="Sylfaen" w:cs="Times New Roman"/>
          <w:sz w:val="24"/>
          <w:szCs w:val="24"/>
          <w:lang w:eastAsia="en-US" w:bidi="ar-SA"/>
        </w:rPr>
      </w:pPr>
      <w:r w:rsidRPr="00310518">
        <w:rPr>
          <w:rFonts w:ascii="Sylfaen" w:eastAsia="Times New Roman" w:hAnsi="Sylfaen" w:cs="Times New Roman"/>
          <w:b/>
          <w:bCs/>
          <w:sz w:val="24"/>
          <w:szCs w:val="24"/>
          <w:lang w:eastAsia="en-US" w:bidi="ar-SA"/>
        </w:rPr>
        <w:t>I. Ընդհանուր դրույթներ</w:t>
      </w:r>
    </w:p>
    <w:p w14:paraId="213E78E6" w14:textId="77777777" w:rsidR="00310518" w:rsidRPr="00310518" w:rsidRDefault="00310518" w:rsidP="003B62E6">
      <w:pPr>
        <w:widowControl/>
        <w:spacing w:after="0" w:line="240" w:lineRule="auto"/>
        <w:jc w:val="both"/>
        <w:rPr>
          <w:rFonts w:ascii="Sylfaen" w:eastAsia="Times New Roman" w:hAnsi="Sylfaen" w:cs="Times New Roman"/>
          <w:sz w:val="24"/>
          <w:szCs w:val="24"/>
          <w:lang w:eastAsia="en-US" w:bidi="ar-SA"/>
        </w:rPr>
      </w:pPr>
      <w:r w:rsidRPr="00310518">
        <w:rPr>
          <w:rFonts w:ascii="Sylfaen" w:eastAsia="Times New Roman" w:hAnsi="Sylfaen" w:cs="Calibri"/>
          <w:sz w:val="24"/>
          <w:szCs w:val="24"/>
          <w:lang w:eastAsia="en-US" w:bidi="ar-SA"/>
        </w:rPr>
        <w:t> </w:t>
      </w:r>
    </w:p>
    <w:p w14:paraId="74B0CEF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Սույն կանոնները մարդու՝ որպես հետազոտության սուբյեկտի, մասնակցությամբ հետազոտությունների ծրագրման և անցկացման, ինչպես նաև այդպիսի հետազոտությունների արդյունքների փաստաթղթային ձևակերպման ու ներկայացման՝ միջազգային էթիկական և գիտական ստանդարտ են։</w:t>
      </w:r>
    </w:p>
    <w:p w14:paraId="3DFFE70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Սույն կանոնների դրույթների պահպանումը հասարակության համար ծառայում է որպես երաշխիք այն բանի, որ հետազոտության սուբյեկտների իրավունքները, անվտանգությունն ու բարեկեցությունը պաշտպանված են, համաձայնեցվում են Համաշխարհային բժշկական ասոցիացիայի 1964 թվականի XVIII գլխավոր ասամբլեայում ընդունված` Հելսինկյան հռչակագրով ամրագրված սկզբունքների հետ, և որ տվյալ հետազոտություններն արժանահավատ են։</w:t>
      </w:r>
    </w:p>
    <w:p w14:paraId="1D4E5AD9"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 xml:space="preserve">Սույն կանոնների նպատակն է դեղամիջոցների կլինիկական հետազոտությունների (փորձարկումների) անցկացման միասնական կարգի հաստատումը, որը պետք է նպաստի Եվրասիական տնտեսական միության (այսուհետ՝ Միություն) շրջանակներում դեղամիջոցների ընդհանուր շուկայի գործառության ապահովմանը, Միության անդամ պետությունների </w:t>
      </w:r>
      <w:r w:rsidRPr="00310518">
        <w:rPr>
          <w:rFonts w:ascii="Sylfaen" w:eastAsia="Times New Roman" w:hAnsi="Sylfaen" w:cs="Times New Roman"/>
          <w:sz w:val="24"/>
          <w:szCs w:val="24"/>
          <w:lang w:eastAsia="en-US" w:bidi="ar-SA"/>
        </w:rPr>
        <w:lastRenderedPageBreak/>
        <w:t>(այսուհետ՝ անդամ պետություններ) լիազորված մարմինների կողմից տվյալ հետազոտությունների փոխադարձ ճանաչմանը, ինչպես նաև Միության մաքսային տարածքում և դրա սահմաններից դուրս կատարված հետազոտությունների արդյունքների ճանաչմանը։</w:t>
      </w:r>
    </w:p>
    <w:p w14:paraId="61FFFAD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Սույն կանոնների II բաժնում օգտագործված համարակալումը բոլոր ենթաբաժինների մասով համապատասխանում է պատշաճ կլինիկական գործունեության միջազգային խմբագրության մեջ կիրառվող համարակալմանը՝ բացառությամբ 1-ին ենթաբաժնի, որում հասկացությունները դասավորված են այբբենական կարգով։</w:t>
      </w:r>
    </w:p>
    <w:p w14:paraId="3447EDC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Սույն կանոնները նախապատրաստվել են ICH GCP՝ պատշաճ կլինիկական գործունեության ձեռնարկի հիման վրա, որը Բժշկական կիրառության համար նախատեսված դեղագործական պատրաստուկներին ներկայացվող տեխնիկական պահանջների ներդաշնակեցման հարցերով միջազգային խորհրդի E6 (R2) փաստաթուղթ է:</w:t>
      </w:r>
    </w:p>
    <w:p w14:paraId="467A41B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Տեխնոլոգիաների և ռիսկերի կառավարման գործընթացների զարգացումը նոր հնարավորություններ է ստեղծում դեղապատրաստուկների հետազոտությունների արդյունավետության բարձրացման համար, թույլ է տալիս կենտրոնանալ առավել նշանակալի ասպեկտների վրա: Փաստաթղթավորման և հետազոտությունների արդյունքների ներկայացման ոլորտում առաջընթացը՝ թղթե կրիչներից էլեկտրոնային տվյալների ձևաչափին անցում կատարելու առումով, հեշտացնում է ժամանակակից մոտեցումների ներդրումը: Օրինակ՝ կենտրոնացված մշտադիտարկումը ներկայումս կարող է ավելի շատ առավելություններ տալ՝ հետազոտությունների ավելի մեծ թվի համար: Սույն կանոնները լրացվել են հետազոտությունների պլանավորման, անցկացման, վերահսկման, փաստաթղթավորման և արդյունքների ներկայացման կատարելագործված և առավել արդյունավետ մոտեցումների ներդրմանը նպաստելու համար՝ պահպանելով հետազոտությունների սուբյեկտների պաշտպանության և հետազոտությունների արդյունքների արժանահավատության ապահովումը: Հետազոտությունների որակն ու արդյունավետությունը բարելավելու նպատակով թարմացվել են էլեկտրոնային գրառումներին և հիմնական փաստաթղթերին ներկայացվող պահանջները:</w:t>
      </w:r>
    </w:p>
    <w:p w14:paraId="5B38C3F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Սույն կանոնները կապված են կլինիկական հետազոտությունների անցկացման ոլորտում Միության մարմինների ակտերի հետ:</w:t>
      </w:r>
    </w:p>
    <w:p w14:paraId="2BC24EB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 xml:space="preserve">Հաշվի առնելով դեղամիջոցների շրջանառության ոլորտում Միության մարմինների ակտերի՝ ժամանակակից միջազգային չափանիշներին համապատասխան պահպանման կարևորությունը, սույն կանոնները լրացվել են պատշաճ կլինիկական գործունեության ձեռնարկի վերջին՝ ICH E6 (R2) խմբագրության հիման վրա։ </w:t>
      </w:r>
    </w:p>
    <w:p w14:paraId="5853A67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Սույն կանոններն անհրաժեշտ է պահպանել դեղապատրաստուկների ցանկացած հետազոտության անցկացման ժամանակ, որոնց տվյալները ներկայացվում են անդամ պետությունների լիազորված մարմիններին (փորձագիտական կազմակերպություններին)։</w:t>
      </w:r>
    </w:p>
    <w:p w14:paraId="1C25FC19"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Սույն կանոններով սահմանված սկզբունքները կիրառելի են նաև այն կլինիկական հետազոտությունների նկատմամբ, որոնք կարող են ազդեցություն ունենալ մարդու՝ որպես հետազոտությունների սուբյեկտի, անվտանգության և բարեկեցության վրա։</w:t>
      </w:r>
    </w:p>
    <w:p w14:paraId="78450EE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Սույն կանոնները ենթակա են վերանայման կանոնավոր հիմունքների վրա՝ հաշվի առնելով անդամ պետություններում դրանց կիրառման փորձը, ինչպես նաև հետազոտությունների անցկացման միջազգային նորմերի փոփոխման դեպքում (կատարելով անհրաժեշտ փոփոխություններ)։</w:t>
      </w:r>
    </w:p>
    <w:p w14:paraId="0C59296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Calibri"/>
          <w:sz w:val="24"/>
          <w:szCs w:val="24"/>
          <w:lang w:eastAsia="en-US" w:bidi="ar-SA"/>
        </w:rPr>
        <w:t> </w:t>
      </w:r>
    </w:p>
    <w:p w14:paraId="53972A51" w14:textId="77777777" w:rsidR="00310518" w:rsidRPr="00310518" w:rsidRDefault="00310518" w:rsidP="003B62E6">
      <w:pPr>
        <w:widowControl/>
        <w:spacing w:after="0" w:line="240" w:lineRule="auto"/>
        <w:jc w:val="both"/>
        <w:rPr>
          <w:rFonts w:ascii="Sylfaen" w:eastAsia="Times New Roman" w:hAnsi="Sylfaen" w:cs="Times New Roman"/>
          <w:sz w:val="24"/>
          <w:szCs w:val="24"/>
          <w:lang w:eastAsia="en-US" w:bidi="ar-SA"/>
        </w:rPr>
      </w:pPr>
      <w:r w:rsidRPr="00310518">
        <w:rPr>
          <w:rFonts w:ascii="Sylfaen" w:eastAsia="Times New Roman" w:hAnsi="Sylfaen" w:cs="Times New Roman"/>
          <w:b/>
          <w:bCs/>
          <w:sz w:val="24"/>
          <w:szCs w:val="24"/>
          <w:lang w:eastAsia="en-US" w:bidi="ar-SA"/>
        </w:rPr>
        <w:t>II. Հիմնական մաս</w:t>
      </w:r>
    </w:p>
    <w:p w14:paraId="693F3898" w14:textId="77777777" w:rsidR="00310518" w:rsidRPr="00310518" w:rsidRDefault="00310518" w:rsidP="003B62E6">
      <w:pPr>
        <w:widowControl/>
        <w:spacing w:after="0" w:line="240" w:lineRule="auto"/>
        <w:jc w:val="both"/>
        <w:rPr>
          <w:rFonts w:ascii="Sylfaen" w:eastAsia="Times New Roman" w:hAnsi="Sylfaen" w:cs="Times New Roman"/>
          <w:sz w:val="24"/>
          <w:szCs w:val="24"/>
          <w:lang w:eastAsia="en-US" w:bidi="ar-SA"/>
        </w:rPr>
      </w:pPr>
      <w:r w:rsidRPr="00310518">
        <w:rPr>
          <w:rFonts w:ascii="Sylfaen" w:eastAsia="Times New Roman" w:hAnsi="Sylfaen" w:cs="Calibri"/>
          <w:sz w:val="24"/>
          <w:szCs w:val="24"/>
          <w:lang w:eastAsia="en-US" w:bidi="ar-SA"/>
        </w:rPr>
        <w:t> </w:t>
      </w:r>
    </w:p>
    <w:p w14:paraId="396B10E3" w14:textId="77777777" w:rsidR="00310518" w:rsidRPr="00310518" w:rsidRDefault="00310518" w:rsidP="003B62E6">
      <w:pPr>
        <w:widowControl/>
        <w:spacing w:after="0" w:line="240" w:lineRule="auto"/>
        <w:jc w:val="both"/>
        <w:rPr>
          <w:rFonts w:ascii="Sylfaen" w:eastAsia="Times New Roman" w:hAnsi="Sylfaen" w:cs="Times New Roman"/>
          <w:sz w:val="24"/>
          <w:szCs w:val="24"/>
          <w:lang w:eastAsia="en-US" w:bidi="ar-SA"/>
        </w:rPr>
      </w:pPr>
      <w:r w:rsidRPr="00310518">
        <w:rPr>
          <w:rFonts w:ascii="Sylfaen" w:eastAsia="Times New Roman" w:hAnsi="Sylfaen" w:cs="Times New Roman"/>
          <w:b/>
          <w:bCs/>
          <w:sz w:val="24"/>
          <w:szCs w:val="24"/>
          <w:lang w:eastAsia="en-US" w:bidi="ar-SA"/>
        </w:rPr>
        <w:t>1. Սահմանումներ</w:t>
      </w:r>
    </w:p>
    <w:p w14:paraId="5B739CFE" w14:textId="77777777" w:rsidR="00310518" w:rsidRPr="00310518" w:rsidRDefault="00310518" w:rsidP="003B62E6">
      <w:pPr>
        <w:widowControl/>
        <w:spacing w:after="0" w:line="240" w:lineRule="auto"/>
        <w:jc w:val="both"/>
        <w:rPr>
          <w:rFonts w:ascii="Sylfaen" w:eastAsia="Times New Roman" w:hAnsi="Sylfaen" w:cs="Times New Roman"/>
          <w:sz w:val="24"/>
          <w:szCs w:val="24"/>
          <w:lang w:eastAsia="en-US" w:bidi="ar-SA"/>
        </w:rPr>
      </w:pPr>
      <w:r w:rsidRPr="00310518">
        <w:rPr>
          <w:rFonts w:ascii="Sylfaen" w:eastAsia="Times New Roman" w:hAnsi="Sylfaen" w:cs="Calibri"/>
          <w:sz w:val="24"/>
          <w:szCs w:val="24"/>
          <w:lang w:eastAsia="en-US" w:bidi="ar-SA"/>
        </w:rPr>
        <w:t> </w:t>
      </w:r>
    </w:p>
    <w:p w14:paraId="7D5AB5E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Սույն կանոնների նպատակներով գործածվում են հասկացություններ, որոնք ունեն հետևյալ իմաստը՝</w:t>
      </w:r>
    </w:p>
    <w:p w14:paraId="1C007160"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1.1. «աուդիտ» (audit)` գործունեությանը և փաստաթղթերի հետազոտությանը վերաբերող պարբերական և անկախ ստուգում, որն անցկացվում է այդ գործունեության, ինչպես նաև տվյալների հավաքման, վերլուծության և ներկայացման ընթացակարգերի՝ կլինիկական արձանագրությանը, հովանավորի ստանդարտ գործառնական ընթացակարգերին, պատշաճ կլինիկական գործունեությանն ու կիրառվող պահանջներին համապատասխանությունը հաստատելու համար.</w:t>
      </w:r>
    </w:p>
    <w:p w14:paraId="580A346F"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1.2. «հետազոտության սուբյեկտների (պացիենտների) բարեկեցություն» (well-being (of the trial subjects (patients))՝ հետազոտությանը մասնակցող սուբյեկտների ֆիզիկական և հոգեկան առողջություն.</w:t>
      </w:r>
    </w:p>
    <w:p w14:paraId="1A8A67E2"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1.3. «հետազոտողի գրքույկ» (investigator's brochure)՝ մարդու՝ որպես հետազոտության սուբյեկտի, մասնակցությամբ հետազոտվող դեղապատրաստուկի վերաբերյալ հետազոտության կլինիկական և նախակլինիկական տվյալների ամփոփ շարադրանք.</w:t>
      </w:r>
    </w:p>
    <w:p w14:paraId="4AC00F9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1.4. համակարգչայնացված համակարգերի վալիդացում (validation of computerized systems)՝ այն փաստի հաստատման և փաստաթղթավորման գործընթաց, որը վկայում է այն մասին, որ համակարգչայնացված համակարգին օգտատիրոջ կողմից ներկայացվող պահանջները մշտապես պահպանվում են՝ նախագծման պահից մինչև համակարգչայնացված համակարգը շահագործումից հանելը կամ նոր համակարգչայնացված համակարգին անցնելը: Համակարգչայնացված համակարգերի վալիդացման մոտեցումը պետք է հիմնված լինի ռիսկերի գնահատման վրա, որը հաշվի է առնում համակարգչայնացված համակարգի նպատակը և առարկաների պաշտպանության և հետազոտության արդյունքների արժանահավատության վրա այդ համակարգի ազդելու ունակությունը.</w:t>
      </w:r>
    </w:p>
    <w:p w14:paraId="4523AA9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1.5. «հետազոտության բովանդակային պլան» (study design)՝ հետազոտության ընդհանուր պլան, հետազոտության անցկացման եղանակի նկարագրություն՝ պայմանավորված հետազոտության սուբյեկտների խմբերի ընտրությամբ և ձևավորմամբ, տվյալների քողարկմամբ.</w:t>
      </w:r>
    </w:p>
    <w:p w14:paraId="0454314F"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1.6. «պայմանագիր» (contract)՝ երկու կամ ավելի կողմերի միջև թվագրված և ստորագրված համաձայնագիր, որով սահմանվում են հետազոտության անցկացման ժամանակ աշխատանքների ծավալի և պարտականությունների բաշխման, ինչպես նաև անհրաժեշտության դեպքում` ֆինանսական հարցերի վերաբերյալ պայմանավորվածությունները։ Պայմանագրի համար պետք է հիմք ծառայի կլինիկական հետազոտության արձանագրությունը.</w:t>
      </w:r>
    </w:p>
    <w:p w14:paraId="2CF45DFF"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1.7. «նախակլինիկական հետազոտություններ» (nonclinical study)՝ կենսաբժշկական հետազոտություններ, որոնք անցկացվում են առանց մարդու՝ որպես հետազոտության սուբյեկտի, մասնակցության.</w:t>
      </w:r>
    </w:p>
    <w:p w14:paraId="35C6BF40"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1.8. «փաստաթղթային հետագծելիություն» (audit trail)՝ փաստաթղթեր, որոնք թույլ են տալիս վերականգնել իրադարձությունների ընթացքը.</w:t>
      </w:r>
    </w:p>
    <w:p w14:paraId="24A3DC42"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1.9 «փաստաթղթեր» (documentation)՝ ցանկացած ձևով արված բոլոր գրառումները (ներառյալ թղթե, էլեկտրոնային, մագնիսական կամ օպտիկական կրիչների վրա գրառումները, սկանագրերը, ռենտգենյան նկարները, էլեկտրասրտագրերը և այլն), որոնք նկարագրում կամ գրանցում են հետազոտության մեթոդները, կազմակերպումը և (կամ) արդյունքները, ինչպես նաև հետազոտության վրա ազդող գործոններն ու ձեռնարկված միջոցները.</w:t>
      </w:r>
    </w:p>
    <w:p w14:paraId="3D4599E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1.10. «վավերացված պատճենը» (certified copy)՝ բնօրինակ գրառման պատճենը (անկախ կրիչի տեսակից), որը, ինչպես հաստատվել է (օրինակ՝ թվագրված ստորագրությամբ կամ պատճենի ստեղծման վալիդացված գործընթացով), պարունակում է նույն տեղեկատվությունը, ինչը և բնօրինակ գրառումը՝ ներառյալ համատեքստը, բովանդակությունը և կառուցվածքը նկարագրող տվյալները.</w:t>
      </w:r>
    </w:p>
    <w:p w14:paraId="322F240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1.11. «էթիկայի անկախ կոմիտեի (էթիկայի խորհրդի, էթիկայի հարցերով հանձնաժողովի) եզրակացություն» (opinion (in relation to Independent Ethics Committee (Ethical Council)))՝ գրավոր փաստաթուղթ, որը պարունակում է էթիկայի անկախ կոմիտեի եզրակացությունը և (կամ) ցուցումները՝ հետազոտությանը մարդու մասնակցության վերաբերյալ.</w:t>
      </w:r>
    </w:p>
    <w:p w14:paraId="55857E26"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1.12. «օրինական ներկայացուցիչ» (legally acceptable representative)»՝ ֆիզիկական կամ իրավաբանական անձ կամ իրավունքի այլ սուբյեկտ, որն օրենքի ուժով իրավունք ունի հետազոտության պոտենցիալ սուբյեկտի անունից համաձայնություն տալու կլինիկական հետազոտությանը մասնակցելուն.</w:t>
      </w:r>
    </w:p>
    <w:p w14:paraId="7D4569B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 xml:space="preserve">1.13. «սուբյեկտի նույնականացման ծածկագիր» (subject identification code)՝ հետազոտողի կողմից հետազոտության ենթակա յուրաքանչյուր սուբյեկտի` վերջինիս անձնական տվյալների գաղտնիության ապահովման նպատակով հատկացվող և </w:t>
      </w:r>
      <w:r w:rsidRPr="00310518">
        <w:rPr>
          <w:rFonts w:ascii="Sylfaen" w:eastAsia="Times New Roman" w:hAnsi="Sylfaen" w:cs="Times New Roman"/>
          <w:sz w:val="24"/>
          <w:szCs w:val="24"/>
          <w:lang w:eastAsia="en-US" w:bidi="ar-SA"/>
        </w:rPr>
        <w:lastRenderedPageBreak/>
        <w:t>հետազոտության մեջ անցանկալի երևույթների վերաբերյալ հաշվետվություններում և (կամ) հետազոտության հետ կապված այլ տվյալներում սուբյեկտի անվան փոխարեն օգտագործվող եզակի ծածկագիր.</w:t>
      </w:r>
    </w:p>
    <w:p w14:paraId="6AF4AF19"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1.14. գրանցման անհատական քարտ, ԳԱՔ (Case Report Form; CRF)՝ թղթե, էլեկտրոնային կամ օպտիկական կրիչով փաստաթուղթ, որը նախատեսված է հետազոտության յուրաքանչյուր սուբյեկտի մասին արձանագրությամբ նախատեսված ամբողջ տեղեկատվությունը մուտքագրելու և պատշաճ ձևով հովանավորին փոխանցելու համար.</w:t>
      </w:r>
    </w:p>
    <w:p w14:paraId="47EE3F6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1.15. «տեսչական ստուգում (inspection)՝ լիազորված մարմնի գործողություն՝ այն փաստաթղթերի, ենթակառուցվածքի, որակի ապահովման գրանցումների, համաձայնագրերի և ցանկացած այլ աղբյուրի պաշտոնական ստուգում անցկացնելը, որոնք լիազորված մարմնի կողմից գնահատվում են որպես հետազոտությանը վերաբերող և կարող են գտնվել հետազոտական կենտրոնում, հովանավորի և (կամ) պայմանագրային հետազոտական կազմակերպության օբյեկտներում կամ այլ կազմակերպություններում, որոնք, ըստ լիազորված մարմնի կարծիքի, ստուգման կարիք ունեն.</w:t>
      </w:r>
    </w:p>
    <w:p w14:paraId="1A032CD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1.16. «տեղեկացված համաձայնություն (informed consent)՝ սուբյեկտի կողմից կոնկրետ հետազոտությանը մասնակցելուն տրված համաձայնություն՝ իր որոշման ընդունման համար հետազոտության բոլոր նշանակալի ասպեկտների վերաբերյալ տեղեկատվությունն ստանալուց հետո: Տեղեկացված համաձայնությունը փաստաթղթավորվում է տեղեկացված համաձայնության ձևաթղթի ստորագրմամբ և թվագրմամբ.</w:t>
      </w:r>
    </w:p>
    <w:p w14:paraId="06DCB09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1.17. «հետազոտող (investigator)»` հետազոտական կենտրոնում հետազոտության անցկացման համար պատասխանատու ֆիզիկական անձ։ Հետազոտական կենտրոնում մի խումբ անձանց կողմից հետազոտություն անցկացվելու դեպքում հետազոտողը (գլխավոր հետազոտողը) խմբի ղեկավարն է.</w:t>
      </w:r>
    </w:p>
    <w:p w14:paraId="5B7055D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1.18. «հետազոտող-համակարգող» (coordinating investigator)՝ հետազոտող, որը պատասխանատու է բազմակենտրոն կլինիկական հետազոտությանը մասնակցող բոլոր հետազոտական կենտրոնների հետազոտողների գործունեությունը համակարգելու համար.</w:t>
      </w:r>
    </w:p>
    <w:p w14:paraId="7F992A82"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1.19. «հետազոտող (բժշկական կազմակերպություն)» (invastigator (institution))»` հետազոտող և (կամ) կազմակերպություն (պայմանավորված կիրառվող նորմատիվային պահանջներով).</w:t>
      </w:r>
    </w:p>
    <w:p w14:paraId="3200B989"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1.20. «հետազոտական կենտրոն» (trial site)` հետազոտության անցկացման փաստացի վայր.</w:t>
      </w:r>
    </w:p>
    <w:p w14:paraId="60DA7D6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1.21. «հետազոտվող դեղապատրաստուկ» (investigational medicinal product)՝ հետազոտության ժամանակ փորձարկման ենթարկվող կամ համեմատության համար օգտագործվող դեղապատրաստուկ՝ ներառյալ պլացեբոն, այդ թվում՝ գրանցված դեղապատրաստուկ (այն դեպքում, երբ դրա օգտագործման եղանակը տարբերվում է հաստատվածից, ինչպես նաև նոր ցուցմամբ դրա օգտագործման դեպքում կամ հաստատված ցուցման մասին լրացուցիչ տեղեկատվություն ստանալու համար).</w:t>
      </w:r>
    </w:p>
    <w:p w14:paraId="390ADBC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1.22. «կլինիկական հետազոտություն» (clinical trial)՝ ցանկացած հետազոտություն, որն իրականացվում է մարդու՝ որպես սուբյեկտի, մասնակցությամբ՝ հետազոտվող դեղապատրաստուկների կլինիկական և (կամ) դեղաբանական ազդեցությունը բացահայտելու կամ հաստատելու համար, և (կամ) հետազոտվող դեղապատրաստուկների նկատմամբ անցանկալի ռեակցիաները հայտնաբերելու և (կամ) դրանց կլանումը, բաշխումը, նյութափոխանակությունը և մարդու օրգանիզմից դուրսբերումն ուսումնասիրելու համար՝ դրանց անվտանգությունը և (կամ) արդյունավետությունը գնահատելու նպատակով</w:t>
      </w:r>
      <w:r w:rsidRPr="00310518">
        <w:rPr>
          <w:rFonts w:ascii="Microsoft YaHei" w:eastAsia="Microsoft YaHei" w:hAnsi="Microsoft YaHei" w:cs="Microsoft YaHei" w:hint="eastAsia"/>
          <w:sz w:val="24"/>
          <w:szCs w:val="24"/>
          <w:lang w:eastAsia="en-US" w:bidi="ar-SA"/>
        </w:rPr>
        <w:t>․</w:t>
      </w:r>
    </w:p>
    <w:p w14:paraId="709EFE1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1.23. «պայմանագրային հետազոտական կազմակերպություն» (contract research organization; CRO)՝ ֆիզիկական անձ կամ կազմակերպություն (առևտրային, գիտահետազոտական կամ այլ), որը հովանավորի հետ ունեցած պայմանագրի շրջանակներում կատարում է կլինիկական հետազոտությունների անցկացման հետ կապված իր մեկ կամ ավելի պարտականություններ և գործառույթներ.</w:t>
      </w:r>
    </w:p>
    <w:p w14:paraId="1E86C88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1.24. «որակի վերահսկողություն» (quality control, QC)»՝ որակի ապահովման համակարգի մաս կազմող մեթոդներ և միջոցներ, որոնք օգտագործվում են որակին ներկայացվող պահանջներին հետազոտության անցկացման ժամանակ կատարվող ընթացակարգերի համապատասխանությունը ստուգելու համար.</w:t>
      </w:r>
    </w:p>
    <w:p w14:paraId="33C75C13"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1.25. «գաղտնիություն» (confidentiality)՝ հովանավորին պատկանող տեղեկատվության կամ հետազոտության սուբյեկտի նույնականացումը հնարավոր դարձնող այլ տեղեկատվության գաղտնիության պահպանությունը չլիազորված անձանցից.</w:t>
      </w:r>
    </w:p>
    <w:p w14:paraId="022422D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1.26. «համակարգող կոմիտե (coordinating committee)՝ կոմիտե, որը կարող է ձևավորվել հովանավորի կողմից՝ բազմակենտրոն կլինիկական հետազոտության անցկացումը համակարգելու համար.</w:t>
      </w:r>
    </w:p>
    <w:p w14:paraId="3F5A499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1.27. «բժշկական կազմակերպություն» (institution (medical))՝ առողջապահության կազմակերպություն (անկախ դրա կազմակերպաիրավական ձևից), որտեղ իրականացվում է կլինիկական հետազոտությունը.</w:t>
      </w:r>
    </w:p>
    <w:p w14:paraId="05C5B60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1.28. բազմակենտրոն կլինիկական հետազոտություն (multicentre trial)՝ կլինիկական հետազոտություն, որն անցկացվում է մեկից ավելի հետազոտական կենտրոններում և մեկից ավելի հետազոտողների կողմից՝ միասնական կանոնակարգով.</w:t>
      </w:r>
    </w:p>
    <w:p w14:paraId="0CE5977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1.29. «մշտադիտարկում» (monitoring)՝ գործունեություն՝ կլինիկական հետազոտության ընթացքը վերահսկելը, դրա անցկացումն ապահովելը, կլինիկական հետազոտության արձանագրությանը, ստանդարտ գործառնական ընթացակարգերին, պատշաճ կլինիկական գործունեությանը և կիրառվող պահանջներին համապատասխան տվյալներ հավաքագրելն ու արդյունքներ ներկայացնելը.</w:t>
      </w:r>
    </w:p>
    <w:p w14:paraId="5EF0976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 xml:space="preserve">1.30. «պատշաճ կլինիկական գործունեություն» (Good Clinical Practice, GCP)՝ կլինիկական հետազոտությունների պլանավորման, անցկացման, իրացման, մշտադիտարկման, աուդիտի, փաստաթղթավորման, վերլուծության և արդյունքների ներկայացման էթիկական և գիտական այնպիսի պահանջների ժողովածու, որոնք ապահովում են հետազոտության </w:t>
      </w:r>
      <w:r w:rsidRPr="00310518">
        <w:rPr>
          <w:rFonts w:ascii="Sylfaen" w:eastAsia="Times New Roman" w:hAnsi="Sylfaen" w:cs="Times New Roman"/>
          <w:sz w:val="24"/>
          <w:szCs w:val="24"/>
          <w:lang w:eastAsia="en-US" w:bidi="ar-SA"/>
        </w:rPr>
        <w:lastRenderedPageBreak/>
        <w:t>սուբյեկտների իրավունքների, անվտանգության և բարեկեցության պաշտպանությունն ու կլինիկական հետազոտության շրջանակներում հուսալի և արժանահավատ տվյալների ստացումը.</w:t>
      </w:r>
    </w:p>
    <w:p w14:paraId="4EED4F3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1.31. «անցանկալի ռեակցիա» (adverse reaction)՝ դեղապատրաստուկի ցանկացած դեղաչափի օգտագործման հետ կապված բոլոր բացասական ռեակցիաները՝ նոր դեղապատրաստուկի նախագրանցումային կլինիկական օգտագործման կամ նոր ցուցումների համաձայն դրա օգտագործման դեպքում, հատկապես, եթե թերապևտիկ դեղաչափերը հստակ չեն պարզվել։ Ընդ որում, «դեղապատրաստուկի օգտագործման հետ կապված» տերմինը նշանակում է, որ դեղապատրաստուկի և անցանկալի ռեակցիայի միջև պատճառահետևանքային կապի առկայության առնվազն նվազագույն հնարավորություն կա, այսինքն՝ փոխկապակցվածությունը չի բացառվում։ Գրանցված դեղապատրաստուկների դեպքում անցանկալի ռեակցիան նշանակում է ցանկացած բացասական ռեակցիա, որը կապված է հիվանդությունների կանխարգելման, ախտորոշման կամ բուժման, ինչպես նաև ֆիզիոլոգիական գործառույթների փոփոխման համար օգտագործվող՝ դեղապատրաստուկի սովորական դեղաչափի օգտագործման հետ.</w:t>
      </w:r>
    </w:p>
    <w:p w14:paraId="0103DF8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1.32. «անցանկալի երևույթ» (adverse event)՝ դեղապատրաստուկն ընդունած պացիենտի կամ հետազոտության սուբյեկտի առողջական վիճակի ցանկացած անբարենպաստ փոփոխություն՝ անկախ դրա օգտագործման հետ կապված պատճառահետևանքային կապից։ Անցանկալի երևույթը կարող է լինել ցանկացած անբարենպաստ կամ չկանխամտածված փոփոխություն (օրինակ՝ նորմայից լաբորատոր ցուցանիշի շեղումը), նախանշան կամ հիվանդություն, որոնց առաջացման ժամանակը չի բացառում դեղապատրաստուկի օգտագործման հետ կապված պատճառահետևանքային կապը (անկախ դեղապատրաստուկի օգտագործման հետ կապված փոխադարձ կապի առկայությունից կամ բացակայությունից).</w:t>
      </w:r>
    </w:p>
    <w:p w14:paraId="0CA3C20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1.33. «տվյալների մշտադիտարկման հարցերով անկախ կոմիտե», «ՏՄԱԿ» (Independent Data-Monitoring Committee, IDMC (Data and Safety Monitoring Board, Monitoring Committee, Data Monitoring Committee))՝ անկախ կոմիտե, որը կարող է ձևավորվել հովանավորի նախաձեռնությամբ կլինիկական հետազոտության ընթացքի, անվտանգության վերաբերյալ տվյալների և (կամ) արդյունավետության հիմնական պարամետրերի պարբերական դիտարկման, ինչպես նաև հետազոտությունը շարունակելու, դադարեցնելու կամ դրանում փոփոխություններ կատարելու վերաբերյալ հովանավորին ուղղված առաջարկների մշակման համար.</w:t>
      </w:r>
    </w:p>
    <w:p w14:paraId="0158051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 xml:space="preserve">1.34. «էթիկայի անկախ կոմիտե», «ԷԱԿ» (Independent Ethics Committee; IEC)՝ անկախ մարմին (փորձագիտական խորհուրդ կամ կոմիտե, որը գործում է կազմակերպության, տարածաշրջանային, ազգային կամ միջազգային մակարդակով), որը կազմված է բուժաշխատողներից, ինչպես նաև բժշկության հետ կապ չունեցող անձանցից, ապահովում է հետազոտության սուբյեկտների իրավունքների, անվտանգության և բարեկեցության պաշտպանությունն ու հանրության համար հանդես է գալիս որպես այդպիսի պաշտպանության երաշխավոր, մասնավորապես՝ կլինիկական հետազոտության արձանագրության, </w:t>
      </w:r>
      <w:r w:rsidRPr="00310518">
        <w:rPr>
          <w:rFonts w:ascii="Sylfaen" w:eastAsia="Times New Roman" w:hAnsi="Sylfaen" w:cs="Times New Roman"/>
          <w:sz w:val="24"/>
          <w:szCs w:val="24"/>
          <w:lang w:eastAsia="en-US" w:bidi="ar-SA"/>
        </w:rPr>
        <w:lastRenderedPageBreak/>
        <w:t>հետազոտողների թեկնածությունների, հետազոտական կենտրոնների, ինչպես նաև այն նյութերի և մեթոդների քննարկման, հաստատման (հավանություն տալու) միջոցով, որոնք նախատեսվում է օգտագործել հետազոտության սուբյեկտների տեղեկացված համաձայնությունը ստանալու և փաստաթղթավորելու համար: Էթիկայի անկախ կոմիտեների իրավական կարգավիճակը, կազմը, գործառույթները և գործունեության կարգը, ինչպես նաև դրանց նկատմամբ կիրառվող պահանջները կարող են տարբերվել տարբեր անդամ պետություններում, այնուամենայնիվ, ԷԱԿ-ները պետք է գործեն սույն կանոններին համապատասխան.</w:t>
      </w:r>
    </w:p>
    <w:p w14:paraId="28C7908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1.35. «ոչ շահագրգիռ վկա» (impartial witness)` ֆիզիկական անձ, որը մասնակից չէ կլինիկական հետազոտության անցկացմանը, որի վրա չեն կարող ճնշում գործադրել կլինիկական հետազոտության մասնակիցները, և որը, եթե հետազոտության սուբյեկտը կամ նրա օրինական ներկայացուցիչը չգիտի կամ չի կարողանում կարդալ, ներկա է գտնվում տեղեկացված համաձայնության ստացմանը, ինչպես նաև կարդում է տեղեկացված համաձայնության տեքստը և հետազոտության սուբյեկտին տրամադրվող ցանկացած այլ գրավոր նյութ.</w:t>
      </w:r>
    </w:p>
    <w:p w14:paraId="0AFFFBA6"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1.36. «անկանխատեսելի անցանկալի ռեակցիա» (unexpected adverse drug reaction)՝ անցանկալի ռեակցիա, որի բնույթը կամ ծանրության աստիճանը չի համապատասխանում դեղապատրաստուկի մասին հայտնի տեղեկատվությանը (օրինակ՝ չգրանցված հետազոտվող դեղապատրաստուկի համար հետազոտողի գրքույկին կամ բժշկական օգտագործման հրահանգին (ներդիր-թերթիկին) կամ գրանցված դեղապատրաստուկի համար դրա ընդհանուր բնութագրին).</w:t>
      </w:r>
    </w:p>
    <w:p w14:paraId="1965D4E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1.37. «որակի ապահովում» (quality assurance, QA)՝ պարբերական և հետևողական գործողությունների ամբողջություն, որոնց նպատակն է ապահովել իրականացվող հետազոտության, տվյալների հավաքագրման, գրանցման և ներկայացման համապատասխանությունը պատշաճ կլինիկական պրակտիկային և կիրառելի պահանջներին.</w:t>
      </w:r>
    </w:p>
    <w:p w14:paraId="72A5E50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1.38. «կազմակերպության փորձագիտական խորհրդի հավանությունը» (approval (in relation to Institutional Review Boards))՝ կազմակերպության փորձագիտական խորհրդի կողմից ընդունված եզրակացություն, որը հաստատում է կլինիկական հետազոտության փորձաքննությունն անցկացնելու փաստը և տվյալ կազմակերպությունում դրա անցկացման թույլտվությունն է՝ ԿՓԽ հրահանգներին, բժշկական կազմակերպության նորմատիվային փաստաթղթերին, ինչպես նաև պատշաճ կլինիկական գործունեությանն ու կիրառվող պահանջներին համապատասխան.</w:t>
      </w:r>
    </w:p>
    <w:p w14:paraId="61503D72"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1.39. «հիմնական փաստաթղթեր» (essential documents)՝ փաստաթղթեր, որոնք իրենց ամբողջությամբ կամ առանձին վերցված թույլ են տալիս գնահատել կլինիկական հետազոտության ընթացքը և ստացված տվյալների որակը.</w:t>
      </w:r>
    </w:p>
    <w:p w14:paraId="5E521AA6"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1.40. «մշտադիտարկողի հաշվետվություն» (monitoring report)՝ հետազոտական կենտրոն կատարած յուրաքանչյուր այցելությունից և (կամ) հետազոտողների հետ շփումից հետո մշտադիտարկողի կողմից հովանավորին ներկայացվող գրավոր հաշվետվություն՝ հովանավորի ստանդարտ գործառնական ընթացակարգերին համապատասխան.</w:t>
      </w:r>
    </w:p>
    <w:p w14:paraId="0ED54326"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1.41. «աուդիտորական հաշվետվություն» (audit report)՝ աուդիտի արդյունքների վերաբերյալ հովանավորի աուդիտորի գրավոր եզրակացություն.</w:t>
      </w:r>
    </w:p>
    <w:p w14:paraId="267DD169"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1.42. «կլինիկական հետազոտության հաշվետվություն» (clinical trial (study) report)՝ մարդու՝ որպես հետազոտության սուբյեկտի մասնակցությամբ որևէ թերապևտիկ, պրոֆիլակտիկ կամ ախտորոշիչ միջոցի կլինիկական հետազոտության գրավոր ձևակերպված նկարագրություն, որը միավորում է կլինիկական և վիճակագրական նկարագրությունները, տվյալների ներկայացումն ու դրանց վերլուծությունը և կազմված է սույն կանոնների թիվ 1 հավելվածին և Եվրասիական տնտեսական միության հանձնաժողովի 2016 թվականի նոյեմբերի 3-ի թիվ 78 որոշմամբ հաստատված «Բժշկական կիրառության դեղամիջոցների գրանցման և փորձաքննության կանոնների» թիվ 1 հավելվածի 1-ին մասի 5-րդ բաժնին համապատասխան՝ գրանցման դիմումի ուղեկցությամբ.</w:t>
      </w:r>
    </w:p>
    <w:p w14:paraId="43D7835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1.43. «առաջնային փաստաթղթեր», «բժշկական գրանցումների բնօրինակներ» (original medical record (source documents))՝ սկզբնական փաստաթղթեր, տվյալներ և գրանցումներ (օրինակ՝ հիվանդության պատմություններ, ամբուլատոր քարտեր, լաբորատոր գրառումներ, նշումներ, հետազոտության սուբյեկտների օրագրեր, հարցաթերթեր, դեղորայքի հատկացման մատյաններ, ավտոմատ սարքերի ձայնագրություններ, հաստատված և վավերացված պատճեններ կամ քաղվածքներ, միկրոֆիշեր, ֆոտոնեգատիվներ, միկրոժապավեններ և մագնիսական կրիչներ, ռենտգենյան պատկերներ, պացիենտին վերաբերող ցանկացած գրառում, այդ թվում՝ դեղատներում, կլինիկական հետազոտության ժամանակ օգտագործվող լաբորատորիաներում, գործիքային ախտորոշման բաժանմունքներում պահվող).</w:t>
      </w:r>
    </w:p>
    <w:p w14:paraId="3DD72E93"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1.44. առաջնային տվյալներ (source data)՝ կլինիկական հսկողության, զննումների և այլ գործունեության արդյունքների վերաբերյալ բժշկական գրանցումների բնօրինակներում և դրանց վավերացված պատճեններում ներառված տեղեկատվություն, որը թույլ է տալիս վերականգնել կլինիկական հետազոտության ընթացքը և գնահատել այն։ Առաջնային տվյալները պարունակվում են առաջնային փաստաթղթերում (բնօրինակներում կամ դրանց վավերացված պատճեններում).</w:t>
      </w:r>
    </w:p>
    <w:p w14:paraId="0322823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1.45. «մշտադիտարկման պլան» (monitoring plan)՝ փաստաթուղթ, որը նկարագրում է կլինիկական հետազոտության մշտադիտարկման ռազմավարությունը, մեթոդները, պարտականությունների բաշխումը և պահանջները.</w:t>
      </w:r>
    </w:p>
    <w:p w14:paraId="5DE93B89"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1.46. «արձանագրության ուղղում» (protocol amendment)՝ փոփոխությունների գրավոր ձևակերպված նկարագրություն կամ կլինիկական հետազոտության արձանագրության պաշտոնական պարզաբանում.</w:t>
      </w:r>
    </w:p>
    <w:p w14:paraId="579DD74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1.47. «համեմատվող պատրաստուկ» (comparator (product))՝ կլինիկական հետազոտության վերահսկողության համար օգտագործվող հետազոտվող կամ գրանցված դեղապատրաստուկ (ակտիվ վերահսկողություն) կամ պլացեբո.</w:t>
      </w:r>
    </w:p>
    <w:p w14:paraId="5D58ADD6"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1.48. «կիրառվող պահանջներ» (applicable regulatory requirement(s))՝ Միության իրավունքի մաս կազմող ակտեր և դեղամիջոցների շրջանառության ոլորտում անդամ պետությունների օրենսդրություն, որոնք կարգավորում են կլինիկական հետազոտությունների անցկացման գործընթացը.</w:t>
      </w:r>
    </w:p>
    <w:p w14:paraId="2E11CBE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1.49. «կլինիկական հետազոտության միջանկյալ հաշվետվություն» (interim clinical trial (study report))՝ կլինիկական հետազոտության ընթացքում իրականացված տվյալների վերլուծության վրա հիմնված միջանկյալ արդյունքների և դրանց գնահատման մասին հաշվետվություն.</w:t>
      </w:r>
    </w:p>
    <w:p w14:paraId="7BC90D20"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1.50. կլինիկական հետազոտության արձանագրություն (protocol)՝ հետազոտության նպատակները, բովանդակային պլանը, մեթոդաբանությունը, վիճակագրական մեթոդները և կազմակերպումը նկարագրող փաստաթուղթ։ Բացի այդ` կլինիկական հետազոտության արձանագրությունը սովորաբար պարունակում է ավելի վաղ ստացված տվյալներ և հետազոտության հիմնավորում, սակայն այդ տեղեկատվությունը կարող է ներկայացվել նաև այլ փաստաթղթերում, որոնց հղում է կատարում կլինիկական հետազոտության արձանագրությունը։ Սույն կանոնների կիրառման դեպքում «արձանագրություն» հասկացությունը ներառում է ինչպես արձանագրության բոլոր հետագա տարբերակները, այնպես էլ՝ դրա փոփոխությունները.</w:t>
      </w:r>
    </w:p>
    <w:p w14:paraId="6B09702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1.51. «անմիջական մուտք» (direct access)՝ կլինիկական հետազոտությունը գնահատելու համար անհրաժեշտ ցանկացած գրառում և զեկույց ուսումնասիրելու, վերլուծելու, ստուգելու և պատճենելու թույլտվություն: Անմիջական մուտքի իրավունք ունեցող անձինք (օրինակ՝ անդամ պետությունների կամ երրորդ երկրների լիազորված մարմինների ներկայացուցիչները, հովանավորի մշտադիտարկողներն ու աուդիտորները) պետք է ձեռնարկեն բոլոր խելամիտ միջոցները՝ ուղղված այն տեղեկատվության գաղտնիության պաշտպանության նորմատիվային պահանջների պահպանմանը, որը թույլ կտա նույնականացնել սուբյեկտներին և հովանավորին պատկանող տեղեկությունները.</w:t>
      </w:r>
    </w:p>
    <w:p w14:paraId="64202E7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1.52. «պատահական ընտրանք» (randomization)՝ պատահականության սկզբունքով հետազոտության սուբյեկտների՝ ըստ բուժման կամ հսկիչ խմբերի բաշխման գործընթաց, որը թույլ է տալիս նվազագույնի հասցնել սուբյեկտիվությունը.</w:t>
      </w:r>
    </w:p>
    <w:p w14:paraId="41A31173"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1.53. «ավանդական կլինիկական գործունեություն» (routine clinical practice)՝ ձևանմուշային (միատեսակ) բժշկական ախտորոշիչ և բուժական գործողություն, տեխնոլոգիաներ կամ միջոցառումներ, որոնք իրականացվում են պացիենտների տվյալ խմբի կամ բժշկական օգնության ցուցաբերման տվյալ ստանդարտի համար.</w:t>
      </w:r>
    </w:p>
    <w:p w14:paraId="27E1458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1.54. «աուդիտի հավաստագիր» (audit certificate)՝ աուդիտորի կողմից ի հաստատումն աուդիտն անցկացնելու փաստի կազմված փաստաթուղթ.</w:t>
      </w:r>
    </w:p>
    <w:p w14:paraId="0835940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 xml:space="preserve">1.55. «լուրջ անցանկալի երևույթ» (ԼԱԵ), «լուրջ անցանկալի ռեակցիա» (serious adverse event, SAE or serious adverse drug reaction, serious ADR)՝ անբարենպաստ բժշկական իրադարձություն, որը, անկախ դեղապատրաստուկի չափաբաժնից, հանգեցրել է մահվան, սպառնալիք է կյանքի համար, պահանջում է հոսպիտալացում կամ դրա երկարացում, հանգեցրել է </w:t>
      </w:r>
      <w:r w:rsidRPr="00310518">
        <w:rPr>
          <w:rFonts w:ascii="Sylfaen" w:eastAsia="Times New Roman" w:hAnsi="Sylfaen" w:cs="Times New Roman"/>
          <w:sz w:val="24"/>
          <w:szCs w:val="24"/>
          <w:lang w:eastAsia="en-US" w:bidi="ar-SA"/>
        </w:rPr>
        <w:lastRenderedPageBreak/>
        <w:t>կայուն կամ զգալի անաշխատունակության կամ հաշմանդամության, կամ բնածին անոմալիա է (զարգացման բնածին արատ), և որի մասին տեղեկությունները ներկայացվում են սույն կանոնների թիվ 11 հավելվածի 1.2.1 կետին համապատասխան.</w:t>
      </w:r>
    </w:p>
    <w:p w14:paraId="0A7CA2A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1.56. «կույր մեթոդ (քողարկում)» (blinding (masking))՝ մեթոդ, որի կիրառման դեպքում կլինիկական հետազոտությանը մասնակցող մեկ կամ մի քանի կողմի հայտնի չէ, թե ինչ բուժում է նշանակված հետազոտության սուբյեկտին։ Հասարակ կույր մեթոդը նախատեսում է նշանակված բուժման տեսակի մասին հետազոտության սուբյեկտների անտեղյակություն, մինչդեռ կրկնակի կույր մեթոդը ենթադրում է հետազոտության սուբյեկտների, հետազոտողների, մշտադիտարկողների և, որոշ դեպքերում, տվյալների վիճակագրական մշակում իրականացնող անձանց անտեղյակություն.</w:t>
      </w:r>
    </w:p>
    <w:p w14:paraId="6A79309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1.57. «պահանջների պահպանում» (կլինիկական հետազոտությունների նկատմամբ) (compliance (in relation to trials))՝ կլինիկական հետազոտության հետ կապված բոլոր պահանջների համապատասխանություն պատշաճ կլինիկական գործունեությանն ու այլ կիրառվող պահանջների.</w:t>
      </w:r>
    </w:p>
    <w:p w14:paraId="464A131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1.58. «համահետազոտող» (subinvestigator)՝ հետազոտական կոլեկտիվի ցանկացած անդամ, որը նշանակված է հետազոտողի կողմից և (կամ) որի հսկողությամբ հետազոտական կենտրոնում իրականացնում են կլինիկական հետազոտության նշանակալից ընթացակարգեր և (կամ) որն ընդունում է հետազոտության հետ կապված կարևոր որոշումներ (օրինակ՝ փորձնակ (ինտերն), օրդինատոր, գիտական աշխատող).</w:t>
      </w:r>
    </w:p>
    <w:p w14:paraId="22CADAA2"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1.59. «հովանավոր» (sponsor)՝ ֆիզիկական կամ իրավաբանական անձ, որը պատասխանատու է կլինիկական հետազոտությունը նախաձեռնելու, կազմակերպելու և դրա ֆինանսավորումն ապահովելու համար.</w:t>
      </w:r>
    </w:p>
    <w:p w14:paraId="5B322FB3"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1.60. «հովանավոր-հետազոտող» (sponsor-investigator)՝ ֆիզիկական անձ, որն ինքնուրույն կամ այլ անձանց հետ համատեղ նախաձեռնում և անցկացնում է կլինիկական հետազոտությունը, և որի անմիջական ղեկավարությամբ հետազոտվող պատրաստուկը նշանակում կամ տրվում է հետազոտության սուբյեկտին կամ ընդունվում վերջինիս կողմից։ Հովանավոր-հետազոտողի պարտականությունները ներառում են ինչպես հովանավորի, այնպես էլ հետազոտողի պարտականությունները.</w:t>
      </w:r>
    </w:p>
    <w:p w14:paraId="2F5CBE5F"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1.61. «ստանդարտ գործառնական ընթացակարգեր», «ՍԳԸ» (standard operating procedures, SOPs)՝ որոշակի գործունեության իրականացման միատեսակությանը հասնելու համար նախատեսված մանրամասն գրավոր հրահանգներ.</w:t>
      </w:r>
    </w:p>
    <w:p w14:paraId="13FFFBE9"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1.62. «սուբյեկտ» (հետազոտության սուբյեկտ) (subject (trial subject))` ֆիզիկական անձ, որը հետազոտվող պատրաստուկն ստացող է կամ հսկիչ խմբի կազմում մասնակցում է կլինիկական հետազոտությանը.</w:t>
      </w:r>
    </w:p>
    <w:p w14:paraId="5E6FD25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1.63. «լիազորված մարմիններ» (regulatory authorities)՝ անդամ պետությունների և երրորդ երկրների մարմիններ, որոնք ունեն կարգավորող գործառույթներ իրականացնելու իրավունք, այդ թվում՝ լիազորված են ուսումնասիրելու իրենց ներկայացրած կլինիկական տվյալները, ինչպես նաև ստուգում անցկացնելու.</w:t>
      </w:r>
    </w:p>
    <w:p w14:paraId="02E626E3"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1.64. «հետազոտության խոցելի սուբյեկտներ» (vulnerable subjects)՝ անձինք, որոնց՝ կլինիկական հետազոտությանը մասնակցելու ցանկության վրա կարող է չափազանց մեծ ազդեցություն ունենալ հետազոտությանը մասնակցելու հետ կապված որոշակի առավելությունների ակնկալիքը (հիմնավորված կամ անհիմն) կամ վերադասների պատժամիջոցները՝ մասնակցությունից հրաժարվելու դեպքում: Հետազոտության խոցելի սուբյեկտներին են դասվում բարձրագույն և միջնակարգ բժշկական (ատամնաբուժական) և դեղագործական ուսումնական հաստատությունների սովորողները, կլինիկաների և լաբորատորիաների կրտսեր անձնակազմը, դեղագործական ընկերությունների աշխատակիցները, զինծառայողները, բանտարկյալները, ինչպես նաև անբուժելի հիվանդություններով տառապող հիվանդները, խնամքի տներում գտնվող անձինք, անապահով և գործազուրկ անձինք, անհետաձգելի վիճակում գտնվող հիվանդները, ազգային փոքրամասնությունների ներկայացուցիչները, բնակության որոշակի վայր չունեցող անձինք, փախստականները, անչափահասները և խնամակալության կամ հոգաբարձության ներքո գտնվողները, ինչպես նաև համաձայնություն տալու անընդունակ անձինք.</w:t>
      </w:r>
    </w:p>
    <w:p w14:paraId="526E718F"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1.65. «կազմակերպության փորձագիտական խորհուրդ», «ԿՓԽ» (Institutional Review Board, IRB)՝ անկախ մարմին, որը կազմված է բժշկության, գիտության ոլորտում աշխատող, ինչպես նաև գիտության հետ առնչություն չունեցող անձանցից, որն ապահովում է հետազոտության սուբյեկտների իրավունքների, անվտանգության և բարեկեցության պաշտպանությունը, այդ թվում՝ կլինիկական հետազոտության արձանագրության և դրա փոփոխությունների, ինչպես նաև այն նյութերի և մեթոդների դիտարկման, հաստատման (հավանություն տալու) միջոցով, որոնք ենթադրվում է օգտագործել հետազոտության սուբյեկտների տեղեկացված համաձայնությունը ստանալու և փաստաթղթավորելու համար։</w:t>
      </w:r>
    </w:p>
    <w:p w14:paraId="72076366"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Calibri"/>
          <w:sz w:val="24"/>
          <w:szCs w:val="24"/>
          <w:lang w:eastAsia="en-US" w:bidi="ar-SA"/>
        </w:rPr>
        <w:t> </w:t>
      </w:r>
    </w:p>
    <w:p w14:paraId="207D38D7" w14:textId="77777777" w:rsidR="00310518" w:rsidRPr="00310518" w:rsidRDefault="00310518" w:rsidP="003B62E6">
      <w:pPr>
        <w:widowControl/>
        <w:spacing w:after="0" w:line="240" w:lineRule="auto"/>
        <w:jc w:val="both"/>
        <w:rPr>
          <w:rFonts w:ascii="Sylfaen" w:eastAsia="Times New Roman" w:hAnsi="Sylfaen" w:cs="Times New Roman"/>
          <w:sz w:val="24"/>
          <w:szCs w:val="24"/>
          <w:lang w:eastAsia="en-US" w:bidi="ar-SA"/>
        </w:rPr>
      </w:pPr>
      <w:r w:rsidRPr="00310518">
        <w:rPr>
          <w:rFonts w:ascii="Sylfaen" w:eastAsia="Times New Roman" w:hAnsi="Sylfaen" w:cs="Times New Roman"/>
          <w:b/>
          <w:bCs/>
          <w:sz w:val="24"/>
          <w:szCs w:val="24"/>
          <w:lang w:eastAsia="en-US" w:bidi="ar-SA"/>
        </w:rPr>
        <w:t>2. Պատշաճ կլինիկական գործունեության սկզբունքները</w:t>
      </w:r>
    </w:p>
    <w:p w14:paraId="7EFA6273"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Calibri"/>
          <w:sz w:val="24"/>
          <w:szCs w:val="24"/>
          <w:lang w:eastAsia="en-US" w:bidi="ar-SA"/>
        </w:rPr>
        <w:t> </w:t>
      </w:r>
    </w:p>
    <w:p w14:paraId="669FC78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2.1. Կլինիկական հետազոտությունները պետք է անցկացվեն Համաշխարհային բժշկական ասոցիացիայի 1964 թվականի XVIII գլխավոր ասամբլեայում ընդունված Հելսինկյան հռչակագրով ամրագրված և սույն կանոններում ու կիրառվող պահանջներում արտացոլված էթիկայի սկզբունքներին համապատասխան։</w:t>
      </w:r>
    </w:p>
    <w:p w14:paraId="1AB608F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2.2. Նախքան հետազոտությունն սկսելը՝ պետք է գնահատվի կանխատեսելի (կանխագուշակելի) ռիսկի և անհարմարության հետ հետազոտության սուբյեկտի ու հասարակության ակնկալվող օգուտի հարաբերակցությունը: Հետազոտությունը կարող է սկսվել և շարունակվել միայն այն դեպքում, երբ ակնկալվող օգուտն արդարացնում է ռիսկը։</w:t>
      </w:r>
    </w:p>
    <w:p w14:paraId="5482C8C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2.3. Հետազոտությունների սուբյեկտների իրավունքները, անվտանգությունը և բարեկեցությունն ունեն առաջնահերթ նշանակություն և պետք է գերակշռեն գիտության ու հասարակության շահերը։</w:t>
      </w:r>
    </w:p>
    <w:p w14:paraId="385DDE2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2.4. Հետազոտվող պատրաստուկի վերաբերյալ տեղեկատվությունը (նախակլինիկական և կլինիկական) պետք է ենթադրյալ կլինիկական հետազոտությունը հիմնավորելու համար բավարար լինի։</w:t>
      </w:r>
    </w:p>
    <w:p w14:paraId="04203FCF"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2.5. Կլինիկական հետազոտությունները պետք է համապատասխանեն գիտական պահանջներին և հստակ ու մանրամասն նկարագրվեն կլինիկական հետազոտության արձանագրության մեջ:</w:t>
      </w:r>
    </w:p>
    <w:p w14:paraId="643CA02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2.6. Կլինիկական հետազոտությունը պետք է իրականացվի կազմակերպության փորձագիտական խորհրդի (էթիկայի անկախ կոմիտեի, (ԷԱԿ)) կողմից հաստատված (հավանություն ստացած) արձանագրությանը համապատասխան:</w:t>
      </w:r>
    </w:p>
    <w:p w14:paraId="04D985C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2.7. Հետազոտության սուբյեկտին ցուցաբերվող բժշկական օգնության և բժշկական բնույթի որոշումների կայացման համար պատասխանատվությունը կրում է բժիշկը։</w:t>
      </w:r>
    </w:p>
    <w:p w14:paraId="27ED5226"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2.8. Հետազոտություն անցկացնող բոլոր անձինք պետք է ունենան համապատասխան կրթություն, պատրաստություն և փորձառություն՝ իրենց առջև դրված խնդիրները կատարելու համար։</w:t>
      </w:r>
    </w:p>
    <w:p w14:paraId="56753A2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2.9. Տեղեկացված կամավոր համաձայնությունը պետք է ձեռք բերվի յուրաքանչյուր սուբյեկտից՝ նախքան հետազոտության մեջ նրան ընդգրկելը։</w:t>
      </w:r>
    </w:p>
    <w:p w14:paraId="6A447C13"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2.10. Կլինիկական հետազոտության անցկացման ընթացքում ստացված ամբողջ տեղեկատվությունն անհրաժեշտ է գրանցել, փոխանցել և պահպանել այնպես, որ ապահովվի դրա ներկայացման, մեկնաբանման և վավերացման ճշգրտությունն ու ստույգությունը։</w:t>
      </w:r>
    </w:p>
    <w:p w14:paraId="6058CE8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Տվայլ սկզբունքը կիրառելի է սույն կանոններով նախատեսված բոլոր գրառումների նկատմամբ՝ օգտագործվող կրիչի տեսակից անկախ:</w:t>
      </w:r>
    </w:p>
    <w:p w14:paraId="49F8D56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2.11. Հետազոտության սուբյեկտների նույնականացումը թույլ տվող գրանցումների գաղտնիությունը պետք է ապահովվի մասնավոր կյանքի և գաղտնիության պաշտպանության իրավունքի պահպանման նպատակով՝ կիրառվող պահանջներին համապատասխան:</w:t>
      </w:r>
    </w:p>
    <w:p w14:paraId="6A1FDCF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2.12. Հետազոտվող դեղապատրաստուկների արտադրությունն ու պահպանությունը, ինչպես նաև դրանց կիրառումը պետք է իրականացվեն պատշաճ արտադրական գործունեության կանոններին համապատասխան։ Հետազոտվող պատրաստուկները պետք է օգտագործվեն հաստատված արձանագրությանը համապատասխան։</w:t>
      </w:r>
    </w:p>
    <w:p w14:paraId="636D801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2.13. Անհրաժեշտ է ներդնել ընթացակարգեր ունեցող համակարգեր, որոնք ապահովում են կլինիկական հետազոտության յուրաքանչյուր ասպեկտի որակը:</w:t>
      </w:r>
    </w:p>
    <w:p w14:paraId="7AD7FCA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Նման համակարգերը պետք է կենտրոնանան կլինիկական հետազոտության այն ասպեկտների վրա, որոնք ապահովում են հետազոտության սուբյեկտների պաշտպանությունը և այդ հետազոտության արդյունքների արժանահավատությունը:</w:t>
      </w:r>
    </w:p>
    <w:p w14:paraId="4B053829"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Calibri"/>
          <w:sz w:val="24"/>
          <w:szCs w:val="24"/>
          <w:lang w:eastAsia="en-US" w:bidi="ar-SA"/>
        </w:rPr>
        <w:t> </w:t>
      </w:r>
    </w:p>
    <w:p w14:paraId="22486978" w14:textId="77777777" w:rsidR="00310518" w:rsidRPr="00310518" w:rsidRDefault="00310518" w:rsidP="003B62E6">
      <w:pPr>
        <w:widowControl/>
        <w:spacing w:after="0" w:line="240" w:lineRule="auto"/>
        <w:jc w:val="both"/>
        <w:rPr>
          <w:rFonts w:ascii="Sylfaen" w:eastAsia="Times New Roman" w:hAnsi="Sylfaen" w:cs="Times New Roman"/>
          <w:sz w:val="24"/>
          <w:szCs w:val="24"/>
          <w:lang w:eastAsia="en-US" w:bidi="ar-SA"/>
        </w:rPr>
      </w:pPr>
      <w:r w:rsidRPr="00310518">
        <w:rPr>
          <w:rFonts w:ascii="Sylfaen" w:eastAsia="Times New Roman" w:hAnsi="Sylfaen" w:cs="Times New Roman"/>
          <w:b/>
          <w:bCs/>
          <w:sz w:val="24"/>
          <w:szCs w:val="24"/>
          <w:lang w:eastAsia="en-US" w:bidi="ar-SA"/>
        </w:rPr>
        <w:lastRenderedPageBreak/>
        <w:t xml:space="preserve">3. Կազմակերպության փորձագիտական խորհուրդը </w:t>
      </w:r>
    </w:p>
    <w:p w14:paraId="4F02DBA3" w14:textId="77777777" w:rsidR="00310518" w:rsidRPr="00310518" w:rsidRDefault="00310518" w:rsidP="003B62E6">
      <w:pPr>
        <w:widowControl/>
        <w:spacing w:after="0" w:line="240" w:lineRule="auto"/>
        <w:jc w:val="both"/>
        <w:rPr>
          <w:rFonts w:ascii="Sylfaen" w:eastAsia="Times New Roman" w:hAnsi="Sylfaen" w:cs="Times New Roman"/>
          <w:sz w:val="24"/>
          <w:szCs w:val="24"/>
          <w:lang w:eastAsia="en-US" w:bidi="ar-SA"/>
        </w:rPr>
      </w:pPr>
      <w:r w:rsidRPr="00310518">
        <w:rPr>
          <w:rFonts w:ascii="Sylfaen" w:eastAsia="Times New Roman" w:hAnsi="Sylfaen" w:cs="Times New Roman"/>
          <w:b/>
          <w:bCs/>
          <w:sz w:val="24"/>
          <w:szCs w:val="24"/>
          <w:lang w:eastAsia="en-US" w:bidi="ar-SA"/>
        </w:rPr>
        <w:t>(էթիկայի անկախ կոմիտե) (ԿՓԽ (ԷԱԿ))</w:t>
      </w:r>
    </w:p>
    <w:p w14:paraId="3BB0DB26"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Calibri"/>
          <w:sz w:val="24"/>
          <w:szCs w:val="24"/>
          <w:lang w:eastAsia="en-US" w:bidi="ar-SA"/>
        </w:rPr>
        <w:t> </w:t>
      </w:r>
    </w:p>
    <w:p w14:paraId="0AD41FF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3.1. Պարտականությունները</w:t>
      </w:r>
    </w:p>
    <w:p w14:paraId="06DB146F"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3.1.1. Կազմակերպության փորձագիտական խորհուրդը (էթիկայի անկախ կոմիտեն) կոչված է պաշտպանելու հետազոտության բոլոր սուբյեկտների իրավունքները, անվտանգությունն ու բարեկեցությունը։ Հատուկ ուշադրություն պետք է դարձվի խոցելի սուբյեկտների մասնակցությամբ հետազոտություններին։</w:t>
      </w:r>
    </w:p>
    <w:p w14:paraId="1DABA7A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3.1.2. ԿՓԽ-ն (ԷԱԿ-ը) պետք է քննարկման համար ստանա հետևյալ փաստաթղթերը՝</w:t>
      </w:r>
    </w:p>
    <w:p w14:paraId="5D4BE73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արձանագրությունը (արձանագրության փոփոխությունները).</w:t>
      </w:r>
    </w:p>
    <w:p w14:paraId="43F22D9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տեղեկացված համաձայնության գրավոր ձևը և դրա հետագա խմբագրությունները, որոնք առաջարկվում են հետազոտողի կողմից՝ հետազոտության մեջ օգտագործվելու համար.</w:t>
      </w:r>
    </w:p>
    <w:p w14:paraId="3CCC5A1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հետազոտությանը մասնակցելու համար սուբյեկտների ներգրավմանն ուղղված գործողությունների նկարագրությունը (օրինակ՝ գովազդային հայտարարություններ).</w:t>
      </w:r>
    </w:p>
    <w:p w14:paraId="06A9FD5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հետազոտության սուբյեկտներին տրամադրվելիք գրավոր նյութերը.</w:t>
      </w:r>
    </w:p>
    <w:p w14:paraId="42683D7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հետազոտողի գրքույկը.</w:t>
      </w:r>
    </w:p>
    <w:p w14:paraId="340B79D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անվտանգությանը վերաբերող հայտնի տեղեկատվությունը.</w:t>
      </w:r>
    </w:p>
    <w:p w14:paraId="374E04FF"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հետազոտության սուբյեկտներին հատկացվող վճարումների և հատուցումների մասին տեղեկատվությունը.</w:t>
      </w:r>
    </w:p>
    <w:p w14:paraId="472286F3"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հետազոտողի ինքնակենսագրության (curriculum vitae) ընթացիկ խմբագրությունը և (կամ) նրա որակավորումը հաստատող այլ նյութեր.</w:t>
      </w:r>
    </w:p>
    <w:p w14:paraId="129FE9B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այլ փաստաթղթեր, որոնք կարող են նրա պարտականությունները կատարելու համար անհրաժեշտ լինել ԿՓԽ-ին (ԷԱԿ-ին)։</w:t>
      </w:r>
    </w:p>
    <w:p w14:paraId="1BD6490F"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ԿՓԽ-ն (ԷԱԿ-ը) համապատասխան ժամկետներում պետք է դիտարկի ենթադրյալ կլինիկական հետազոտությունն անցկացնելու հարցը և տա իր գրավոր եզրակացությունը՝ հստակ նույնականացնելով հետազոտությունը, քննարկված փաստաթղթերը և ստորև բերված հնարավոր որոշումների կայացման ժամկետները՝</w:t>
      </w:r>
    </w:p>
    <w:p w14:paraId="06BD78A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հետազոտության անցկացման հաստատում (եզրակացության տրամադրում).</w:t>
      </w:r>
    </w:p>
    <w:p w14:paraId="2DCB4F7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նախքան հետազոտության անցկացման հաստատումն ստանալը (եզրակացության տրամադրումը)՝ ներկայացված փաստաթղթերում փոփոխություններ կատարելու պահանջ.</w:t>
      </w:r>
    </w:p>
    <w:p w14:paraId="6BB4D1D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հետազոտության անցկացման հաստատման (եզրակացության տրամադրման) մերժում.</w:t>
      </w:r>
    </w:p>
    <w:p w14:paraId="12E3DD43"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հետազոտության անցկացման ավելի վաղ կատարված հաստատման (տրված եզրակացության) չեղարկում (կասեցում)։</w:t>
      </w:r>
    </w:p>
    <w:p w14:paraId="4AABFC0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3.1.3. ԿՓԽ-ն (ԷԱԿ-ը) պետք է գնահատի հետազոտողի որակավորման համապատասխանությունը ենթադրյալ հետազոտությանը՝ հետազոտողի ինքնակենսագրության (curriculum vitae) ընթացիկ խմբագրության և (կամ) ԿՓԽ-ի (ԷԱԿ-ի) կողմից պահանջված համապատասխան փաստաթղթերի հիման վրա։</w:t>
      </w:r>
    </w:p>
    <w:p w14:paraId="42F0643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3.1.4. ԿՓԽ-ն (ԷԱԿ-ը) պետք է պարբերաբար, բայց ոչ պակաս, քան տարեկան 1 անգամ, ուսումնասիրի յուրաքանչյուր ընթացիկ հետազոտության փաստաթուղթ՝ այն ռիսկի աստիճանով պայմանավորված պարբերականությամբ, որին ենթարկվում են հետազոտության սուբյեկտները:</w:t>
      </w:r>
    </w:p>
    <w:p w14:paraId="1B41A3B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3</w:t>
      </w:r>
      <w:r w:rsidRPr="00310518">
        <w:rPr>
          <w:rFonts w:ascii="Microsoft YaHei" w:eastAsia="Microsoft YaHei" w:hAnsi="Microsoft YaHei" w:cs="Microsoft YaHei" w:hint="eastAsia"/>
          <w:sz w:val="24"/>
          <w:szCs w:val="24"/>
          <w:lang w:eastAsia="en-US" w:bidi="ar-SA"/>
        </w:rPr>
        <w:t>․</w:t>
      </w:r>
      <w:r w:rsidRPr="00310518">
        <w:rPr>
          <w:rFonts w:ascii="Sylfaen" w:eastAsia="Times New Roman" w:hAnsi="Sylfaen" w:cs="Times New Roman"/>
          <w:sz w:val="24"/>
          <w:szCs w:val="24"/>
          <w:lang w:eastAsia="en-US" w:bidi="ar-SA"/>
        </w:rPr>
        <w:t>1</w:t>
      </w:r>
      <w:r w:rsidRPr="00310518">
        <w:rPr>
          <w:rFonts w:ascii="Microsoft YaHei" w:eastAsia="Microsoft YaHei" w:hAnsi="Microsoft YaHei" w:cs="Microsoft YaHei" w:hint="eastAsia"/>
          <w:sz w:val="24"/>
          <w:szCs w:val="24"/>
          <w:lang w:eastAsia="en-US" w:bidi="ar-SA"/>
        </w:rPr>
        <w:t>․</w:t>
      </w:r>
      <w:r w:rsidRPr="00310518">
        <w:rPr>
          <w:rFonts w:ascii="Sylfaen" w:eastAsia="Times New Roman" w:hAnsi="Sylfaen" w:cs="Times New Roman"/>
          <w:sz w:val="24"/>
          <w:szCs w:val="24"/>
          <w:lang w:eastAsia="en-US" w:bidi="ar-SA"/>
        </w:rPr>
        <w:t xml:space="preserve">5. </w:t>
      </w:r>
      <w:r w:rsidRPr="00310518">
        <w:rPr>
          <w:rFonts w:ascii="Sylfaen" w:eastAsia="Times New Roman" w:hAnsi="Sylfaen" w:cs="Arial Unicode"/>
          <w:sz w:val="24"/>
          <w:szCs w:val="24"/>
          <w:lang w:eastAsia="en-US" w:bidi="ar-SA"/>
        </w:rPr>
        <w:t>ԿՓԽ</w:t>
      </w:r>
      <w:r w:rsidRPr="00310518">
        <w:rPr>
          <w:rFonts w:ascii="Sylfaen" w:eastAsia="Times New Roman" w:hAnsi="Sylfaen" w:cs="Times New Roman"/>
          <w:sz w:val="24"/>
          <w:szCs w:val="24"/>
          <w:lang w:eastAsia="en-US" w:bidi="ar-SA"/>
        </w:rPr>
        <w:t>-</w:t>
      </w:r>
      <w:r w:rsidRPr="00310518">
        <w:rPr>
          <w:rFonts w:ascii="Sylfaen" w:eastAsia="Times New Roman" w:hAnsi="Sylfaen" w:cs="Arial Unicode"/>
          <w:sz w:val="24"/>
          <w:szCs w:val="24"/>
          <w:lang w:eastAsia="en-US" w:bidi="ar-SA"/>
        </w:rPr>
        <w:t>ն</w:t>
      </w:r>
      <w:r w:rsidRPr="00310518">
        <w:rPr>
          <w:rFonts w:ascii="Sylfaen" w:eastAsia="Times New Roman" w:hAnsi="Sylfaen" w:cs="Times New Roman"/>
          <w:sz w:val="24"/>
          <w:szCs w:val="24"/>
          <w:lang w:eastAsia="en-US" w:bidi="ar-SA"/>
        </w:rPr>
        <w:t xml:space="preserve"> (</w:t>
      </w:r>
      <w:r w:rsidRPr="00310518">
        <w:rPr>
          <w:rFonts w:ascii="Sylfaen" w:eastAsia="Times New Roman" w:hAnsi="Sylfaen" w:cs="Arial Unicode"/>
          <w:sz w:val="24"/>
          <w:szCs w:val="24"/>
          <w:lang w:eastAsia="en-US" w:bidi="ar-SA"/>
        </w:rPr>
        <w:t>ԷԱԿ</w:t>
      </w:r>
      <w:r w:rsidRPr="00310518">
        <w:rPr>
          <w:rFonts w:ascii="Sylfaen" w:eastAsia="Times New Roman" w:hAnsi="Sylfaen" w:cs="Times New Roman"/>
          <w:sz w:val="24"/>
          <w:szCs w:val="24"/>
          <w:lang w:eastAsia="en-US" w:bidi="ar-SA"/>
        </w:rPr>
        <w:t>-</w:t>
      </w:r>
      <w:r w:rsidRPr="00310518">
        <w:rPr>
          <w:rFonts w:ascii="Sylfaen" w:eastAsia="Times New Roman" w:hAnsi="Sylfaen" w:cs="Arial Unicode"/>
          <w:sz w:val="24"/>
          <w:szCs w:val="24"/>
          <w:lang w:eastAsia="en-US" w:bidi="ar-SA"/>
        </w:rPr>
        <w:t>ը</w:t>
      </w:r>
      <w:r w:rsidRPr="00310518">
        <w:rPr>
          <w:rFonts w:ascii="Sylfaen" w:eastAsia="Times New Roman" w:hAnsi="Sylfaen" w:cs="Times New Roman"/>
          <w:sz w:val="24"/>
          <w:szCs w:val="24"/>
          <w:lang w:eastAsia="en-US" w:bidi="ar-SA"/>
        </w:rPr>
        <w:t xml:space="preserve">) </w:t>
      </w:r>
      <w:r w:rsidRPr="00310518">
        <w:rPr>
          <w:rFonts w:ascii="Sylfaen" w:eastAsia="Times New Roman" w:hAnsi="Sylfaen" w:cs="Arial Unicode"/>
          <w:sz w:val="24"/>
          <w:szCs w:val="24"/>
          <w:lang w:eastAsia="en-US" w:bidi="ar-SA"/>
        </w:rPr>
        <w:t>կարող</w:t>
      </w:r>
      <w:r w:rsidRPr="00310518">
        <w:rPr>
          <w:rFonts w:ascii="Sylfaen" w:eastAsia="Times New Roman" w:hAnsi="Sylfaen" w:cs="Times New Roman"/>
          <w:sz w:val="24"/>
          <w:szCs w:val="24"/>
          <w:lang w:eastAsia="en-US" w:bidi="ar-SA"/>
        </w:rPr>
        <w:t xml:space="preserve"> </w:t>
      </w:r>
      <w:r w:rsidRPr="00310518">
        <w:rPr>
          <w:rFonts w:ascii="Sylfaen" w:eastAsia="Times New Roman" w:hAnsi="Sylfaen" w:cs="Arial Unicode"/>
          <w:sz w:val="24"/>
          <w:szCs w:val="24"/>
          <w:lang w:eastAsia="en-US" w:bidi="ar-SA"/>
        </w:rPr>
        <w:t>է</w:t>
      </w:r>
      <w:r w:rsidRPr="00310518">
        <w:rPr>
          <w:rFonts w:ascii="Sylfaen" w:eastAsia="Times New Roman" w:hAnsi="Sylfaen" w:cs="Times New Roman"/>
          <w:sz w:val="24"/>
          <w:szCs w:val="24"/>
          <w:lang w:eastAsia="en-US" w:bidi="ar-SA"/>
        </w:rPr>
        <w:t xml:space="preserve"> </w:t>
      </w:r>
      <w:r w:rsidRPr="00310518">
        <w:rPr>
          <w:rFonts w:ascii="Sylfaen" w:eastAsia="Times New Roman" w:hAnsi="Sylfaen" w:cs="Arial Unicode"/>
          <w:sz w:val="24"/>
          <w:szCs w:val="24"/>
          <w:lang w:eastAsia="en-US" w:bidi="ar-SA"/>
        </w:rPr>
        <w:t>պահանջել</w:t>
      </w:r>
      <w:r w:rsidRPr="00310518">
        <w:rPr>
          <w:rFonts w:ascii="Sylfaen" w:eastAsia="Times New Roman" w:hAnsi="Sylfaen" w:cs="Times New Roman"/>
          <w:sz w:val="24"/>
          <w:szCs w:val="24"/>
          <w:lang w:eastAsia="en-US" w:bidi="ar-SA"/>
        </w:rPr>
        <w:t xml:space="preserve">, </w:t>
      </w:r>
      <w:r w:rsidRPr="00310518">
        <w:rPr>
          <w:rFonts w:ascii="Sylfaen" w:eastAsia="Times New Roman" w:hAnsi="Sylfaen" w:cs="Arial Unicode"/>
          <w:sz w:val="24"/>
          <w:szCs w:val="24"/>
          <w:lang w:eastAsia="en-US" w:bidi="ar-SA"/>
        </w:rPr>
        <w:t>որպեսզի</w:t>
      </w:r>
      <w:r w:rsidRPr="00310518">
        <w:rPr>
          <w:rFonts w:ascii="Sylfaen" w:eastAsia="Times New Roman" w:hAnsi="Sylfaen" w:cs="Times New Roman"/>
          <w:sz w:val="24"/>
          <w:szCs w:val="24"/>
          <w:lang w:eastAsia="en-US" w:bidi="ar-SA"/>
        </w:rPr>
        <w:t xml:space="preserve"> </w:t>
      </w:r>
      <w:r w:rsidRPr="00310518">
        <w:rPr>
          <w:rFonts w:ascii="Sylfaen" w:eastAsia="Times New Roman" w:hAnsi="Sylfaen" w:cs="Arial Unicode"/>
          <w:sz w:val="24"/>
          <w:szCs w:val="24"/>
          <w:lang w:eastAsia="en-US" w:bidi="ar-SA"/>
        </w:rPr>
        <w:t>սույն</w:t>
      </w:r>
      <w:r w:rsidRPr="00310518">
        <w:rPr>
          <w:rFonts w:ascii="Sylfaen" w:eastAsia="Times New Roman" w:hAnsi="Sylfaen" w:cs="Times New Roman"/>
          <w:sz w:val="24"/>
          <w:szCs w:val="24"/>
          <w:lang w:eastAsia="en-US" w:bidi="ar-SA"/>
        </w:rPr>
        <w:t xml:space="preserve"> </w:t>
      </w:r>
      <w:r w:rsidRPr="00310518">
        <w:rPr>
          <w:rFonts w:ascii="Sylfaen" w:eastAsia="Times New Roman" w:hAnsi="Sylfaen" w:cs="Arial Unicode"/>
          <w:sz w:val="24"/>
          <w:szCs w:val="24"/>
          <w:lang w:eastAsia="en-US" w:bidi="ar-SA"/>
        </w:rPr>
        <w:t>կանոնների</w:t>
      </w:r>
      <w:r w:rsidRPr="00310518">
        <w:rPr>
          <w:rFonts w:ascii="Sylfaen" w:eastAsia="Times New Roman" w:hAnsi="Sylfaen" w:cs="Times New Roman"/>
          <w:sz w:val="24"/>
          <w:szCs w:val="24"/>
          <w:lang w:eastAsia="en-US" w:bidi="ar-SA"/>
        </w:rPr>
        <w:t xml:space="preserve"> 4.8.10 </w:t>
      </w:r>
      <w:r w:rsidRPr="00310518">
        <w:rPr>
          <w:rFonts w:ascii="Sylfaen" w:eastAsia="Times New Roman" w:hAnsi="Sylfaen" w:cs="Arial Unicode"/>
          <w:sz w:val="24"/>
          <w:szCs w:val="24"/>
          <w:lang w:eastAsia="en-US" w:bidi="ar-SA"/>
        </w:rPr>
        <w:t>կետում</w:t>
      </w:r>
      <w:r w:rsidRPr="00310518">
        <w:rPr>
          <w:rFonts w:ascii="Sylfaen" w:eastAsia="Times New Roman" w:hAnsi="Sylfaen" w:cs="Times New Roman"/>
          <w:sz w:val="24"/>
          <w:szCs w:val="24"/>
          <w:lang w:eastAsia="en-US" w:bidi="ar-SA"/>
        </w:rPr>
        <w:t xml:space="preserve"> </w:t>
      </w:r>
      <w:r w:rsidRPr="00310518">
        <w:rPr>
          <w:rFonts w:ascii="Sylfaen" w:eastAsia="Times New Roman" w:hAnsi="Sylfaen" w:cs="Arial Unicode"/>
          <w:sz w:val="24"/>
          <w:szCs w:val="24"/>
          <w:lang w:eastAsia="en-US" w:bidi="ar-SA"/>
        </w:rPr>
        <w:t>նշված</w:t>
      </w:r>
      <w:r w:rsidRPr="00310518">
        <w:rPr>
          <w:rFonts w:ascii="Sylfaen" w:eastAsia="Times New Roman" w:hAnsi="Sylfaen" w:cs="Times New Roman"/>
          <w:sz w:val="24"/>
          <w:szCs w:val="24"/>
          <w:lang w:eastAsia="en-US" w:bidi="ar-SA"/>
        </w:rPr>
        <w:t xml:space="preserve"> </w:t>
      </w:r>
      <w:r w:rsidRPr="00310518">
        <w:rPr>
          <w:rFonts w:ascii="Sylfaen" w:eastAsia="Times New Roman" w:hAnsi="Sylfaen" w:cs="Arial Unicode"/>
          <w:sz w:val="24"/>
          <w:szCs w:val="24"/>
          <w:lang w:eastAsia="en-US" w:bidi="ar-SA"/>
        </w:rPr>
        <w:t>տեղեկատվությունից</w:t>
      </w:r>
      <w:r w:rsidRPr="00310518">
        <w:rPr>
          <w:rFonts w:ascii="Sylfaen" w:eastAsia="Times New Roman" w:hAnsi="Sylfaen" w:cs="Times New Roman"/>
          <w:sz w:val="24"/>
          <w:szCs w:val="24"/>
          <w:lang w:eastAsia="en-US" w:bidi="ar-SA"/>
        </w:rPr>
        <w:t xml:space="preserve"> </w:t>
      </w:r>
      <w:r w:rsidRPr="00310518">
        <w:rPr>
          <w:rFonts w:ascii="Sylfaen" w:eastAsia="Times New Roman" w:hAnsi="Sylfaen" w:cs="Arial Unicode"/>
          <w:sz w:val="24"/>
          <w:szCs w:val="24"/>
          <w:lang w:eastAsia="en-US" w:bidi="ar-SA"/>
        </w:rPr>
        <w:t>բացի</w:t>
      </w:r>
      <w:r w:rsidRPr="00310518">
        <w:rPr>
          <w:rFonts w:ascii="Sylfaen" w:eastAsia="Times New Roman" w:hAnsi="Sylfaen" w:cs="Times New Roman"/>
          <w:sz w:val="24"/>
          <w:szCs w:val="24"/>
          <w:lang w:eastAsia="en-US" w:bidi="ar-SA"/>
        </w:rPr>
        <w:t xml:space="preserve"> </w:t>
      </w:r>
      <w:r w:rsidRPr="00310518">
        <w:rPr>
          <w:rFonts w:ascii="Sylfaen" w:eastAsia="Times New Roman" w:hAnsi="Sylfaen" w:cs="Arial Unicode"/>
          <w:sz w:val="24"/>
          <w:szCs w:val="24"/>
          <w:lang w:eastAsia="en-US" w:bidi="ar-SA"/>
        </w:rPr>
        <w:t>հետազոտության</w:t>
      </w:r>
      <w:r w:rsidRPr="00310518">
        <w:rPr>
          <w:rFonts w:ascii="Sylfaen" w:eastAsia="Times New Roman" w:hAnsi="Sylfaen" w:cs="Times New Roman"/>
          <w:sz w:val="24"/>
          <w:szCs w:val="24"/>
          <w:lang w:eastAsia="en-US" w:bidi="ar-SA"/>
        </w:rPr>
        <w:t xml:space="preserve"> </w:t>
      </w:r>
      <w:r w:rsidRPr="00310518">
        <w:rPr>
          <w:rFonts w:ascii="Sylfaen" w:eastAsia="Times New Roman" w:hAnsi="Sylfaen" w:cs="Arial Unicode"/>
          <w:sz w:val="24"/>
          <w:szCs w:val="24"/>
          <w:lang w:eastAsia="en-US" w:bidi="ar-SA"/>
        </w:rPr>
        <w:t>սուբյեկտներին</w:t>
      </w:r>
      <w:r w:rsidRPr="00310518">
        <w:rPr>
          <w:rFonts w:ascii="Sylfaen" w:eastAsia="Times New Roman" w:hAnsi="Sylfaen" w:cs="Times New Roman"/>
          <w:sz w:val="24"/>
          <w:szCs w:val="24"/>
          <w:lang w:eastAsia="en-US" w:bidi="ar-SA"/>
        </w:rPr>
        <w:t xml:space="preserve"> </w:t>
      </w:r>
      <w:r w:rsidRPr="00310518">
        <w:rPr>
          <w:rFonts w:ascii="Sylfaen" w:eastAsia="Times New Roman" w:hAnsi="Sylfaen" w:cs="Arial Unicode"/>
          <w:sz w:val="24"/>
          <w:szCs w:val="24"/>
          <w:lang w:eastAsia="en-US" w:bidi="ar-SA"/>
        </w:rPr>
        <w:t>լրացուցիչ</w:t>
      </w:r>
      <w:r w:rsidRPr="00310518">
        <w:rPr>
          <w:rFonts w:ascii="Sylfaen" w:eastAsia="Times New Roman" w:hAnsi="Sylfaen" w:cs="Times New Roman"/>
          <w:sz w:val="24"/>
          <w:szCs w:val="24"/>
          <w:lang w:eastAsia="en-US" w:bidi="ar-SA"/>
        </w:rPr>
        <w:t xml:space="preserve"> </w:t>
      </w:r>
      <w:r w:rsidRPr="00310518">
        <w:rPr>
          <w:rFonts w:ascii="Sylfaen" w:eastAsia="Times New Roman" w:hAnsi="Sylfaen" w:cs="Arial Unicode"/>
          <w:sz w:val="24"/>
          <w:szCs w:val="24"/>
          <w:lang w:eastAsia="en-US" w:bidi="ar-SA"/>
        </w:rPr>
        <w:t>տեղեկություններ</w:t>
      </w:r>
      <w:r w:rsidRPr="00310518">
        <w:rPr>
          <w:rFonts w:ascii="Sylfaen" w:eastAsia="Times New Roman" w:hAnsi="Sylfaen" w:cs="Times New Roman"/>
          <w:sz w:val="24"/>
          <w:szCs w:val="24"/>
          <w:lang w:eastAsia="en-US" w:bidi="ar-SA"/>
        </w:rPr>
        <w:t xml:space="preserve"> </w:t>
      </w:r>
      <w:r w:rsidRPr="00310518">
        <w:rPr>
          <w:rFonts w:ascii="Sylfaen" w:eastAsia="Times New Roman" w:hAnsi="Sylfaen" w:cs="Arial Unicode"/>
          <w:sz w:val="24"/>
          <w:szCs w:val="24"/>
          <w:lang w:eastAsia="en-US" w:bidi="ar-SA"/>
        </w:rPr>
        <w:t>ներկայացվեն</w:t>
      </w:r>
      <w:r w:rsidRPr="00310518">
        <w:rPr>
          <w:rFonts w:ascii="Sylfaen" w:eastAsia="Times New Roman" w:hAnsi="Sylfaen" w:cs="Times New Roman"/>
          <w:sz w:val="24"/>
          <w:szCs w:val="24"/>
          <w:lang w:eastAsia="en-US" w:bidi="ar-SA"/>
        </w:rPr>
        <w:t xml:space="preserve"> </w:t>
      </w:r>
      <w:r w:rsidRPr="00310518">
        <w:rPr>
          <w:rFonts w:ascii="Sylfaen" w:eastAsia="Times New Roman" w:hAnsi="Sylfaen" w:cs="Arial Unicode"/>
          <w:sz w:val="24"/>
          <w:szCs w:val="24"/>
          <w:lang w:eastAsia="en-US" w:bidi="ar-SA"/>
        </w:rPr>
        <w:t>հետազոտության</w:t>
      </w:r>
      <w:r w:rsidRPr="00310518">
        <w:rPr>
          <w:rFonts w:ascii="Sylfaen" w:eastAsia="Times New Roman" w:hAnsi="Sylfaen" w:cs="Times New Roman"/>
          <w:sz w:val="24"/>
          <w:szCs w:val="24"/>
          <w:lang w:eastAsia="en-US" w:bidi="ar-SA"/>
        </w:rPr>
        <w:t xml:space="preserve"> </w:t>
      </w:r>
      <w:r w:rsidRPr="00310518">
        <w:rPr>
          <w:rFonts w:ascii="Sylfaen" w:eastAsia="Times New Roman" w:hAnsi="Sylfaen" w:cs="Arial Unicode"/>
          <w:sz w:val="24"/>
          <w:szCs w:val="24"/>
          <w:lang w:eastAsia="en-US" w:bidi="ar-SA"/>
        </w:rPr>
        <w:t>վերաբերյալ</w:t>
      </w:r>
      <w:r w:rsidRPr="00310518">
        <w:rPr>
          <w:rFonts w:ascii="Sylfaen" w:eastAsia="Times New Roman" w:hAnsi="Sylfaen" w:cs="Times New Roman"/>
          <w:sz w:val="24"/>
          <w:szCs w:val="24"/>
          <w:lang w:eastAsia="en-US" w:bidi="ar-SA"/>
        </w:rPr>
        <w:t xml:space="preserve">, </w:t>
      </w:r>
      <w:r w:rsidRPr="00310518">
        <w:rPr>
          <w:rFonts w:ascii="Sylfaen" w:eastAsia="Times New Roman" w:hAnsi="Sylfaen" w:cs="Arial Unicode"/>
          <w:sz w:val="24"/>
          <w:szCs w:val="24"/>
          <w:lang w:eastAsia="en-US" w:bidi="ar-SA"/>
        </w:rPr>
        <w:t>եթե</w:t>
      </w:r>
      <w:r w:rsidRPr="00310518">
        <w:rPr>
          <w:rFonts w:ascii="Sylfaen" w:eastAsia="Times New Roman" w:hAnsi="Sylfaen" w:cs="Times New Roman"/>
          <w:sz w:val="24"/>
          <w:szCs w:val="24"/>
          <w:lang w:eastAsia="en-US" w:bidi="ar-SA"/>
        </w:rPr>
        <w:t xml:space="preserve"> </w:t>
      </w:r>
      <w:r w:rsidRPr="00310518">
        <w:rPr>
          <w:rFonts w:ascii="Sylfaen" w:eastAsia="Times New Roman" w:hAnsi="Sylfaen" w:cs="Arial Unicode"/>
          <w:sz w:val="24"/>
          <w:szCs w:val="24"/>
          <w:lang w:eastAsia="en-US" w:bidi="ar-SA"/>
        </w:rPr>
        <w:t>ԿՓԽ</w:t>
      </w:r>
      <w:r w:rsidRPr="00310518">
        <w:rPr>
          <w:rFonts w:ascii="Sylfaen" w:eastAsia="Times New Roman" w:hAnsi="Sylfaen" w:cs="Times New Roman"/>
          <w:sz w:val="24"/>
          <w:szCs w:val="24"/>
          <w:lang w:eastAsia="en-US" w:bidi="ar-SA"/>
        </w:rPr>
        <w:t>-</w:t>
      </w:r>
      <w:r w:rsidRPr="00310518">
        <w:rPr>
          <w:rFonts w:ascii="Sylfaen" w:eastAsia="Times New Roman" w:hAnsi="Sylfaen" w:cs="Arial Unicode"/>
          <w:sz w:val="24"/>
          <w:szCs w:val="24"/>
          <w:lang w:eastAsia="en-US" w:bidi="ar-SA"/>
        </w:rPr>
        <w:t>ի</w:t>
      </w:r>
      <w:r w:rsidRPr="00310518">
        <w:rPr>
          <w:rFonts w:ascii="Sylfaen" w:eastAsia="Times New Roman" w:hAnsi="Sylfaen" w:cs="Times New Roman"/>
          <w:sz w:val="24"/>
          <w:szCs w:val="24"/>
          <w:lang w:eastAsia="en-US" w:bidi="ar-SA"/>
        </w:rPr>
        <w:t xml:space="preserve"> (</w:t>
      </w:r>
      <w:r w:rsidRPr="00310518">
        <w:rPr>
          <w:rFonts w:ascii="Sylfaen" w:eastAsia="Times New Roman" w:hAnsi="Sylfaen" w:cs="Arial Unicode"/>
          <w:sz w:val="24"/>
          <w:szCs w:val="24"/>
          <w:lang w:eastAsia="en-US" w:bidi="ar-SA"/>
        </w:rPr>
        <w:t>ԷԱԿ</w:t>
      </w:r>
      <w:r w:rsidRPr="00310518">
        <w:rPr>
          <w:rFonts w:ascii="Sylfaen" w:eastAsia="Times New Roman" w:hAnsi="Sylfaen" w:cs="Times New Roman"/>
          <w:sz w:val="24"/>
          <w:szCs w:val="24"/>
          <w:lang w:eastAsia="en-US" w:bidi="ar-SA"/>
        </w:rPr>
        <w:t>-</w:t>
      </w:r>
      <w:r w:rsidRPr="00310518">
        <w:rPr>
          <w:rFonts w:ascii="Sylfaen" w:eastAsia="Times New Roman" w:hAnsi="Sylfaen" w:cs="Arial Unicode"/>
          <w:sz w:val="24"/>
          <w:szCs w:val="24"/>
          <w:lang w:eastAsia="en-US" w:bidi="ar-SA"/>
        </w:rPr>
        <w:t>ի</w:t>
      </w:r>
      <w:r w:rsidRPr="00310518">
        <w:rPr>
          <w:rFonts w:ascii="Sylfaen" w:eastAsia="Times New Roman" w:hAnsi="Sylfaen" w:cs="Times New Roman"/>
          <w:sz w:val="24"/>
          <w:szCs w:val="24"/>
          <w:lang w:eastAsia="en-US" w:bidi="ar-SA"/>
        </w:rPr>
        <w:t xml:space="preserve">) </w:t>
      </w:r>
      <w:r w:rsidRPr="00310518">
        <w:rPr>
          <w:rFonts w:ascii="Sylfaen" w:eastAsia="Times New Roman" w:hAnsi="Sylfaen" w:cs="Arial Unicode"/>
          <w:sz w:val="24"/>
          <w:szCs w:val="24"/>
          <w:lang w:eastAsia="en-US" w:bidi="ar-SA"/>
        </w:rPr>
        <w:t>կարծիքով</w:t>
      </w:r>
      <w:r w:rsidRPr="00310518">
        <w:rPr>
          <w:rFonts w:ascii="Sylfaen" w:eastAsia="Times New Roman" w:hAnsi="Sylfaen" w:cs="Times New Roman"/>
          <w:sz w:val="24"/>
          <w:szCs w:val="24"/>
          <w:lang w:eastAsia="en-US" w:bidi="ar-SA"/>
        </w:rPr>
        <w:t xml:space="preserve">, </w:t>
      </w:r>
      <w:r w:rsidRPr="00310518">
        <w:rPr>
          <w:rFonts w:ascii="Sylfaen" w:eastAsia="Times New Roman" w:hAnsi="Sylfaen" w:cs="Arial Unicode"/>
          <w:sz w:val="24"/>
          <w:szCs w:val="24"/>
          <w:lang w:eastAsia="en-US" w:bidi="ar-SA"/>
        </w:rPr>
        <w:t>դա</w:t>
      </w:r>
      <w:r w:rsidRPr="00310518">
        <w:rPr>
          <w:rFonts w:ascii="Sylfaen" w:eastAsia="Times New Roman" w:hAnsi="Sylfaen" w:cs="Times New Roman"/>
          <w:sz w:val="24"/>
          <w:szCs w:val="24"/>
          <w:lang w:eastAsia="en-US" w:bidi="ar-SA"/>
        </w:rPr>
        <w:t xml:space="preserve"> </w:t>
      </w:r>
      <w:r w:rsidRPr="00310518">
        <w:rPr>
          <w:rFonts w:ascii="Sylfaen" w:eastAsia="Times New Roman" w:hAnsi="Sylfaen" w:cs="Arial Unicode"/>
          <w:sz w:val="24"/>
          <w:szCs w:val="24"/>
          <w:lang w:eastAsia="en-US" w:bidi="ar-SA"/>
        </w:rPr>
        <w:t>անհրաժեշտ</w:t>
      </w:r>
      <w:r w:rsidRPr="00310518">
        <w:rPr>
          <w:rFonts w:ascii="Sylfaen" w:eastAsia="Times New Roman" w:hAnsi="Sylfaen" w:cs="Times New Roman"/>
          <w:sz w:val="24"/>
          <w:szCs w:val="24"/>
          <w:lang w:eastAsia="en-US" w:bidi="ar-SA"/>
        </w:rPr>
        <w:t xml:space="preserve"> </w:t>
      </w:r>
      <w:r w:rsidRPr="00310518">
        <w:rPr>
          <w:rFonts w:ascii="Sylfaen" w:eastAsia="Times New Roman" w:hAnsi="Sylfaen" w:cs="Arial Unicode"/>
          <w:sz w:val="24"/>
          <w:szCs w:val="24"/>
          <w:lang w:eastAsia="en-US" w:bidi="ar-SA"/>
        </w:rPr>
        <w:t>է</w:t>
      </w:r>
      <w:r w:rsidRPr="00310518">
        <w:rPr>
          <w:rFonts w:ascii="Sylfaen" w:eastAsia="Times New Roman" w:hAnsi="Sylfaen" w:cs="Times New Roman"/>
          <w:sz w:val="24"/>
          <w:szCs w:val="24"/>
          <w:lang w:eastAsia="en-US" w:bidi="ar-SA"/>
        </w:rPr>
        <w:t xml:space="preserve"> </w:t>
      </w:r>
      <w:r w:rsidRPr="00310518">
        <w:rPr>
          <w:rFonts w:ascii="Sylfaen" w:eastAsia="Times New Roman" w:hAnsi="Sylfaen" w:cs="Arial Unicode"/>
          <w:sz w:val="24"/>
          <w:szCs w:val="24"/>
          <w:lang w:eastAsia="en-US" w:bidi="ar-SA"/>
        </w:rPr>
        <w:t>հետազոտության</w:t>
      </w:r>
      <w:r w:rsidRPr="00310518">
        <w:rPr>
          <w:rFonts w:ascii="Sylfaen" w:eastAsia="Times New Roman" w:hAnsi="Sylfaen" w:cs="Times New Roman"/>
          <w:sz w:val="24"/>
          <w:szCs w:val="24"/>
          <w:lang w:eastAsia="en-US" w:bidi="ar-SA"/>
        </w:rPr>
        <w:t xml:space="preserve"> </w:t>
      </w:r>
      <w:r w:rsidRPr="00310518">
        <w:rPr>
          <w:rFonts w:ascii="Sylfaen" w:eastAsia="Times New Roman" w:hAnsi="Sylfaen" w:cs="Arial Unicode"/>
          <w:sz w:val="24"/>
          <w:szCs w:val="24"/>
          <w:lang w:eastAsia="en-US" w:bidi="ar-SA"/>
        </w:rPr>
        <w:t>սուբյեկտների</w:t>
      </w:r>
      <w:r w:rsidRPr="00310518">
        <w:rPr>
          <w:rFonts w:ascii="Sylfaen" w:eastAsia="Times New Roman" w:hAnsi="Sylfaen" w:cs="Times New Roman"/>
          <w:sz w:val="24"/>
          <w:szCs w:val="24"/>
          <w:lang w:eastAsia="en-US" w:bidi="ar-SA"/>
        </w:rPr>
        <w:t xml:space="preserve"> </w:t>
      </w:r>
      <w:r w:rsidRPr="00310518">
        <w:rPr>
          <w:rFonts w:ascii="Sylfaen" w:eastAsia="Times New Roman" w:hAnsi="Sylfaen" w:cs="Arial Unicode"/>
          <w:sz w:val="24"/>
          <w:szCs w:val="24"/>
          <w:lang w:eastAsia="en-US" w:bidi="ar-SA"/>
        </w:rPr>
        <w:t>իրավունքների</w:t>
      </w:r>
      <w:r w:rsidRPr="00310518">
        <w:rPr>
          <w:rFonts w:ascii="Sylfaen" w:eastAsia="Times New Roman" w:hAnsi="Sylfaen" w:cs="Times New Roman"/>
          <w:sz w:val="24"/>
          <w:szCs w:val="24"/>
          <w:lang w:eastAsia="en-US" w:bidi="ar-SA"/>
        </w:rPr>
        <w:t xml:space="preserve"> </w:t>
      </w:r>
      <w:r w:rsidRPr="00310518">
        <w:rPr>
          <w:rFonts w:ascii="Sylfaen" w:eastAsia="Times New Roman" w:hAnsi="Sylfaen" w:cs="Arial Unicode"/>
          <w:sz w:val="24"/>
          <w:szCs w:val="24"/>
          <w:lang w:eastAsia="en-US" w:bidi="ar-SA"/>
        </w:rPr>
        <w:t>և</w:t>
      </w:r>
      <w:r w:rsidRPr="00310518">
        <w:rPr>
          <w:rFonts w:ascii="Sylfaen" w:eastAsia="Times New Roman" w:hAnsi="Sylfaen" w:cs="Times New Roman"/>
          <w:sz w:val="24"/>
          <w:szCs w:val="24"/>
          <w:lang w:eastAsia="en-US" w:bidi="ar-SA"/>
        </w:rPr>
        <w:t xml:space="preserve"> </w:t>
      </w:r>
      <w:r w:rsidRPr="00310518">
        <w:rPr>
          <w:rFonts w:ascii="Sylfaen" w:eastAsia="Times New Roman" w:hAnsi="Sylfaen" w:cs="Arial Unicode"/>
          <w:sz w:val="24"/>
          <w:szCs w:val="24"/>
          <w:lang w:eastAsia="en-US" w:bidi="ar-SA"/>
        </w:rPr>
        <w:t>առողջության</w:t>
      </w:r>
      <w:r w:rsidRPr="00310518">
        <w:rPr>
          <w:rFonts w:ascii="Sylfaen" w:eastAsia="Times New Roman" w:hAnsi="Sylfaen" w:cs="Times New Roman"/>
          <w:sz w:val="24"/>
          <w:szCs w:val="24"/>
          <w:lang w:eastAsia="en-US" w:bidi="ar-SA"/>
        </w:rPr>
        <w:t xml:space="preserve"> </w:t>
      </w:r>
      <w:r w:rsidRPr="00310518">
        <w:rPr>
          <w:rFonts w:ascii="Sylfaen" w:eastAsia="Times New Roman" w:hAnsi="Sylfaen" w:cs="Arial Unicode"/>
          <w:sz w:val="24"/>
          <w:szCs w:val="24"/>
          <w:lang w:eastAsia="en-US" w:bidi="ar-SA"/>
        </w:rPr>
        <w:t>պաշտպանության</w:t>
      </w:r>
      <w:r w:rsidRPr="00310518">
        <w:rPr>
          <w:rFonts w:ascii="Sylfaen" w:eastAsia="Times New Roman" w:hAnsi="Sylfaen" w:cs="Times New Roman"/>
          <w:sz w:val="24"/>
          <w:szCs w:val="24"/>
          <w:lang w:eastAsia="en-US" w:bidi="ar-SA"/>
        </w:rPr>
        <w:t xml:space="preserve">, </w:t>
      </w:r>
      <w:r w:rsidRPr="00310518">
        <w:rPr>
          <w:rFonts w:ascii="Sylfaen" w:eastAsia="Times New Roman" w:hAnsi="Sylfaen" w:cs="Arial Unicode"/>
          <w:sz w:val="24"/>
          <w:szCs w:val="24"/>
          <w:lang w:eastAsia="en-US" w:bidi="ar-SA"/>
        </w:rPr>
        <w:t>ինչպես</w:t>
      </w:r>
      <w:r w:rsidRPr="00310518">
        <w:rPr>
          <w:rFonts w:ascii="Sylfaen" w:eastAsia="Times New Roman" w:hAnsi="Sylfaen" w:cs="Times New Roman"/>
          <w:sz w:val="24"/>
          <w:szCs w:val="24"/>
          <w:lang w:eastAsia="en-US" w:bidi="ar-SA"/>
        </w:rPr>
        <w:t xml:space="preserve"> </w:t>
      </w:r>
      <w:r w:rsidRPr="00310518">
        <w:rPr>
          <w:rFonts w:ascii="Sylfaen" w:eastAsia="Times New Roman" w:hAnsi="Sylfaen" w:cs="Arial Unicode"/>
          <w:sz w:val="24"/>
          <w:szCs w:val="24"/>
          <w:lang w:eastAsia="en-US" w:bidi="ar-SA"/>
        </w:rPr>
        <w:t>նաև</w:t>
      </w:r>
      <w:r w:rsidRPr="00310518">
        <w:rPr>
          <w:rFonts w:ascii="Sylfaen" w:eastAsia="Times New Roman" w:hAnsi="Sylfaen" w:cs="Times New Roman"/>
          <w:sz w:val="24"/>
          <w:szCs w:val="24"/>
          <w:lang w:eastAsia="en-US" w:bidi="ar-SA"/>
        </w:rPr>
        <w:t xml:space="preserve"> </w:t>
      </w:r>
      <w:r w:rsidRPr="00310518">
        <w:rPr>
          <w:rFonts w:ascii="Sylfaen" w:eastAsia="Times New Roman" w:hAnsi="Sylfaen" w:cs="Arial Unicode"/>
          <w:sz w:val="24"/>
          <w:szCs w:val="24"/>
          <w:lang w:eastAsia="en-US" w:bidi="ar-SA"/>
        </w:rPr>
        <w:t>նրանց</w:t>
      </w:r>
      <w:r w:rsidRPr="00310518">
        <w:rPr>
          <w:rFonts w:ascii="Sylfaen" w:eastAsia="Times New Roman" w:hAnsi="Sylfaen" w:cs="Times New Roman"/>
          <w:sz w:val="24"/>
          <w:szCs w:val="24"/>
          <w:lang w:eastAsia="en-US" w:bidi="ar-SA"/>
        </w:rPr>
        <w:t xml:space="preserve"> </w:t>
      </w:r>
      <w:r w:rsidRPr="00310518">
        <w:rPr>
          <w:rFonts w:ascii="Sylfaen" w:eastAsia="Times New Roman" w:hAnsi="Sylfaen" w:cs="Arial Unicode"/>
          <w:sz w:val="24"/>
          <w:szCs w:val="24"/>
          <w:lang w:eastAsia="en-US" w:bidi="ar-SA"/>
        </w:rPr>
        <w:t>անվտանգությունը</w:t>
      </w:r>
      <w:r w:rsidRPr="00310518">
        <w:rPr>
          <w:rFonts w:ascii="Sylfaen" w:eastAsia="Times New Roman" w:hAnsi="Sylfaen" w:cs="Times New Roman"/>
          <w:sz w:val="24"/>
          <w:szCs w:val="24"/>
          <w:lang w:eastAsia="en-US" w:bidi="ar-SA"/>
        </w:rPr>
        <w:t xml:space="preserve"> </w:t>
      </w:r>
      <w:r w:rsidRPr="00310518">
        <w:rPr>
          <w:rFonts w:ascii="Sylfaen" w:eastAsia="Times New Roman" w:hAnsi="Sylfaen" w:cs="Arial Unicode"/>
          <w:sz w:val="24"/>
          <w:szCs w:val="24"/>
          <w:lang w:eastAsia="en-US" w:bidi="ar-SA"/>
        </w:rPr>
        <w:t>երաշխավորելու</w:t>
      </w:r>
      <w:r w:rsidRPr="00310518">
        <w:rPr>
          <w:rFonts w:ascii="Sylfaen" w:eastAsia="Times New Roman" w:hAnsi="Sylfaen" w:cs="Times New Roman"/>
          <w:sz w:val="24"/>
          <w:szCs w:val="24"/>
          <w:lang w:eastAsia="en-US" w:bidi="ar-SA"/>
        </w:rPr>
        <w:t xml:space="preserve"> </w:t>
      </w:r>
      <w:r w:rsidRPr="00310518">
        <w:rPr>
          <w:rFonts w:ascii="Sylfaen" w:eastAsia="Times New Roman" w:hAnsi="Sylfaen" w:cs="Arial Unicode"/>
          <w:sz w:val="24"/>
          <w:szCs w:val="24"/>
          <w:lang w:eastAsia="en-US" w:bidi="ar-SA"/>
        </w:rPr>
        <w:t>համար։</w:t>
      </w:r>
    </w:p>
    <w:p w14:paraId="4032887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3.1.6. Այն դեպքում, երբ սուբյեկտի բուժման հետ կապ չունեցող հետազոտությանը նրա մասնակցելու համաձայնությունը՝ սույն կանոնների 4.8.12 և 4.8.14 կետերին համապատասխան, տալիս է նրա օրինական ներկայացուցիչը, ԿՓԽ-ն (ԷԱԿ-ը) պետք է համոզվի, որ ներկայացված արձանագրությունը և (կամ) այլ փաստաթղթեր ամբողջությամբ համապատասխանում են նման կլինիկական հետազոտություններին առաջադրվող էթիկական և կիրառվող այլ պահանջների։</w:t>
      </w:r>
    </w:p>
    <w:p w14:paraId="6DAAD130"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3.1.7. Այն դեպքում, երբ արձանագրության մեջ նշվում է հետազոտության սուբյեկտի և (կամ) նրա օրինական ներկայացուցչի կողմից սույն կանոնների 4.8.15 կետին համապատասխան՝ մինչև սուբյեկտին հետազոտության մեջ ընդգրկելը հետազոտությանը մասնակցելու համաձայնություն ստանալու անհնարինությունը (օրինակ՝ անհետաձգելի վիճակի ժամանակ), ԿՓԽ-ն (ԷԱԿ-ը) պետք է համոզվի, որ ներկայացված արձանագրությունը և (կամ) այլ փաստաթղթեր ամբողջությամբ համապատասխանում են նման կլինիկական հետազոտություններին առաջադրվող էթիկական և այլ կիրառվող պահանջների։</w:t>
      </w:r>
    </w:p>
    <w:p w14:paraId="4D281DF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3.1.8. ԿՓԽ-ն (ԷԱԿ-ը) քննարկում է հետազոտության սուբյեկտին տրվող վճարումների չափը և կարգը՝ չհիմնավորված շահագրգռվածության կամ հետազոտության սուբյեկտների նկատմամբ հարկադրանքի բացակայության մեջ համոզվելու համար։ Հետազոտության սուբյեկտներին հատկացվող վճարումների չափը պետք է որոշվի հետազոտության մեջ նրանց մասնակցությանը համաչափ, սակայն չպետք է պայմանավորված լինի բացառապես այն հանգամանքով, թե արդյո՞ք սուբյեկտն ամբողջությամբ ավարտել է հետազոտությունը, թե ոչ։</w:t>
      </w:r>
    </w:p>
    <w:p w14:paraId="17126C9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3.1.9. ԿՓԽ-ն (ԷԱԿ-ը) պետք է համոզված լինի, որ հետազոտության սուբյեկտների վճարմանը՝ ներառյալ վճարումների եղանակներին, չափին և կարգին վերաբերող տեղեկատվությունը գրավոր արտացոլված է տեղեկացված համաձայնության մեջ և հետազոտության սուբյեկտներին տրամադրվող այլ նյութերում։ Անհրաժեշտ է նշել, թե ինչ ձևով է որոշվելու վճարումների չափը։</w:t>
      </w:r>
    </w:p>
    <w:p w14:paraId="38DBB65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3.2. Աշխատանքի կազմը, գործառույթները և կարգը</w:t>
      </w:r>
    </w:p>
    <w:p w14:paraId="5FEFF6C2"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3.2.1. ԿՓԽ-ի (ԷԱԿ-ի) կազմում պետք է ընդգրկվեն բավարար թվով անձինք, որոնք բոլորը միասին ունեն պլանավորվող հետազոտության գիտական, բժշկական և էթիկական կողմերի փորձագիտական գնահատում կատարելու համար անհրաժեշտ որակավորում և փորձ։</w:t>
      </w:r>
    </w:p>
    <w:p w14:paraId="13DA5CA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Հարկավոր է նախատեսել, որ ԿՓԽ-ի (ԷԱԿ-ի) կազմում ընդգրկվեն՝</w:t>
      </w:r>
    </w:p>
    <w:p w14:paraId="3B22176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ա) 5-ից ոչ պակաս անձինք.</w:t>
      </w:r>
    </w:p>
    <w:p w14:paraId="25E90AB0"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բ) գիտական հետազոտությունների (գործունեության) ոլորտում մասնագիտացում չունեցող առնվազն 1 անձ.</w:t>
      </w:r>
    </w:p>
    <w:p w14:paraId="784BB8D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գ) հետազոտության անցկացման բժշկական հաստատության (հետազոտական կենտրոնի) աշխատակից չհանդիսացող առնվազն 1 անձ։</w:t>
      </w:r>
    </w:p>
    <w:p w14:paraId="0BFFAF3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Քվեարկելու (հետազոտության վերաբերյալ կարծիք հայտնելու) իրավունք ունեն միայն ԿՓԽ-ի (ԷԱԿ-ի) այն անդամները, որոնք կախված չեն հետազոտողից և տվյալ հետազոտության հովանավորից: ԿՓԽ–ն (ԷԱԿ–ը) պետք է վարի անդամների ցանկ՝ նշելով նրանց որակավորումը։</w:t>
      </w:r>
    </w:p>
    <w:p w14:paraId="6AF24612"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3.2.2. ԿՓԽ-ն (ԷԱԿ-ը) պետք է իր գործունեությունն իրականացնի փաստաթղթային ձևակերպում ունեցող աշխատանքային ընթացակարգերին համապատասխան, փաստաթղթավորի իր աշխատանքի արդյունքները և վարի նիստերի արձանագրություններ։ Նրա գործունեությունը պետք է համապատասխանի սույն կանոններին և անդամ պետությունների օրենսդրության կիրառելի պահանջներին։</w:t>
      </w:r>
    </w:p>
    <w:p w14:paraId="6B76FFFF"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3.2.3. ԿՓԽ–ն (ԷԱԿ–ը) որոշումներ է ընդունում հայտարարված նիստերի ընթացքում՝ աշխատանքային ընթացակարգերով սահմանված քվորումի առկայության դեպքում։</w:t>
      </w:r>
    </w:p>
    <w:p w14:paraId="4F47C35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3.2.4. Քվեարկությանը կարող են մասնակցել (հայտնել իրենց կարծիքը) և (կամ) առաջարկներ ներկայացնել միայն հետազոտության փաստաթղթերի ուսումնասիրմանն ու քննարկմանը մասնակցած ԿՓԽ (ԷԱԿ) անդամները:</w:t>
      </w:r>
    </w:p>
    <w:p w14:paraId="0F1E85A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3.2.5. Հետազոտողը կարող է տեղեկատվություն ներկայացնել հետազոտության բոլոր ասպեկտների առնչությամբ, սակայն չի կարող մասնակցել ԿՓԽ-ի (ԷԱԿ-ի) բանավեճերին կամ քվեարկությանը (կարծիքի ձևավորմանը):</w:t>
      </w:r>
    </w:p>
    <w:p w14:paraId="20FA1A5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3.2.6. Հատուկ հարցերի առնչությամբ ԿՓԽ-ն (ԷԱԿ-ը) կարող է դիմել անկախ փորձագետների օգնությանը։</w:t>
      </w:r>
    </w:p>
    <w:p w14:paraId="35D1E1D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3.3. Ընթացակարգերը։</w:t>
      </w:r>
    </w:p>
    <w:p w14:paraId="4FD295B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ԿՓԽ-ն (ԷԱԿ-ը) պետք է մշակի, փաստաթղթային եղանակով ձևակերպի և պահպանի այն ստանդարտ աշխատանքային ընթացակարգերը, որոնք կանոնակարգում են՝</w:t>
      </w:r>
    </w:p>
    <w:p w14:paraId="5CC6F47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3.3.1. ԿՓԽ-ի (ԷԱԿ-ի) կազմը (անդամների ազգանունները, անունները, հայրանունները (առկայության դեպքում) և որակավորումը) և այն հիմնադրող մարմինը:</w:t>
      </w:r>
    </w:p>
    <w:p w14:paraId="579E12CF"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3.3.2. Նիստերի նշանակման, կայանալիք նիստերի վերաբերյալ ԿՓԽ-ի (ԷԱԿ-ի) անդամների ծանուցման կարգը, ինչպես նաև նիստերի կազմակերպումը։</w:t>
      </w:r>
    </w:p>
    <w:p w14:paraId="6644804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3.3.3. Հետազոտության վերաբերյալ փաստաթղթերի առաջնային և հետագա դիտարկման կարգը։</w:t>
      </w:r>
    </w:p>
    <w:p w14:paraId="6CF98E36"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3.3.4. Հետազոտության վերաբերյալ փաստաթղթերի հետագա դիտարկման պարբերականությունը։</w:t>
      </w:r>
    </w:p>
    <w:p w14:paraId="3CD1A1D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3.3.5. Կիրառվող պահանջներին համապատասխան փաստաթղթերի արագացված դիտարկման կարգը՝ ԿՓԽ-ի (ԷԱԿ-ի) կողմից արդեն իսկ հավանություն (եզրակացություն) ստացած ընթացիկ հետազոտություններում աննշան փոփոխությունների դեպքում հավանություն (եզրակացություն) տրամադրելու համար։</w:t>
      </w:r>
    </w:p>
    <w:p w14:paraId="513A37B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3.3.6. Մինչև ԿՓԽ-ի (ԷԱԿ-ի) կողմից հետազոտության անցկացման գրավոր հավանության (եզրակացության) տրամադրումը՝ հետազոտության մեջ սուբյեկտների ընդգրկման անթույլատրելիությունը։</w:t>
      </w:r>
    </w:p>
    <w:p w14:paraId="4178C21F"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3.3.7. Առանց ԿՓԽ-ի (ԷԱԿ-ի) նախնական գրավոր հավանության (եզրակացության)՝ սույն կանոնների 4.5.2 կետին համապատասխան՝ արձանագրությունից կամ դրա փոփոխություններից շեղվելու անթույլատրելիությունը, բացառությամբ այն դեպքերի, երբ փոփոխություններն ուղղված են հետազոտության սուբյեկտների անմիջական սպառնալիքի վերացմանը, կամ երբ փոփոխությունները վերաբերում են միայն հետազոտության վարչական և նյութատեխնիկական ասպեկտներին (օրինակ՝ մշտադիտարկողի փոխարինում, հեռախոսահամարի փոփոխություն)։</w:t>
      </w:r>
    </w:p>
    <w:p w14:paraId="50BBFA26"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3.3.8. Հետազոտողը պարտավոր է ԿՓԽ–ին (ԷԱԿ–ին) անհապաղ հայտնել՝</w:t>
      </w:r>
    </w:p>
    <w:p w14:paraId="56786A4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ա) արձանագրությունից շեղումների կամ, սույն կանոնների 3.3.7, 4.5.2 և 4.5.4 կետերին համապատասխան՝ հետազոտության սուբյեկտներին ուղղված անմիջական սպառնալիքի վերացման նպատակով իրականացված արձանագրության փոփոխությունների մասին.</w:t>
      </w:r>
    </w:p>
    <w:p w14:paraId="64931EC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բ) այն փոփոխությունների մասին, որոնք մեծացնում են հետազոտության սուբյեկտների համար ռիսկը և (կամ) էապես ազդում են սույն կանոնների 4.10.2 կետին համապատասխան՝ հետազոտության անցկացման վրա.</w:t>
      </w:r>
    </w:p>
    <w:p w14:paraId="7B0FCBF2"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գ) բոլոր անկանխատեսելի լուրջ անցանկալի ռեակցիաների մասին.</w:t>
      </w:r>
    </w:p>
    <w:p w14:paraId="280FEA1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դ) այն նոր տվյալների մասին, որոնք կարող են վկայել հետազոտության սուբյեկտների համար ռիսկի աճի մասին կամ անբարենպաստ ազդել հետազոտության ընթացքի վրա։</w:t>
      </w:r>
    </w:p>
    <w:p w14:paraId="059452D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3.3.9. ԿՓԽ-ի (ԷԱԿ-ի) պարտականությունն է հետազոտողին (բժշկական կազմակերպությանը) անհապաղ գրավոր հայտնել՝</w:t>
      </w:r>
    </w:p>
    <w:p w14:paraId="263ADDD2"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ա) հետազոտությանը վերաբերող իր որոշումների (եզրակացությունների) մասին.</w:t>
      </w:r>
    </w:p>
    <w:p w14:paraId="3B5C815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բ) որոշումների (եզրակացությունների) կայացման պատճառների մասին.</w:t>
      </w:r>
    </w:p>
    <w:p w14:paraId="66DB3F2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գ) որոշումների (եզրակացությունների) բողոքարկման կարգի (ընթացակարգերի) մասին։</w:t>
      </w:r>
    </w:p>
    <w:p w14:paraId="04126C66"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3.4. Փաստաթղթերը։</w:t>
      </w:r>
    </w:p>
    <w:p w14:paraId="51D5457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ԿՓԽ-ն (ԷԱԿ-ը) հետազոտությանը վերաբերող փաստաթղթերը (մասնավորապես՝ գրավոր ընթացակարգերը, իր անդամների ցանկը՝ նշելով գործունեության տեսակն ու աշխատավայրը, քննարկման ներկայացված փաստաթղթերը, նիստերի արձանագրությունները և թղթակցությունը) պետք է պահպանի ոչ պակաս, քան հետազոտության ավարտից հետո 3 տարվա ընթացքում, և դրանք ներկայացնի լիազորված մարմինների պահանջով։ Հետազոտողները, հովանավորը, լիազորված մարմինները կարող են ԿՓԽ-ից (ԷԱԿ-ից) նրա ընթացակարգերի և անդամների ցանկի վերաբերյալ տեղեկատվություն հայցել։</w:t>
      </w:r>
    </w:p>
    <w:p w14:paraId="7DD7D4B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Calibri"/>
          <w:sz w:val="24"/>
          <w:szCs w:val="24"/>
          <w:lang w:eastAsia="en-US" w:bidi="ar-SA"/>
        </w:rPr>
        <w:t> </w:t>
      </w:r>
    </w:p>
    <w:p w14:paraId="5C07E6BD" w14:textId="77777777" w:rsidR="00310518" w:rsidRPr="00310518" w:rsidRDefault="00310518" w:rsidP="003B62E6">
      <w:pPr>
        <w:widowControl/>
        <w:spacing w:after="0" w:line="240" w:lineRule="auto"/>
        <w:jc w:val="both"/>
        <w:rPr>
          <w:rFonts w:ascii="Sylfaen" w:eastAsia="Times New Roman" w:hAnsi="Sylfaen" w:cs="Times New Roman"/>
          <w:sz w:val="24"/>
          <w:szCs w:val="24"/>
          <w:lang w:eastAsia="en-US" w:bidi="ar-SA"/>
        </w:rPr>
      </w:pPr>
      <w:r w:rsidRPr="00310518">
        <w:rPr>
          <w:rFonts w:ascii="Sylfaen" w:eastAsia="Times New Roman" w:hAnsi="Sylfaen" w:cs="Times New Roman"/>
          <w:b/>
          <w:bCs/>
          <w:sz w:val="24"/>
          <w:szCs w:val="24"/>
          <w:lang w:eastAsia="en-US" w:bidi="ar-SA"/>
        </w:rPr>
        <w:t>4. Հետազոտողը</w:t>
      </w:r>
    </w:p>
    <w:p w14:paraId="362BC97C" w14:textId="77777777" w:rsidR="00310518" w:rsidRPr="00310518" w:rsidRDefault="00310518" w:rsidP="003B62E6">
      <w:pPr>
        <w:widowControl/>
        <w:spacing w:after="0" w:line="240" w:lineRule="auto"/>
        <w:jc w:val="both"/>
        <w:rPr>
          <w:rFonts w:ascii="Sylfaen" w:eastAsia="Times New Roman" w:hAnsi="Sylfaen" w:cs="Times New Roman"/>
          <w:sz w:val="24"/>
          <w:szCs w:val="24"/>
          <w:lang w:eastAsia="en-US" w:bidi="ar-SA"/>
        </w:rPr>
      </w:pPr>
      <w:r w:rsidRPr="00310518">
        <w:rPr>
          <w:rFonts w:ascii="Sylfaen" w:eastAsia="Times New Roman" w:hAnsi="Sylfaen" w:cs="Calibri"/>
          <w:sz w:val="24"/>
          <w:szCs w:val="24"/>
          <w:lang w:eastAsia="en-US" w:bidi="ar-SA"/>
        </w:rPr>
        <w:t> </w:t>
      </w:r>
    </w:p>
    <w:p w14:paraId="48DD784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4.1. Հետազոտողի որակավորումը և պարտավորությունները</w:t>
      </w:r>
    </w:p>
    <w:p w14:paraId="735D358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4.1.1. Հետազոտողը պետք է ունենա համապատասխան որակավորում, կրթություն, մասնագիտական պատրաստություն և փորձ, որոնք թույլ կտան նրան իր վրա վերցնել կլինիկական հետազոտության պատշաճ իրականացման պատասխանատվությունը։ Հետազոտողի որակավորումը պետք է համապատասխանի կիրառվող պահանջներին ու հաստատվի ընթացիկ ինքնակենսագրականով (curriculum vitae) և (կամ) այլ փաստաթղթերով, որոնք կարող են պահանջել հովանավորը, ԿՓԽ-ն (ԷԱԿ-ը) և (կամ) լիազորված մարմինները։</w:t>
      </w:r>
    </w:p>
    <w:p w14:paraId="59DA88A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4.1.2. Հետազոտողը պետք է ուշադրությամբ ծանոթանա արձանագրության, հետազոտողի գրքույկի ընթացիկ խմբագրության, դեղապատրաստուկի ընդհանուր բնութագրի մեջ և հովանավորի կողմից տրամադրված տեղեկատվության այլ աղբյուրներում շարադրված՝ հետազոտվող պատրաստուկի պատշաճ օգտագործման կանոններին:</w:t>
      </w:r>
    </w:p>
    <w:p w14:paraId="2FB95300"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4.1.3. Հետազոտողը պետք է իմանա և պահպանի սույն կանոններն ու կիրառվող պահանջները։</w:t>
      </w:r>
    </w:p>
    <w:p w14:paraId="73B1E2C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4.1.4. Հետազոտողը (բժշկական կազմակերպությունը) պետք է օժանդակի հովանավորի կողմից մշտադիտարկման և աուդիտի, ինչպես նաև լիազորված մարմինների կողմից ստուգումների անցկացմանը։</w:t>
      </w:r>
    </w:p>
    <w:p w14:paraId="0A565DA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4.1.5. Հետազոտողը պետք է վարի անհրաժեշտ որակավորում ունեցող անձանց ցանկը, որոնք, նրա հանձնարարությամբ, որոշակի գործունեություն են իրականացնում հետազոտության շրջանակներում։</w:t>
      </w:r>
    </w:p>
    <w:p w14:paraId="2E53129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4.2. Համապատասխան ռեսուրսները</w:t>
      </w:r>
    </w:p>
    <w:p w14:paraId="43FD765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4.2.1. Հետազոտողը պետք է ունակ լինի ցուցադրելու որոշակի ժամանակահատվածի ընթացքում պահանջվող թվцվ հետազոտության այնպիսի սուբյեկտների ընտրության հնարավորությունը, որոնք համապատասխանում են ընտրության չափանիշներին։</w:t>
      </w:r>
    </w:p>
    <w:p w14:paraId="6DB28E2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4.2.2. Հետազոտողը պետք է ունենա բավարար ժամանակ՝ սահմանված ժամանակահատվածում հետազոտությունը պատշաճ ձևով անցկացնելու և ավարտելու համար։</w:t>
      </w:r>
    </w:p>
    <w:p w14:paraId="760422C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4.2.3. Հետազոտության ընթացքում հետազոտողը պետք է իր տրամադրության տակ ունենա բավարար թվով որակավորված աշխատակիցներ և նյութական ռեսուրսներ՝ այդ հետազոտությունը պատշաճ ձևով և անվտանգ անցկացնելու համար։</w:t>
      </w:r>
    </w:p>
    <w:p w14:paraId="17B6A6D3"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4.2.4. Հետազոտողը պատասխանատու է կլինիկական հետազոտության մեջ ընդգրկված բոլոր աշխատակիցների՝ արձանագրությանը և հետազոտվող պատրաստուկի մասին տեղեկատվությանը, ինչպես նաև իրենց գործառույթներին և պարտականություններին ծանոթ լինելու համար։</w:t>
      </w:r>
    </w:p>
    <w:p w14:paraId="552ABC9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4.2.5. Հետազոտողը պետք է վերահսկի այն աշխատողների կամ անձանց գործունեությունը, որոնց նա հետազոտական կենտրոնում հետազոտության անցկացման շրջանակներում որոշակի պարտականություններ և գործառույթներ է վերապահել:</w:t>
      </w:r>
    </w:p>
    <w:p w14:paraId="6392328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4.2.6. Եթե հետազոտողը (բժշկական կազմակերպությունը) դիմում է որևէ անձի՝ հետազոտության հետ կապված որոշակի պարտականություններ և գործառույթներ կատարելու համար, ապա նա պետք է՝</w:t>
      </w:r>
    </w:p>
    <w:p w14:paraId="7AA8D23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համոզված լինի (ստանա փաստաթղթային հաստատում), որ տվյալ անձն ունի այդ պարտականությունները և գործառույթները կատարելու համար բավարար որակավորում.</w:t>
      </w:r>
    </w:p>
    <w:p w14:paraId="3996314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ներդնի հետազոտության անցկացման հետ կապված պարտականությունների և գործառույթների ամբողջական կատարման և ստացված տվյալների ամբողջականության ապահովմանն ուղղված ընթացակարգեր:</w:t>
      </w:r>
    </w:p>
    <w:p w14:paraId="51EE00D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4.3. Հետազոտության սուբյեկտներին բժշկական օգնության ցուցաբերումը</w:t>
      </w:r>
    </w:p>
    <w:p w14:paraId="32A3C00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4.3.1. Որպես հետազոտող կամ համահետազոտող հանդես եկող բժիշկը պատասխանատվություն է կրում հետազոտության շրջանակներում կայացված բժշկական բնույթի բոլոր որոշումների համար։</w:t>
      </w:r>
    </w:p>
    <w:p w14:paraId="4F09B629"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4.3.2. Հետազոտությանը սուբյեկտի մասնակցության ընթացքում և դրա ավարտից հետո հետազոտողը (բժշկական կազմակերպությունը) հետազոտության հետ կապված ցանկացած անցանկալի երևույթի, այդ թվում՝ լաբորատոր ցուցանիշների կլինիկապես էական փոփոխությունների առաջացման դեպքում պետք է ապահովի հետազոտության սուբյեկտին անհրաժեշտ բժշկական օգնության ցուցաբերումը։ Հետազոտողը (բժշկական կազմակերպությունը) պարտավոր է հետազոտության սուբյեկտին տեղեկացնել իրեն հայտնի դարձած՝ բժշկական օգնություն պահանջող՝ ուղեկցող (ինտերկուրենտ) հիվանդությունների մասին։</w:t>
      </w:r>
    </w:p>
    <w:p w14:paraId="429E2DE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4.3.3. Հետազոտողը պետք է հայտնի բուժող բժշկին, եթե այդպիսին կա, հետազոտությանը սուբյեկտի մասնակցության մասին՝ պայմանով, որ սուբյեկտը բուժող բժշկին տեղեկացնելու դեմ չի առարկում։</w:t>
      </w:r>
    </w:p>
    <w:p w14:paraId="49536C5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4.3.4. Հետազոտության սուբյեկտը պարտավոր չէ հայտնել հետազոտության մեջ իր մասնակցության վաղաժամկետ դադարեցման պատճառների մասին, սակայն հետազոտողը պետք է փորձի պարզել այդ պատճառները՝ պահպանելով հետազոտության սուբյեկտի իրավունքները:</w:t>
      </w:r>
    </w:p>
    <w:p w14:paraId="2070A173"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4.4. Հաղորդակցությունը ԿՓԽ-ի (ԷԱԿ-ի) հետ</w:t>
      </w:r>
    </w:p>
    <w:p w14:paraId="1BEE69B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4.4.1. Նախքան հետազոտությունն սկսելը՝ հետազոտողը (բժշկական կազմակերպությունը) պետք է ստանա ԿՓԽ-ի (ԷԱԿ-ի) արձանագրության, տեղեկացված համաձայնության գրավոր ձևի և դրա հետագա խմբագրությունների, հետազոտությանը սուբյեկտների մասնակցության ներգրավմանն ուղղված միջոցների (օրինակ՝ գովազդային հայտարարությունների) և հետազոտության սուբյեկտներին տրամադրվելիք ցանկացած այլ գրավոր նյութի՝ գրավոր և թվագրված հաստատումը (եզրակացությունը)։</w:t>
      </w:r>
    </w:p>
    <w:p w14:paraId="245A0FAF"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 xml:space="preserve">4.4.2. Հետազոտողը (բժշկական կազմակերպությունը) այլ փաստաթղթերի հետ միասին պետք է ԿՓԽ–ին (ԷԱԿ–ին) ներկայացնի հետազոտողի գրքույկի վերջին խմբագրությունը։ Եթե հետազոտողի գրքույկի մեջ լրացումներ են կատարվում հետազոտության ընթացքում, ապա հետազոտողը (բժշկական կազմակերպությունը) պարտավոր է ԿՓԽ-ին (ԷԱԿ-ին) ներկայացնել հետազոտողի գրքույկի նոր խմբագրությունը։ </w:t>
      </w:r>
    </w:p>
    <w:p w14:paraId="2E1878A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4.4.3. Հետազոտության ընթացքում հետազոտողը (բժշկական կազմակերպությունը) պետք է ԿՓԽ–ին (ԷԱԿ–ին) ներկայացնի քննարկման ենթակա բոլոր փաստաթղթերը։</w:t>
      </w:r>
    </w:p>
    <w:p w14:paraId="7BD879F9"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4.5. Արձանագրության պահպանումը</w:t>
      </w:r>
    </w:p>
    <w:p w14:paraId="3ACC3C3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4.5.1. Հետազոտողը (բժշկական կազմակերպությունը) պետք է հետազոտությունն անցկացնի հովանավորների և, անհրաժեշտության դեպքում՝ լիազորված մարմինների հետ համաձայնեցված և ԿՓԽ-ի (ԷԱԿ-ի) կողմից հաստատված (հավանություն ստացած) արձանագրությանը համապատասխան։ Ի հաստատումն պայմանավորվածության՝ հետազոտողը (բժշկական կազմակերպությունը) և հովանավորը արձանագրություն են ստորագրում կամ կնքում առանձին պայմանագիր։</w:t>
      </w:r>
    </w:p>
    <w:p w14:paraId="482F0670"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4.5.2. Հետազոտողը չպետք է շեղվի արձանագրությունից կամ դրանում փոփոխություններ կատարի՝ առանց հովանավորի համաձայնության և առանց արձանագրության փոփոխության նախնական քննարկման և դրա առնչությամբ ԿՓԽ-ի (ԷԱԿ-ի) փաստաթղթային կարգով ձևակերպված հաստատումը (եզրակացությունը) ստանալու, բացառությամբ այն դեպքերի, երբ անհրաժեշտ է վերացնել հետազոտության սուբյեկտների նկատմամբ անմիջական սպառնալիքը, կամ երբ փոփոխությունները վերաբերում են միայն հետազոտության վարչական կամ տեխնիկական ասպեկտներին (օրինակ՝ մշտադիտարկողի փոխարինում, հեռախոսահամարի փոփոխություն)։</w:t>
      </w:r>
    </w:p>
    <w:p w14:paraId="4F16C536"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 xml:space="preserve">4.5.3. Հետազոտողը կամ նրա կողմից նշանակված անձը պետք է պարզաբանի և փաստաթղթային կարգով ձևակերպի հաստատված արձանագրությունից ցանկացած շեղում: </w:t>
      </w:r>
    </w:p>
    <w:p w14:paraId="3798903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 xml:space="preserve">4.5.4. Հետազոտողը կարող է, առանց ԿՓԽ-ի (ԷԱԿ-ի) նախնական հաստատման (եզրակացության տրամադրման), շեղվել արձանագրությունից կամ դրա մեջ փոփոխություններ կատարել` հետազոտության սուբյեկտների նկատմամբ եղած անմիջական սպառնալիքը վերացնելու նպատակով։ Շեղումների կամ փոփոխությունների նկարագրությունը՝ դրանց </w:t>
      </w:r>
      <w:r w:rsidRPr="00310518">
        <w:rPr>
          <w:rFonts w:ascii="Sylfaen" w:eastAsia="Times New Roman" w:hAnsi="Sylfaen" w:cs="Times New Roman"/>
          <w:sz w:val="24"/>
          <w:szCs w:val="24"/>
          <w:lang w:eastAsia="en-US" w:bidi="ar-SA"/>
        </w:rPr>
        <w:lastRenderedPageBreak/>
        <w:t>պատճառների նշմամբ, և, անհրաժեշտության դեպքում, արձանագրության առաջարկվող փոփոխություններն ամենասեղմ ժամկետներում պետք է ուղարկվեն՝</w:t>
      </w:r>
    </w:p>
    <w:p w14:paraId="72E27C6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ա) ԿՓԽ–ին (ԷԱԿ–ին)՝ քննարկման և հաստատման (եզրակացության տրամադրման) համար.</w:t>
      </w:r>
    </w:p>
    <w:p w14:paraId="75CA779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բ) հովանավորին՝ նրա հետ համաձայնեցման համար.</w:t>
      </w:r>
    </w:p>
    <w:p w14:paraId="735BD54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գ) լիազորված մարմիններին՝ անհրաժեշտության դեպքում։</w:t>
      </w:r>
    </w:p>
    <w:p w14:paraId="25118F0F"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4.6. Հետազոտվող պատրաստուկները</w:t>
      </w:r>
    </w:p>
    <w:p w14:paraId="2DAA07F2"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4.6.1. Հետազոտական կենտրոնում հետազոտվող պատրաստուկների հաշվառման պատասխանատվությունը դրված է հետազոտողի (բժշկական կազմակերպության) վրա։</w:t>
      </w:r>
    </w:p>
    <w:p w14:paraId="6EFF8C0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 xml:space="preserve">4.6.2. Եթե դա թույլատրվում է (պահանջվում է), ապա հետազոտողը (բժշկական կազմակերպությունը) կարող է (պետք է) հետազոտական կենտրոնում հետազոտվող պատրաստուկների հաշվառման մասով հետազոտողի (բժշկական կազմակերպության) որոշակի կամ բոլոր պարտականությունները փոխանցել դեղատան աշխատակցին (պրովիզորին) կամ հետազոտողին (բժշկական կազմակերպությանը) ենթակա այլ անձի։ </w:t>
      </w:r>
    </w:p>
    <w:p w14:paraId="5CACD75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4.6.3. Հետազոտողը (բժշկական կազմակերպությունը), դեղատան աշխատակիցը (պրովիզորը) կամ հետազոտողի (բժշկական կազմակերպության) կողմից լիազորված անձը պետք է վարեն հետազոտական կենտրոնին պատրաստուկների մատակարարման, կենտրոնում դրանց փաստացի քանակության, յուրաքանչյուր սուբյեկտի կողմից դրանց օգտագործման, ինչպես նաև հովանավորին չօգտագործված պատրաստուկների վերադարձման կամ դրանց այլ ձևով տնօրինման հաշվառումը։ Հաշվառման գրառումները պետք է ներառեն հետազոտվող պատրաստուկների ամսաթվերը, քանակը, խմբաքանակների (սերիաների) համարները, պիտանելիության ժամկետները (եթե կիրառելի է) և հետազոտվող պատրաստուկների ու հետազոտության սուբյեկտների եզակի ծածկագրերը։ Հետազոտողը պետք է վարի գրանցումներ, որոնք կհաստատեն, որ հետազոտության սուբյեկտներն ստացել են պատրաստուկներն արձանագրությամբ նախատեսված դեղաչափերով՝ հովանավորից ստացված հետազոտվող պատրաստուկների ընդհանուր թվին համապատասխանող քանակությամբ:</w:t>
      </w:r>
    </w:p>
    <w:p w14:paraId="6DCD1D5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4.6.4. Հետազոտվող պատրաստուկները հարկավոր է պահպանել հովանավորի հրահանգներին համապատասխան՝ սույն կանոնների 5.13.2-րդ և 5.14.3-րդ կետերի և կիրառվող պահանջների համաձայն։</w:t>
      </w:r>
    </w:p>
    <w:p w14:paraId="70EC319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4.6.5. Հետազոտողը պետք է ապահովի հետազոտվող պատրաստուկների օգտագործումը հաստատված արձանագրությանը համապատասխան։</w:t>
      </w:r>
    </w:p>
    <w:p w14:paraId="3036EEF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 xml:space="preserve">4.6.6. Հետազոտողը կամ նրա կողմից լիազորված անձը պետք է հետազոտության յուրաքանչյուր սուբյեկտի համար պարզաբանի հետազոտվող պատրաստուկների օգտագործման կանոնները և ընդունելի ժամանակային դադարների ընթացքում </w:t>
      </w:r>
      <w:r w:rsidRPr="00310518">
        <w:rPr>
          <w:rFonts w:ascii="Sylfaen" w:eastAsia="Times New Roman" w:hAnsi="Sylfaen" w:cs="Times New Roman"/>
          <w:sz w:val="24"/>
          <w:szCs w:val="24"/>
          <w:lang w:eastAsia="en-US" w:bidi="ar-SA"/>
        </w:rPr>
        <w:lastRenderedPageBreak/>
        <w:t>(պայմանավորված հետազոտությամբ) ստուգի հետազոտության յուրաքանչյուր սուբյեկտի կողմից այդ հրահանգների կատարումը։</w:t>
      </w:r>
    </w:p>
    <w:p w14:paraId="467AE28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4.7. Պատահական ընտրանքը և ծածկագրի բացահայտումը</w:t>
      </w:r>
    </w:p>
    <w:p w14:paraId="735162F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Հետազոտողը պետք է կիրառի հետազոտությամբ նախատեսված պատահական ընտրանքի մեթոդիկան, եթե այդպիսին առկա է, և ապահովի ծածկագրի բացահայտումը միայն արձանագրությանը համապատասխան։ Եթե հետազոտությունն իրականացվում է կույր մեթոդով, ապա հետազոտողը պետք է անհապաղ փաստաթղթային կարգով ձևակերպի և հովանավորի համար պարզաբանի հետազոտվող պատրաստուկների ծածկագրի ցանկացած վաղաժամկետ բացահայտում (օրինակ՝ ծածկագրի պատահական բացահայտում, լուրջ անցանկալի երևույթի կապակցությամբ ծածկագրի բացահայտում):</w:t>
      </w:r>
    </w:p>
    <w:p w14:paraId="144E2BE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4.8. Հետազոտության սուբյեկտների տեղեկացված համաձայնությունը</w:t>
      </w:r>
    </w:p>
    <w:p w14:paraId="15F6B06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4.8.1. Տեղեկացված համաձայնությունն ստանալու և փաստաթղթային կարգով ձևակերպելու ժամանակ հետազոտողը պետք է պահպանի կիրառելի պահանջները, սույն կանոնների և Համաշխարհային բժշկական ասոցիացիայի 1964 թվականի XVIII գլխավոր ասամբլեայում ընդունված Հելսինկյան հռչակագրով ամրագրված էթիկական սկզբունքների պահանջները: Նախքան հետազոտությունն սկսելը՝ հետազոտողը պետք է ԿՓԽ-ից (ԷԱԿ-ից) ստանա սուբյեկտներին ներկայացվող տեղեկացված համաձայնության գրավոր ձևի և այլ գրավոր նյութերի գրավոր հաստատումը (եզրակացությունը)։</w:t>
      </w:r>
    </w:p>
    <w:p w14:paraId="33DA52CF"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4.8.2. Սուբյեկտներին ներկայացվող տեղեկացված համաձայնության գրավոր ձևը և մյուս գրավոր նյութերը հարկավոր է լրացնել (ուղղել) այնպիսի նոր տեղեկատվություն ի հայտ գալու դեպքում, որը կարող է էական լինել սուբյեկտի համաձայնության համար։ Սուբյեկտներին ներկայացվող տեղեկացված համաձայնության լրացված (ուղղված) գրավոր ձևը և այլ գրավոր նյութեր պետք է թույլատրվեն (հավանություն ստանան) ԿՓԽ-ի (ԷԱԿ-ի) կողմից՝ մինչև հետազոտության մեջ դրանց օգտագործվելը։ Սուբյեկտը կամ նրա օրինական ներկայացուցիչը պետք է ժամանակին ծանոթանան նոր տեղեկատվությանը, որը կարող է ազդել սուբյեկտի՝ մասնակցությունը շարունակելու ցանկության վրա։ Այդ տեղեկատվության փոխանցման փաստը պետք է ձևակերպվի փաստաթղթային կարգով։</w:t>
      </w:r>
    </w:p>
    <w:p w14:paraId="59A79E8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4.8.3. Ոչ հետազոտողը, ոչ հետազոտության մեջ ներգրավված այլ անձինք չեն կարող ստիպել սուբյեկտին կամ կիրառել ազդեցության այլ կոպիտ մեթոդներ՝ նրան հետազոտությանը մասնակցելուն կամ այն շարունակելուն դրդելու նպատակով։</w:t>
      </w:r>
    </w:p>
    <w:p w14:paraId="0E7A486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4.8.4. Հետազոտությանը վերաբերող ոչ բանավոր և ոչ գրավոր տեղեկատվությունը՝ ներառյալ պացիենտի տեղեկացված համաձայնության գրավոր ձևը, չպետք է պարունակի այնպիսի ձևակերպումներ, որոնք ուղղակիորեն կամ անուղղակիորեն կդրդեն սուբյեկտին կամ նրա օրինական ներկայացուցչին հրաժարվել իրենց օրինական իրավունքներից, ինչպես նաև ձևակերպումներ, որոնք ուղղակիորեն կամ անուղղակիորեն կազատեն հետազոտողին, բժշկական կազմակերպությանը, հովանավորին կամ նրա ներկայացուցիչներին անփութության համար սահմանված պատասխանատվությունից։</w:t>
      </w:r>
    </w:p>
    <w:p w14:paraId="0438BF09"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4.8.5. Հետազոտողը կամ նրա կողմից լիազորված անձը պետք է լիարժեք տեղեկացնեն սուբյեկտին, իսկ եթե սուբյեկտն ընդունակ չէ տալու տեղեկացված համաձայնություն՝ ապա նրա օրինական ներկայացուցչին հետազոտության բոլոր էական ասպեկտների մասին, այդ թվում՝ գրավոր ներկայացնեն հետազոտության մասին տեղեկատվությունը և ԿՓԽ-ի (ԷԱԿ-ի) հաստատումը (դրական եզրակացությունը)։</w:t>
      </w:r>
    </w:p>
    <w:p w14:paraId="10057C69"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4.8.6. Հետազոտության մասին բանավոր և գրավոր տեղեկատվությունը՝ ներառյալ տեղեկացված համաձայնության գրավոր ձևը, պետք է պարունակի հնարավորինս քիչ թվով հատուկ տերմիններ և հասկանալի լինի սուբյեկտի կամ, համապատասխան դեպքերում՝ նրա օրինական ներկայացուցչի և շահագրգիռ վկայի համար։</w:t>
      </w:r>
    </w:p>
    <w:p w14:paraId="3D828E3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4.8.7. Նախքան տեղեկացված համաձայնությունն ստանալը՝ հետազոտողը կամ նրա կողմից լիազորված անձը պետք է սուբյեկտին կամ նրա օրինական ներկայացուցչին բավարար ժամանակ և հնարավորություն տրամադրի՝ հետազոտության մասին առավել մանրամասն տեղեկատվություն ստանալու և դրանում մասնակցելու կամ մասնակցությունից հրաժարվելու մասին որոշում ընդունելու համար։ Սուբյեկտը կամ նրա օրինական ներկայացուցիչը հետազոտության վերաբերյալ բոլոր հարցերին պետք է ստանա սպառիչ պատասխաններ։</w:t>
      </w:r>
    </w:p>
    <w:p w14:paraId="5496345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4.8.8. Նախքան հետազոտությանը մասնակցելը՝ սուբյեկտը կամ նրա օրինական ներկայացուցիչը, ինչպես նաև բացատրական զրույց վարող անձը պետք է ստորագրեն և անձամբ թվագրեն տեղեկացված համաձայնության գրավոր ձևը:</w:t>
      </w:r>
    </w:p>
    <w:p w14:paraId="2163949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4.8.9. Եթե սուբյեկտը կամ նրա օրինական ներկայացուցիչը ունակ չեն կարդալու, ապա բացատրական զրույցի ընթացքում պետք է ներկա գտնվի չշահագրգռված վկան։ Այն բանից հետո, երբ սուբյեկտի կամ նրա օրինական ներկայացուցչի համար կարդացել և բացատրել են տեղեկացված համաձայնության գրավոր ձևն ու սուբյեկտին տրամադրվող այլ գրավոր նյութեր, և սուբյեկտը կամ նրա օրինական ներկայացուցիչը տվել է հետազոտության մասնակցության բանավոր համաձայնություն և, եթե ի վիճակի է, ստորագրել է տեղեկացված համաձայնության գրավոր ձևը՝ ամսաթվի նշմամբ, ապա չշահագրգռված վկան պետք է այն ստորագրի և անձամբ նշի ամսաթիվը։ Տեղեկացված համաձայնության գրավոր ձևը ստորագրելով՝ վկան հաստատում է, որ նշված ձևում և բոլոր մյուս գրավոր փաստաթղթերում պարունակվող տեղեկատվությունը բացատրվել է, և սուբյեկտը կամ նրա օրինական ներկայացուցիչն այն հասկացել է, և որ սուբյեկտի կամ նրա օրինական ներկայացուցչի կողմից հետազոտությանը մասնակցելու համաձայնությունը կամավոր է տրված։</w:t>
      </w:r>
    </w:p>
    <w:p w14:paraId="04488FFF"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4.8.10. Բացատրական զրույցի ընթացքում, ինչպես նաև տեղեկացված համաձայնության գրավոր ձևում և սուբյեկտներին տրամադրվող մյուս գրավոր նյութերում պետք է բացատրվի հետևյալը՝</w:t>
      </w:r>
    </w:p>
    <w:p w14:paraId="6EC8D80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ա) հետազոտությունը փորձարարական բնույթ է կրում.</w:t>
      </w:r>
    </w:p>
    <w:p w14:paraId="2A13FC0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բ) հետազոտության նպատակը.</w:t>
      </w:r>
    </w:p>
    <w:p w14:paraId="5BB7713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գ) հետազոտության ընթացքում բուժման տարբերակները և բուժվող խմբերից մեկում պատահական բաշխման հավանականությունը.</w:t>
      </w:r>
    </w:p>
    <w:p w14:paraId="277FA71F"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դ) հետազոտության ընթացակարգերը՝ ներառյալ բոլոր ինվազիվ ընթացակարգերը.</w:t>
      </w:r>
    </w:p>
    <w:p w14:paraId="673B1D10"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ե) սուբյեկտի պարտականությունները.</w:t>
      </w:r>
    </w:p>
    <w:p w14:paraId="61D6CF9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զ) հետազոտության այն ասպեկտները, որոնք փորձարարական բնույթ են կրում.</w:t>
      </w:r>
    </w:p>
    <w:p w14:paraId="08E7D45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է) սուբյեկտի, ինչպես նաև, համապատասխան դեպքերում՝ սաղմի, պտղի կամ կրծքի երեխայի համար հնարավոր ռիսկը կամ անհարմարությունները.</w:t>
      </w:r>
    </w:p>
    <w:p w14:paraId="40C8DAD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ը) ակնկալվող շահը և (կամ) օգուտը։ Եթե բժշկական տեսանկյունից օգուտ չի ենթադրվում, ապա սուբյեկտը պետք է այդ մասին տեղեկացվի.</w:t>
      </w:r>
    </w:p>
    <w:p w14:paraId="747FC1B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թ) հետազոտությամբ նախատեսվածից բացի՝ սուբյեկտին հասանելի բուժման այլ ընթացակարգեր կամ մեթոդներ, դրանց էական հնարավոր շահը և (կամ) օգուտը, ինչպես նաև ռիսկերը.</w:t>
      </w:r>
    </w:p>
    <w:p w14:paraId="64378D5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ժ) հետազոտությանը մասնակցելու արդյունքում առողջությանը վնաս պատճառելու դեպքում սուբյեկտին հասանելիք փոխհատուցումը և (կամ) բուժումը.</w:t>
      </w:r>
    </w:p>
    <w:p w14:paraId="4236A9E9"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ժա) հետազոտությանը մասնակցելու համար սուբյեկտին հատկացվելիք պլանավորվող վճարումները, եթե այդպիսիք նախատեսված են.</w:t>
      </w:r>
    </w:p>
    <w:p w14:paraId="46211EE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ժբ) հետազոտությանը մասնակցելու կապակցությամբ սուբյեկտի պլանավորվող ծախսերը, եթե այդպիսիք ակնկալվում են.</w:t>
      </w:r>
    </w:p>
    <w:p w14:paraId="7FABFDF3"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ժգ) հետազոտությանը սուբյեկտի մասնակցությունը կամավոր է, նա կարող է հրաժարվել հետազոտության մասնակցությունից կամ ցանկացած պահի դուրս գալ հետազոտությունից՝ առանց իր նկատմամբ որևէ սանկցիայի կիրառման կամ շահի կորստի.</w:t>
      </w:r>
    </w:p>
    <w:p w14:paraId="043A58A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ժդ) մշտադիտարկողները, աուդիտորները, ԿՓԽ-ն (ԷԱԿ-ը) և լիազորված մարմիններն այնքանով, որքանով թույլատրվում է անդամ պետությունների օրենսդրությամբ, կլինիկական հետազոտության ընթացակարգերի և (կամ) տվյալների ստուգման համար անմիջական մուտք կունենան սուբյեկտի բժշկական գրանցումների բնօրինակներին՝ միաժամանակ չխախտելով սուբյեկտի տվյալների գաղտնիությունը, և սուբյեկտը կամ նրա օրինական ներկայացուցիչը, ստորագրելով տեղեկացված համաձայնության գրավոր ձևը, տալիս է այդպիսի մուտքի թույլտվությունը.</w:t>
      </w:r>
    </w:p>
    <w:p w14:paraId="4D67BE6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ժե) սուբյեկտին նույնականացնող գրառումները գաղտնի կպահպանվեն և կարող են բացահայտվել միայն այնքանով, որքանով դա թույլատրվում է անդամ պետությունների օրենսդրությամբ։ Հետազոտության արդյունքները հրապարակելիս սուբյեկտի տվյալների գաղտնիությունը կպահպանվի.</w:t>
      </w:r>
    </w:p>
    <w:p w14:paraId="200171E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ժզ) սուբյեկտը կամ նրա օրինական ներկայացուցիչը ժամանակին կծանոթանա այնպիսի նոր տեղեկատվությանը, որը կարող է ազդել սուբյեկտի՝ հետազոտության մասնակցությունը շարունակելու ցանկության վրա.</w:t>
      </w:r>
    </w:p>
    <w:p w14:paraId="727B92F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ժէ) այն անձինք, որոնց կարելի է դիմել հետազոտության և հետազոտության սուբյեկտների իրավունքների վերաբերյալ լրացուցիչ տեղեկատվություն ստանալու համար, ինչպես նաև հետազոտության մասնակցության արդյունքում սուբյեկտի առողջությանը վնաս պատճառելու դեպքում.</w:t>
      </w:r>
    </w:p>
    <w:p w14:paraId="09C2FF9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ժը) այն հնարավոր հանգամանքները և (կամ) պատճառները, որոնց բերումով կարող է դադարեցվել սուբյեկտի մասնակցությունը հետազոտությանը.</w:t>
      </w:r>
    </w:p>
    <w:p w14:paraId="18D39A6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ժթ) հետազոտությանը սուբյեկտի մասնակցության ակնկալվող տևողությունը.</w:t>
      </w:r>
    </w:p>
    <w:p w14:paraId="08D7E9E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ի) սուբյեկտների մոտավոր թիվը, որոնց ենթադրվում է ընդգրկել հետազոտության մեջ:</w:t>
      </w:r>
    </w:p>
    <w:p w14:paraId="5E359730"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4.8.11. Նախքան հետազոտության մեջ ներգրավվելը՝ սուբյեկտը կամ նրա օրինական ներկայացուցիչը պետք է ստանա տեղեկացված համաձայնության գրավոր ձևի ստորագրված օրինակը՝ ամսաթվի նշմամբ, և սուբյեկտներին տրամադրվող այլ գրավոր նյութեր: Հետազոտությանը սուբյեկտի մասնակցության ժամանակ սուբյեկտը կամ նրա օրինական ներկայացուցիչը պետք է ստանա տեղեկացված համաձայնության գրավոր ձևի բոլոր հետագա խմբագրությունների ստորագրված և թվագրված օրինակները և սուբյեկտներին ներկայացվող այլ գրավոր փաստաթղթերի բոլոր փոփոխությունների պատճենները։</w:t>
      </w:r>
    </w:p>
    <w:p w14:paraId="48F5FCD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4.8.12. Եթե կլինիկական հետազոտությանը մասնակցում են սուբյեկտներ, որոնք կարող են կլինիկական հետազոտության մեջ ընդգրկվել միայն իրենց օրինական ներկայացուցիչների համաձայնությամբ (օրինակ՝ անչափահասները, արտահայտված տկարամտություն ունեցող պացիենտները), ապա սուբյեկտը պետք է հետազոտության մասին տեղեկացվի՝ այդ տեղեկատվությունը հասկանալու նրա ունակությանը համապատասխան, և եթե սուբյեկտն ի վիճակի է, ապա պետք է ամսաթվի նշմամբ ստորագրի տեղեկացված համաձայնության գրավոր ձևը։</w:t>
      </w:r>
    </w:p>
    <w:p w14:paraId="1FF13C8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4.8.13. Բացի սույն կանոնների 4.8.14 կետում նկարագրված դեպքերից՝ բուժման հետ կապ չունեցող հետազոտության մեջ (այսինքն ՝ սուբյեկտի համար բժշկական անմիջական օգուտ չենթադրող հետազոտություն) կարող են ընդգրկվել միայն այն սուբյեկտները, ովքեր անձամբ տալիս են իրենց համաձայնությունը և անձամբ ստորագրում և թվագրում են տեղեկացված համաձայնության գրավոր ձևը:</w:t>
      </w:r>
    </w:p>
    <w:p w14:paraId="04AC46B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4.8.14. Բուժման հետ կապ չունեցող հետազոտություններում սուբյեկտները կարող են ընդգրկվել իրենց օրինական ներկայացուցիչների համաձայնությամբ՝ պահպանելով հետևյալ պայմանները՝</w:t>
      </w:r>
    </w:p>
    <w:p w14:paraId="6021800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ա) հետազոտության նպատակներին հնարավոր չէ հասնել այն հետազոտության միջոցով, որի սուբյեկտները կարող են իրենց համաձայնությունն անձամբ տալ.</w:t>
      </w:r>
    </w:p>
    <w:p w14:paraId="003919B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բ) սուբյեկտների համար սպասվելիք ռիսկն աննշան է.</w:t>
      </w:r>
    </w:p>
    <w:p w14:paraId="299CF393"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գ) սուբյեկտի առողջության վրա ներգործությունը հասցված է նվազագույնի և աննշան է.</w:t>
      </w:r>
    </w:p>
    <w:p w14:paraId="053923A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դ) հետազոտությունն արգելված չէ անդամ պետության օրենսդրությամբ.</w:t>
      </w:r>
    </w:p>
    <w:p w14:paraId="7C1A5A7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ե) նման սուբյեկտների ընդգրկման համար պահանջվում է ԿՓԽ-ի (ԷԱԿ-ի) հատուկ հաստատումը (եզրակացությունը), որը հաշվի է առնում այդ ասպեկտը։</w:t>
      </w:r>
    </w:p>
    <w:p w14:paraId="1A0D976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Նման հետազոտությունները (բացառությամբ հիմնավորված դեպքերի) պետք է անցկացվեն այն սուբյեկտների մասնակցությամբ, որոնց հիվանդության բուժման համար է նախատեսված հետազոտվող պատրաստուկը։ Այդպիսի հետազոտություններում սուբյեկտները պետք է գտնվեն խիստ հսկողության տակ, և նրանց մասնակցությունը պետք է դադարեցվի, եթե հիմքեր լինեն ենթադրելու, որ նրանք չափազանց մեծ անհարմարություններ են կրում։</w:t>
      </w:r>
    </w:p>
    <w:p w14:paraId="1675C37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4.8.15. Անհետաձգելի վիճակների դեպքում, երբ մինչև հետազոտության մեջ ընդգրկվելը հնարավոր չէ ստանալ սուբյեկտի անձնական համաձայնությունը, այն պետք է պահանջվի վերջինիս օրինական ներկայացուցչից՝ եթե այդպիսին կա։ Եթե սուբյեկտի անձնական համաձայնությունը նախապես ստանալ հնարավոր չէ կամ բացակայում է նրա օրինական ներկայացուցիչը, ապա հետազոտության մեջ սուբյեկտի ընդգրկման համար պետք է ձեռնարկվեն արձանագրությամբ և (կամ) այլ փաստաթղթերով նախատեսված և ԿՓԽ-ի (ԷԱԿ-ի) կողմից թույլատրված (հաստատված) միջոցներ, որոնք ուղղված են սուբյեկտի իրավունքների, անվտանգության և բարեկեցության պաշտպանությանը և ապահովում են կիրառվող պահանջներին համապատասխանությունը։ Սուբյեկտը կամ նրա օրինական ներկայացուցիչը պետք է սեղմ ժամկետներում տեղեկացվի հետազոտության մասին, և նրանից պետք է հայցվի հետազոտության հետագա մասնակցությունը շարունակելու համաձայնությունը, ինչպես նաև սույն կանոնների 4.8.10 կետին համապատասխան՝ տեղեկացված համաձայնություն։</w:t>
      </w:r>
    </w:p>
    <w:p w14:paraId="3ED7F0B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4.9. Փաստաթղթեր և հաշվետվություն</w:t>
      </w:r>
    </w:p>
    <w:p w14:paraId="7D3B53F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4.9.0. Հետազոտողը (բժշկական կազմակերպությունը) պետք է վարի համապատասխան ձևով կազմված և ճշգրիտ առաջնային փաստաթղթեր և հետազոտական գրառումներ, որոնք արտացոլում են հետազոտության համար կարևոր՝ հետազոտական կենտրոնում հետազոտության յուրաքանչյուր սուբյեկտի վերաբերյալ բոլոր տվյալները: Առաջնային տվյալները պետք է լինեն ընթեռնելի, բնօրինակ, ճշգրիտ, ամբողջական և դիտարկումների իրականացման ընթացքում պետք է գրանցվեն այնպես, որ հնարավոր լինի դրանք հատկանշել: Առաջնային տվյալների փոփոխությունները պետք է լինեն հետագծելի, չպետք է թաքցնեն ի սկզբանե մուտքագրված տվյալները և, անհրաժեշտության դեպքում, ենթակա են բացատրման (օրինակ՝ փաստաթղթային հետքի միջոցով):</w:t>
      </w:r>
    </w:p>
    <w:p w14:paraId="6810BAE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4.9.1. Հետազոտողը պետք է ապահովի հովանավորին տրամադրվող այն տեղեկությունների ստույգությունը, ամբողջականությունը, ընթեռնելիությունն ու համաժամանակությունը, որոնք պարունակվում են գրանցման անհատական քարտում և բոլոր պահանջվող հաշվետվություններում։</w:t>
      </w:r>
    </w:p>
    <w:p w14:paraId="64DF85D6"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4.9.2. Գրանցման անհատական քարտում պարունակվող տվյալները պետք է համապատասխանեն առաջնային այն փաստաթղթերին, որոնցից դրանք վերցված են, իսկ առկա հակասությունները պետք է պարզաբանվեն։</w:t>
      </w:r>
    </w:p>
    <w:p w14:paraId="6E1E52F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4.9.3. Գրանցման անհատական քարտում կատարվող ցանկացած փոփոխություն կամ ուղղում պետք է ստորագրվի, թվագրվի, պարզաբանվի (անհրաժեշտության դեպքում) և չպետք է թաքցնի սկզբնական գրառումը (պետք է պահպանված լինի փաստաթղթային հետքը)։ Դա վերաբերում է ինչպես թղթային, այնպես էլ էլեկտրոնային կրիչների վրա կատարված փոփոխություններին կամ ուղղումներին (սույն կանոնների 5.18.4 կետի «ժդ» ենթակետին համապատասխան)։ Հովանավորը պետք է հետազոտողին և (կամ) նրա լիազորված ներկայացուցիչներին տրամադրի նման ուղղումների ձևակերպման կարգի վերաբերյալ հրահանգը։ Հովանավորը պետք է ունենա գրավոր ընթացակարգեր, որոնք նախատեսում են, որ վերջինիս լիազորված ներկայացուցիչների կողմից գրանցման անհատական քարտում կատարվող փոփոխությունները կամ ուղղումները ձևակերպվում են փաստաթղթային կարգով, անհրաժեշտ են և հաստատվում են հետազոտողի կողմից։ Հետազոտողը պետք է պահպանի այդ փոփոխությունների և ուղղումների մասին գրառումները։</w:t>
      </w:r>
    </w:p>
    <w:p w14:paraId="1C626B23"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4.9.4. Հետազոտողը (բժշկական կազմակերպությունը) պետք է վարի հետազոտության թղթաբանությունը՝ սույն կանոնների 8–րդ ենթաբաժնի և կիրառվող պահանջների համաձայն։ Հետազոտողը (բժշկական կազմակերպությունը) պետք է ձեռնարկի այդ փաստաթղթերի պատահական կամ վաղաժամկետ ոչնչացումը կանխող միջոցներ։</w:t>
      </w:r>
    </w:p>
    <w:p w14:paraId="06B4CC40"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 xml:space="preserve">4.9.5. Հիմնական փաստաթղթերը պետք է պահպանվեն անդամ պետությունում պատրաստուկի գրանցման վերջին հայտի հաստատումից հետո առնվազն 2 տարվա ընթացքում և, մինչև այն պահը, երբ հայտերից ոչ մեկը չի գտնվի քննարկման փուլում և ծրագրված չեն լինի նոր հայտեր, կամ հետազոտվող պատրաստուկի կլինիկական մշակման փուլի պաշտոնական դադարեցումից հետո առնվազն 2 տարվա ընթացքում ծրագրված չեն լինի նոր հայտեր ։ Այդ փաստաթղթերը պետք է ավելի երկար ժամկետով պահպանվեն, եթե դա նախատեսված է կիրառվող պահանջներով կամ հովանավորի հետ պայմանագրով։ Հովանավորի պարտականությունն է տեղյակ պահել հետազոտողին (բժշկական կազմակերպությանը) փաստաթղթերի պահպանության ժամկետի ավարտի մասին (սույն կանոնների 5.5.12 կետին համապատասխան)։ </w:t>
      </w:r>
    </w:p>
    <w:p w14:paraId="610C5F02"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4.9.6. Հետազոտության ֆինանսական ասպեկտները պետք է արտացոլվեն հովանավորի և հետազոտողի (բժշկական կազմակերպության) միջև պայմանագրում։</w:t>
      </w:r>
    </w:p>
    <w:p w14:paraId="32A5AC90"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4.9.7. Մշտադիտարկողի, աուդիտորի, ԿՓԽ-ի (ԷԱԿ-ի) կամ լիազորված մարմնի պահանջով հետազոտողը (բժշկական կազմակերպությունը) պետք է անմիջական մուտք ապահովի հետազոտությանը վերաբերող բոլոր գրառումներին։</w:t>
      </w:r>
    </w:p>
    <w:p w14:paraId="18D9EC2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4.10. Հետազոտության ընթացքի մասին հաշվետվություն</w:t>
      </w:r>
    </w:p>
    <w:p w14:paraId="7B46485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4.10.1. Հետազոտողը յուրաքանչյուր տարի կամ, եթե դա պահանջվում է ԿՓԽ-ի (ԷԱԿ-ի) կողմից՝ ավելի հաճախ, համառոտ գրավոր հաշվետվություններ պետք է ներկայացնի ԿՓԽ-ին (ԷԱԿ-ին) հետազոտության ընթացքի մասին։</w:t>
      </w:r>
    </w:p>
    <w:p w14:paraId="52525B8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4.10.2. Հետազոտողը պետք է անհապաղ գրավոր հաշվետվություններ ներկայացնի հովանավորին, ԿՓԽ-ին (ԷԱԿ-ին) (սույն կանոնների 3.3.8 կետին համապատասխան) և, համապատասխան դեպքերում՝ կազմակերպությանը ցանկացած այն փոփոխության վերաբերյալ, որն էապես ազդում է հետազոտության իրականացման վրա և (կամ) մեծացնում է սուբյեկտների համար ռիսկի աստիճանը:</w:t>
      </w:r>
    </w:p>
    <w:p w14:paraId="3C8EBBD6"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4.11. Անվտանգության վերաբերյալ տեղեկատվության տրամադրում</w:t>
      </w:r>
    </w:p>
    <w:p w14:paraId="4AC8E080"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4.11.1. Բոլոր լուրջ անցանկալի երևույթների (ԼԱԵ) մասին անհրաժեշտ է իսկույն հայտնել հովանավորին՝ բացառությամբ այն երևույթների, որոնք արձանագրության կամ այլ փաստաթղթի (օրինակ՝ հետազոտողի գրքույկի) մեջ բնորոշված են որպես «շտապ զեկուցում չպահանջող»։ Առաջնային շտապ հաղորդումից հետո անհրաժեշտ է ամենակարճ ժամկետներում ներկայացնել մանրամասն գրավոր հաղորդում։ Առաջնային և հետագա հաղորդումները պետք է հետազոտության սուբյեկտներին նույնականացնեն՝ ըստ նրանց հատկացված եզակի ծածկագրերի, այլ ոչ ըստ անունների, անձնական նույնականացման համարների և (կամ) սուբյեկտների հասցեների։ Հետազոտողը պետք է նաև պահպանի կիրառվող պահանջները և տեղեկատվություն տրամադրի լուրջ անցանկալի երևույթի մասին՝ թիվ 11 հավելվածի համաձայն սահմանված կարգին համապատասխան:</w:t>
      </w:r>
    </w:p>
    <w:p w14:paraId="17596D96"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4.11.2. Արձանագրության մեջ որպես անվտանգության գնահատման համար կրիտիկական բնորոշված բոլոր անցանկալի երևույթների և (կամ) լաբորատոր ցուցանիշների նորմայից շեղումների մասին անհրաժեշտ է հայտնել հովանավորին՝ անցանկալի երևույթների մասին հաղորդումներ ներկայացնելու պահանջներին համապատասխան՝ վերջինիս կողմից արձանագրության մեջ նշված ժամկետներում։</w:t>
      </w:r>
    </w:p>
    <w:p w14:paraId="5CCDDA39"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4.11.3. Մահվան մասին հաղորդումների դեպքում հետազոտողը պարտավոր է հովանավորի, լիազորված մարմնի և ԿՓԽ-ի (ԷԱԿ-ի) պահանջով տրամադրել լրացուցիչ տեղեկատվություն (օրինակ՝ դիահերձման արձանագրություն և մահվան էպիկրիզ)։</w:t>
      </w:r>
    </w:p>
    <w:p w14:paraId="6039A88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4.12. Հետազոտության վաղաժամկետ դադարեցումը կամ կասեցումը</w:t>
      </w:r>
    </w:p>
    <w:p w14:paraId="1F032B7F"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Եթե հետազոտությունը որևէ պատճառով վաղաժամկետ դադարեցվում կամ կասեցվում է, ապա հետազոտողը (բժշկական կազմակերպությունը) պետք է անհապաղ տեղեկացնի հետազոտության սուբյեկտներին, ապահովի նրանց համապատասխան բուժումը և հսկողությունը և, եթե դա նախատեսված է կիրառվող պահանջներով, ապա տեղեկացնի լիազորված մարմիններին։ Բացի այդ՝</w:t>
      </w:r>
    </w:p>
    <w:p w14:paraId="57A8628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 xml:space="preserve">4.12.1. Եթե հետազոտողը վաղաժամկետ դադարեցնում կամ կասեցնում է հետազոտությունն առանց հովանավորի նախնական համաձայնության, ապա այդ մասին պետք է հայտնի բժշկական կազմակերպությանը (եթե կիրառելի է), և հետազոտողը (բժշկական կազմակերպությունը) պետք է այդ մասին անհապաղ տեղեկացնի հովանավորին և ԿՓԽ-ին (ԷԱԿ-ին) </w:t>
      </w:r>
      <w:r w:rsidRPr="00310518">
        <w:rPr>
          <w:rFonts w:ascii="Sylfaen" w:eastAsia="Times New Roman" w:hAnsi="Sylfaen" w:cs="Times New Roman"/>
          <w:sz w:val="24"/>
          <w:szCs w:val="24"/>
          <w:lang w:eastAsia="en-US" w:bidi="ar-SA"/>
        </w:rPr>
        <w:lastRenderedPageBreak/>
        <w:t>և մանրամասն գրավոր բացատրություն ներկայացնի հետազոտության դադարեցման կամ կասեցման պատճառների վերաբերյալ։</w:t>
      </w:r>
    </w:p>
    <w:p w14:paraId="71D9BCFF"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4.12.2. Եթե հովանավորը դադարեցնում կամ կասեցնում է հետազոտությունը (սույն կանոնների 5.21 կետին համապատասխան), ապա հետազոտողը պետք է այդ մասին անհապաղ հայտնի բժշկական կազմակերպությանը (եթե կիրառելի է), և հետազոտողը (բժշկական կազմակերպությունը) պետք է այդ մասին անհապաղ տեղեկացնի ԿՓԽ-ին (ԷԱԿ-ին) և նրան մանրամասն գրավոր բացատրություն ներկայացնի հետազոտության դադարեցման կամ կասեցման պատճառների վերաբերյալ։</w:t>
      </w:r>
    </w:p>
    <w:p w14:paraId="4934738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4.12.3. Եթե ԿՓԽ-ն (ԷԱԿ-ը) վերջնականապես կամ ժամանակավորապես հետ է կանչում հետազոտության անցկացման հաստատումը (եզրակացությունը) (սույն կանոնների 3.1.2 և 3.3.9 կետերին համապատասխան), ապա հետազոտողը պետք է այդ մասին հայտնի բժշկական կազմակերպությանը (եթե կիրառելի է), և հետազոտողը (բժշկական կազմակերպությունը) պետք է այդ մասին անհապաղ տեղեկացնի հովանավորին և նրան մանրամասն գրավոր բացատրություն ներկայացնի հետազոտության դադարեցման կամ կասեցման պատճառների վերաբերյալ։</w:t>
      </w:r>
    </w:p>
    <w:p w14:paraId="7C41DE3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4.13. Հետազոտության ամփոփիչ հաշվետվությունը</w:t>
      </w:r>
    </w:p>
    <w:p w14:paraId="05F780D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Անհրաժեշտության դեպքում՝ հետազոտողը՝ հետազոտությունն ավարտվելուց հետո, պետք է այդ մասին հայտնի բժշկական կազմակերպությանը. հետազոտողը (բժշկական կազմակերպությունը) պետք է ԿՓԽ–ին (ԷԱԿ–ին) տրամադրի հետազոտության արդյունքների մասին համառոտ հաշվետվություն, իսկ լիազորված մարմիններին՝ բոլոր պահանջվող հաշվետվությունները (այդ թվում՝ հաղորդման ձևով)։</w:t>
      </w:r>
    </w:p>
    <w:p w14:paraId="0317427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Calibri"/>
          <w:sz w:val="24"/>
          <w:szCs w:val="24"/>
          <w:lang w:eastAsia="en-US" w:bidi="ar-SA"/>
        </w:rPr>
        <w:t> </w:t>
      </w:r>
    </w:p>
    <w:p w14:paraId="2E5E11E5" w14:textId="77777777" w:rsidR="00310518" w:rsidRPr="00310518" w:rsidRDefault="00310518" w:rsidP="003B62E6">
      <w:pPr>
        <w:widowControl/>
        <w:spacing w:after="0" w:line="240" w:lineRule="auto"/>
        <w:jc w:val="both"/>
        <w:rPr>
          <w:rFonts w:ascii="Sylfaen" w:eastAsia="Times New Roman" w:hAnsi="Sylfaen" w:cs="Times New Roman"/>
          <w:sz w:val="24"/>
          <w:szCs w:val="24"/>
          <w:lang w:eastAsia="en-US" w:bidi="ar-SA"/>
        </w:rPr>
      </w:pPr>
      <w:r w:rsidRPr="00310518">
        <w:rPr>
          <w:rFonts w:ascii="Sylfaen" w:eastAsia="Times New Roman" w:hAnsi="Sylfaen" w:cs="Times New Roman"/>
          <w:b/>
          <w:bCs/>
          <w:sz w:val="24"/>
          <w:szCs w:val="24"/>
          <w:lang w:eastAsia="en-US" w:bidi="ar-SA"/>
        </w:rPr>
        <w:t>5. Հովանավորը</w:t>
      </w:r>
    </w:p>
    <w:p w14:paraId="69E15449" w14:textId="77777777" w:rsidR="00310518" w:rsidRPr="00310518" w:rsidRDefault="00310518" w:rsidP="003B62E6">
      <w:pPr>
        <w:widowControl/>
        <w:spacing w:after="0" w:line="240" w:lineRule="auto"/>
        <w:jc w:val="both"/>
        <w:rPr>
          <w:rFonts w:ascii="Sylfaen" w:eastAsia="Times New Roman" w:hAnsi="Sylfaen" w:cs="Times New Roman"/>
          <w:sz w:val="24"/>
          <w:szCs w:val="24"/>
          <w:lang w:eastAsia="en-US" w:bidi="ar-SA"/>
        </w:rPr>
      </w:pPr>
      <w:r w:rsidRPr="00310518">
        <w:rPr>
          <w:rFonts w:ascii="Sylfaen" w:eastAsia="Times New Roman" w:hAnsi="Sylfaen" w:cs="Calibri"/>
          <w:sz w:val="24"/>
          <w:szCs w:val="24"/>
          <w:lang w:eastAsia="en-US" w:bidi="ar-SA"/>
        </w:rPr>
        <w:t> </w:t>
      </w:r>
    </w:p>
    <w:p w14:paraId="046B5A0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5.0. Որակի կառավարում</w:t>
      </w:r>
    </w:p>
    <w:p w14:paraId="256A5CE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Հովանավորը պետք է ապահովի որակի կառավարման համակարգի գործունեությունը՝ կլինիկական հեազոտության բոլոր փուլերում:</w:t>
      </w:r>
    </w:p>
    <w:p w14:paraId="7C7B860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Հետազոտության շրջանակներում հովանավորը պետք է առաջնահերթություն տա գործունեության այն տեսակներին, որոնք ապահովում են հետազոտության սուբյեկտների անվտանգությունը և դրա արդյունքների հավաստիությունը: Որակի կառավարումը ներառում է ռացիոնալ արձանագրությունների, ինչպես նաև որոշումների կայացման համար առանցքային տվյալների և տեղեկատվության հավաքագրման ու մշակման գործիքների և ընթացակարգերի մշակումը:</w:t>
      </w:r>
    </w:p>
    <w:p w14:paraId="29D2830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Որակի ապահովման և վերահսկման համար կիրառվող մեթոդները պետք է համաչափ լինեն հետազոտության հետ կապված ռիսկին և հավաքագրվող տեղեկատվության կարևորությանը: Հովանավորը պետք է ապահովի հետազոտության գործնական իրագործելիությունը և պետք է խուսափի գործընթացների չափազանց բարդացումից, ավելորդ ընթացակարգերից և ավելորդ տվյալների հավաքագրումից: Արձանագրությունը, անհատական գրանցման քարտերը և այլ փաստաթղթեր պետք է լինեն պարզ, հակիրճ և բովանդակային տեսանկյունից՝ ոչ հակասական:</w:t>
      </w:r>
    </w:p>
    <w:p w14:paraId="0BF98960"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Որակի կառավարման համակարգը պետք է հիմնված լինի դեպի ռիսկ կողմնորոշված մոտեցման վրա՝ սույն կանոնների 5.0.1 - 5.0.7 կետերին համապատասխան:</w:t>
      </w:r>
    </w:p>
    <w:p w14:paraId="7F17D59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5.0.1. Կրիտիկական գործընթացների և տվյալների բացահայտումը</w:t>
      </w:r>
    </w:p>
    <w:p w14:paraId="50698753"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Արձանագրության մշակման ընթացքում հովանավորը պետք է բացահայտի այն գործընթացներն ու տվյալները, որոնք կարևոր են հետազոտության սուբյեկտների պաշտպանության և ստացված արդյունքների հավաստիության տեսանկյունից:</w:t>
      </w:r>
    </w:p>
    <w:p w14:paraId="7B795F0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5.0.2. Ռիսկերի բացահայտումը</w:t>
      </w:r>
    </w:p>
    <w:p w14:paraId="7A3F949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Հովանավորը պետք է բացահայտի կրիտիկական գործընթացների ու հետազոտության տվյալների համար ռիսկերը: Ռիսկերը պետք է դիտարկվեն ինչպես համակարգային մակարդակում (օրինակ՝ ստանդարտ գործառնական ընթացակարգեր, համակարգչայնացված համակարգեր, անձնակազմ), այնպես էլ՝ կոնկրետ կլինիկական հետազոտության մակարդակում (օրինակ՝ հետազոտության բովանդակային պլան, տվյալների հավաքագրում, տեղեկացված համաձայնության ձեռքբերման գործընթաց):</w:t>
      </w:r>
    </w:p>
    <w:p w14:paraId="74353BA6"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5.0.3. Ռիսկերի գնահատումը</w:t>
      </w:r>
    </w:p>
    <w:p w14:paraId="393E4FCF"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Հովանավորը պետք է գնահատի բացահայտված ռիսկերը՝ դրանք համադրելով առկա ռիսկերի կառավարման գործիքներին և հաշվի առնելով՝</w:t>
      </w:r>
    </w:p>
    <w:p w14:paraId="26887F7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ա) սխալի առաջացման հավանականությունը.</w:t>
      </w:r>
    </w:p>
    <w:p w14:paraId="5D8E7B60"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բ) որքանով կարող են բացահայտվել նման սխալները.</w:t>
      </w:r>
    </w:p>
    <w:p w14:paraId="3E2003D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գ) այդ սխալների ազդեցությունը հետազոտության սուբյեկտների պաշտպանության և արդյունքների հավաստիության վրա:</w:t>
      </w:r>
    </w:p>
    <w:p w14:paraId="6D403382"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5.0.4. Ռիսկերի հսկողությունը</w:t>
      </w:r>
    </w:p>
    <w:p w14:paraId="5304EB5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 xml:space="preserve">Հովանավորը պետք է որոշի, թե որ ռիսկն է անհրաժեշտ նվազագույնի հասցնել և (կամ) որ ռիսկը կարելի է թույլատրելի համարել: Ռիսկերը մինչև ընդունելի մակարդակը նվազեցնելու համար կիրառվող միջոցները պետք է համաչափ լինեն ռիսկի նշանակությանը: Ռիսկերի նվազեցմանն ուղղված միջոցառումները կարող են ներառվել արձանագրության մեջ՝ հետազոտության պլանավորման և անցկացման ընթացքում, մշտադիտարկման պլաններում, կողմերի միջև համաձայնագրերում, որոնք սահմանում են պարտականությունների բաշխումը, ստանդարտ գործառնական ընթացակարգերի </w:t>
      </w:r>
      <w:r w:rsidRPr="00310518">
        <w:rPr>
          <w:rFonts w:ascii="Sylfaen" w:eastAsia="Times New Roman" w:hAnsi="Sylfaen" w:cs="Times New Roman"/>
          <w:sz w:val="24"/>
          <w:szCs w:val="24"/>
          <w:lang w:eastAsia="en-US" w:bidi="ar-SA"/>
        </w:rPr>
        <w:lastRenderedPageBreak/>
        <w:t>պահպանումն ապահովող համակարգային մեխանիզմները, ինչպես նաև ընթացակարգերի և գործընթացների մասով ուսուցողական դասընթացներում:</w:t>
      </w:r>
    </w:p>
    <w:p w14:paraId="7EC5AF89"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Համակարգային այն խնդիրները բացահայտելու համար, որոնք կարող են ազդել հետազոտության սուբյեկտների անվտանգության և դրա արդյունքների հավաստիության վրա, պետք է նախապես որոշվեն հետազոտության պարամետրերի որակի առումով թույլատրելիության սահմանները՝ հաշվի առնելով փոփոխականների բժշկական և վիճակագրական բնութագրերը, ինչպես նաև հետազոտության վիճակագրական ասպեկտները: Հետազոտության պարամետրերի որակի առումով թույլատրելիության սահմաններից շեղումների բացահայտումը պետք է հանգեցնի համապատասխան միջոցներ ընդունելու անհրաժեշտության գնահատումը:</w:t>
      </w:r>
    </w:p>
    <w:p w14:paraId="00EC24C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5.0.5. Ռիսկերի մասին հաղորդումը</w:t>
      </w:r>
    </w:p>
    <w:p w14:paraId="7E4C235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Հովանավորը պետք է փաստաթղթավորի որակի կառավարման միջոցները: Հովանավորը պետք է որակի կառավարման միջոցներն ի գիտություն հասցնի համապատասխան գործընթացներում ներգրավված կամ դրանց հետ առնչվող անձանց՝ կլինիկական հետազոտության ընթացքում ռիսկերի գնահատման իրականացումը և դրա շարունակական կատարելագործումը հեշտացնելու համար:</w:t>
      </w:r>
    </w:p>
    <w:p w14:paraId="49F47EC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5.0.6. Ռիսկերի գնահատումը</w:t>
      </w:r>
    </w:p>
    <w:p w14:paraId="43B13459"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Օգտագործելով կուտակված գիտելիքներն ու փորձը՝ հովանավորը պետք է պարբերաբար գնահատի ռիսկերի վերահսկման միջոցները՝ համոզվելու համար, որ որակի կառավարման միջոցները պահպանում են իրենց արդյունավետությունն ու արդիականությունը:</w:t>
      </w:r>
    </w:p>
    <w:p w14:paraId="003204D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5.0.7. Ռիսկերի մասին հաղորդումը</w:t>
      </w:r>
    </w:p>
    <w:p w14:paraId="19EF682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Կլինիկական հետազոտության արձանագրության մեջ հովանավորը պետք է նկարագրի որակի կառավարման նկատմամբ կիրառվող մոտեցումը և ամփոփի կլինիկական հետազոտության պարամետրերի որակի կանխորոշված թույլատրելիության սահմաններից կարևոր շեղումները, ինչպես նաև դրանց վերացմանն ուղղված ձեռնարկված միջոցները (սույն կանոնների թիվ 1 հավելվածի 9.6 կետին համապատասխան):</w:t>
      </w:r>
    </w:p>
    <w:p w14:paraId="107C13D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 Որակի ապահովումը և որակի հսկողությունը</w:t>
      </w:r>
    </w:p>
    <w:p w14:paraId="0311D54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5.1.1. Հովանավորը պատասխանատու է որակի ապահովման և վերահսկման համակարգերի ներդրման և պահպանման համար՝ այն ստանդարտ գործառնական ընթացակարգերով, որոնք նպատակ ունեն ապահովելու հետազոտության անցկացումը, տվյալների հավաքագրումը, գրանցումը և ներկայացումը՝ արձանագրությանը, սույն կանոններին և կիրառելի պահանջներին համապատասխան:</w:t>
      </w:r>
    </w:p>
    <w:p w14:paraId="5E2F332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 xml:space="preserve">5.1.2. Հովանավորը պատասխանատու է հետազոտությանը մասնակցող բոլոր կենտրոններին, բոլոր առաջնային տվյալներին (փաստաթղթերին) և հաշվետվություններին անմիջական հասանելիություն տրամադրելու առնչությամբ բոլոր ներգրավված կողմերի համաձայնությունն ապահովելու համար՝ հովանավորի կողմից դրանց մշտադիտարկման և աուդիտի, ինչպես նաև անդամ պետությունների և երրորդ երկրների լիազորված մարմինների կողմից ստուգման նպատակով։ </w:t>
      </w:r>
    </w:p>
    <w:p w14:paraId="53CB2E7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5.1.3. Որակի հսկողությունը հարկավոր է իրականացնել տվյալների հետ աշխատանքի բոլոր փուլերում՝ դրանց հավաստիությունն ու ճշտությունն ապահովելու համար:</w:t>
      </w:r>
    </w:p>
    <w:p w14:paraId="34C20AC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5.1.4. Հովանավորի և հետազոտողի (բժշկական կազմակերպության) կամ հետազոտությանը մասնակցող ցանկացած այլ կողմի միջև կնքված պայմանագրերը պետք է գրավոր կազմված լինեն՝ որպես արձանագրության մաս կամ ինքնուրույն փաստաթղթեր:</w:t>
      </w:r>
    </w:p>
    <w:p w14:paraId="1324710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5.2. Պայմանագրային հետազոտական կազմակերպություն</w:t>
      </w:r>
    </w:p>
    <w:p w14:paraId="7811C3C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5.2.1. Հովանավորը կարող է հետազոտության անցկացման հետ կապված պարտականություններն ու գործառույթներն ամբողջությամբ կամ մասնակիորեն փոխանցել պայմանագրային հետազոտական կազմակերպությանը, սակայն հետազոտության ընթացքում ստացված տվյալների որակի և ամբողջականության համար պատասխանատվությունը կրում է հովանավորը: Պայմանագրային հետազոտական կազմակերպությունը պետք է որակի ապահովմանն ու հսկողությանն ուղղված միջոցներ իրականացնի:</w:t>
      </w:r>
    </w:p>
    <w:p w14:paraId="5C8FC09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5.2.2. Հետազոտության անցկացման հետ կապված ցանկացած պարտականության և գործառույթի փոխանցումը պայմանագրային հետազոտական կազմակերպությանը՝ պետք է ձևակերպվի փաստաթղթային ձևով:</w:t>
      </w:r>
    </w:p>
    <w:p w14:paraId="11DD50D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Հովանավորը պետք է վերահսկի իր անունից կատարվող՝ հետազոտության իրականացման հետ կապված բոլոր պարտականություններն ու գործառույթները՝ ներառյալ այն պարտականություններն ու գործառույթները, որոնք հովանավորի կողմից ներգրավված պայմանագրային հետազոտական կազմակերպության կողմից փոխանցվել են երրորդ կողմերին՝ ենթակապալի կարգով:</w:t>
      </w:r>
    </w:p>
    <w:p w14:paraId="7272B04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5.2.3. Հետազոտության հետ կապված բոլոր այն պարտականություններն ու գործառույթները, որոնք չեն փոխանցվել պայմանագրային հետազոտական կազմակերպությանը, մնում են հովանավորի իրավասության ներքո:</w:t>
      </w:r>
    </w:p>
    <w:p w14:paraId="34E176C6"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5.4.2. Այն ամենը, ինչը սույն կանոններով վերաբերում է հովանավորին, նաև կիրառելի է պայմանագրային հետազոտական կազմակերպության նկատմամբ այնքանով, որքանով պայմանագրային հետազոտական կազմակերպությունն իր վրա է վերցնում հովանավորի՝ հետազոտությունն անցկացնելու մասով պարտականություններն ու գործառույթները:</w:t>
      </w:r>
    </w:p>
    <w:p w14:paraId="489661D2"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5.3. Բժշկական փորձաքննությունը</w:t>
      </w:r>
    </w:p>
    <w:p w14:paraId="4C33919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Հովանավորը պետք է նշանակի համապատասխան բժշկական որակավորում ունեցող անձնակազմ, որը հետազոտության հետ կապված բժշկական բնույթի հարցեր լուծելու համար պետք է միշտ հասանելի լինի: Անհրաժեշտության դեպքում կարող են ներգրավվել արտաքին խորհրդատուներ:</w:t>
      </w:r>
    </w:p>
    <w:p w14:paraId="7165926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5.4. Հետազոտության բովանդակային պլանը</w:t>
      </w:r>
    </w:p>
    <w:p w14:paraId="60ADF12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5.4.1. Հետազոտության բոլոր փուլերում՝ սկսած արձանագրության, անհատական գրանցման քարտի և վիճակագրական վերլուծության պլանի մշակումից մինչև միջանկյալ և վերջնական հաշվետվությունների պատրաստումը, հովանավորը պետք է ներգրավի որակավորված անձանց (օրինակ՝ կենսավիճակագիրների, կլինիկական դեղաբանների, բժիշկների):</w:t>
      </w:r>
    </w:p>
    <w:p w14:paraId="0C0A261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5.4.2. Հովանավորը պետք է պահպանի սույն բաժնի 6-րդ ենթաբաժնի և սույն կանոնների 11-րդ հավելվածի պահանջները:</w:t>
      </w:r>
    </w:p>
    <w:p w14:paraId="7C63F28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5.5. Հետազոտության կառավարումը, տվյալների հետ աշխատանքը և փաստաթղթերի վարումը։</w:t>
      </w:r>
    </w:p>
    <w:p w14:paraId="215D2640"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5.5.1. Հովանավորը պարտավոր է ներգրավել համապատասխան որակավորում ունեցող անձանց՝ հետազոտության ընդհանուր ղեկավարման, տվյալների հետ աշխատանքի, տվյալների վավերացման, վիճակագրական վերլուծության անցկացման և հետազոտության վերաբերյալ հաշվետվություններ պատրաստելու համար:</w:t>
      </w:r>
    </w:p>
    <w:p w14:paraId="0D91380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5.5.2. Հովանավորը կարող է որոշում ընդունել տվյալների մշտադիտարկման անկախ կոմիտեի ձևավորման վերաբերյալ՝ կլինիկական հետազոտության ընթացքի, այդ թվում՝ անվտանգության և արդյունավետության հիմնական պարամետրերի վերաբերյալ տվյալների քննարկման, ինչպես նաև հովանավորի համար հետազոտությունը շարունակելու, դադարեցնելու կամ դրանում փոփոխություններ կատարելու նպատակահարմարության վերաբերյալ առաջարկություններ մշակելու նպատակով: ՏՄԱԿ-ը պետք է ունենա գրավոր տեսքով գործառնական ընթացակարգեր և վարի իր բոլոր նիստերի արձանագրումը:</w:t>
      </w:r>
    </w:p>
    <w:p w14:paraId="171FF330"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5.5.3. Հետազոտության տվյալների հետ աշխատելու համար էլեկտրոնային համակարգերի և (կամ) տվյալների հեռահար հասանելիության էլեկտրոնային համակարգերի օգտագործման դեպքում հովանավորը պետք է՝</w:t>
      </w:r>
    </w:p>
    <w:p w14:paraId="3FC12F36"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ա) ապահովի և փաստաթղթային կարգով ձևակերպի տվյալների էլեկտրոնային մշակման համակարգերի համապատասխանությունը՝ հովանավորի կողմից տվյալների ամբողջականությանը, ճշգրտությանն ու հուսալիությանը, ինչպես նաև պահանջվող արդյունքին հասնելու կայունությանը (վալիդացմանը) ներկայացվող պահանջներին.</w:t>
      </w:r>
    </w:p>
    <w:p w14:paraId="713CFBF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Նման համակարգերի վալիդացմանը մոտեցումը պետք է հիմնված լինի ռիսկերի գնահատման վրա՝ հաշվի առնելով համակարգի նպատակային նշանակությունն ու դրա հնարավոր ազդեցությունը հետազոտության սուբյեկտների պաշտպանության և կլինիկական հետազոտության արդյունքների հավաստիության վրա.</w:t>
      </w:r>
    </w:p>
    <w:p w14:paraId="4B9BFCC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բ) ունենա այդ համակարգերի օգտագործման ստանդարտ գործառնական ընթացակարգեր.</w:t>
      </w:r>
    </w:p>
    <w:p w14:paraId="3A3DB02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 xml:space="preserve">Ստանդարտ գործառնական ընթացակարգերը պետք է ներառեն համակարգերի ներդրման, կարգաբերման և օգտագործման նկարագրությունը: Ստանդարտ գործառնական ընթացակարգերը պետք է նկարագրեն համակարգերի գործունեության </w:t>
      </w:r>
      <w:r w:rsidRPr="00310518">
        <w:rPr>
          <w:rFonts w:ascii="Sylfaen" w:eastAsia="Times New Roman" w:hAnsi="Sylfaen" w:cs="Times New Roman"/>
          <w:sz w:val="24"/>
          <w:szCs w:val="24"/>
          <w:lang w:eastAsia="en-US" w:bidi="ar-SA"/>
        </w:rPr>
        <w:lastRenderedPageBreak/>
        <w:t>վալիդացումն ու փորձարկումը, տվյալների հավաքագրումը և դրանց հետ աշխատանքը, համակարգերի պահպանումը, համակարգերի անվտանգության ապահովման միջոցառումները, փոփոխությունների կառավարումը, տվյալների պահուստային կրկնօրինակումն ու վերականգնումը, արտակարգ իրավիճակների ժամանակ գործողությունների պլանավորումը, ինչպես նաև շահագործումից համակարգերի դուրսբերումը: Հովանավորի, հետազոտողի և այլ կողմերի պարտականությունները համակարգչայնացված համակարգերի օգտագործման վերաբերյալ պետք է հասկանալի լինեն նրանց համար, օգտատերերը պետք է դասընթացներ անցնեն այդ համակարգերի օգտագործման կապակցությամբ.</w:t>
      </w:r>
    </w:p>
    <w:p w14:paraId="6B9C32D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գ) ապահովի համակարգերի աշխատանքն այնպես, որ հնարավոր լինի փոփոխել տվյալները՝ միաժամանակ փաստաթղթավորելով կատարվող փոփոխությունները և չհեռացնելով ավելի վաղ մուտքագրված տվյալները (այսինքն՝ առկա լինի «փաստաթղթային հետագծելիությունը»).</w:t>
      </w:r>
    </w:p>
    <w:p w14:paraId="62575E69"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դ) ունենա տվյալների նկատմամբ չարտոնված մուտքն արգելափակող պաշտպանության համակարգ.</w:t>
      </w:r>
    </w:p>
    <w:p w14:paraId="4CCDC92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ե) սահմանի տվյալների մեջ փոփոխություններ կատարելու իրավունք ունեցող անձանց ցանկը (սույն կանոնների 4.1.5 և 4.9.3 կետերին համապատասխան).</w:t>
      </w:r>
    </w:p>
    <w:p w14:paraId="0DAB6D76"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զ) ապահովի տվյալների պատշաճ պահուստային կրկնօրինակումը.</w:t>
      </w:r>
    </w:p>
    <w:p w14:paraId="0492FE7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է) կույր մեթոդով անցկացվող հետազոտություններում պահպանի քողարկումը (պահպանի քողարկումը տվյալների մուտքագրման և մշակման ժամանակ).</w:t>
      </w:r>
    </w:p>
    <w:p w14:paraId="1639EB36"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ը) ապահովի տվյալների, այդ թվում՝ տեղեկատվության համատեքստը, բովանդակությունն ու կառուցվածքը նկարագրող տվյալների ամբողջականությունը. Սա հատկապես կարևոր է համակարգչայնացված համակարգերում որոշ փոփոխություններ կատարելիս, օրինակ՝ ծրագրային ապահովման թարմացումը կամ տվյալների փոխանցումը:</w:t>
      </w:r>
    </w:p>
    <w:p w14:paraId="47013C60"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5.5.4. Եթե մշակման ընթացքում տվյալները ձևափոխվում են, ապա միշտ պետք է լինի ելակետային տվյալները մշակված տվյալների հետ համեմատելու հնարավորություն:</w:t>
      </w:r>
    </w:p>
    <w:p w14:paraId="15760CD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5.5.5. Հովանավորը պետք է օգտագործի սուբյեկտի նույնականացման եզակի ծածկագիրը (սույն կանոնների 1.11 կետին համապատասխան), որը թույլ է տալիս նույնականացնել բոլոր տվյալները՝ ըստ յուրաքանչյուր սուբյեկտի:</w:t>
      </w:r>
    </w:p>
    <w:p w14:paraId="6CD73F09"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5.5.6. Հովանավորը կամ տվյալների մյուս սեփականատերերը պետք է պահպանեն հետազոտության՝ հովանավորին առնչվող հիմնական փաստաթղթերը (սույն բաժնի 8-րդ ենթաբաժնին համապատասխան):</w:t>
      </w:r>
    </w:p>
    <w:p w14:paraId="189A3F8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5.5.7. Հովանավորը պետք է պահպանի հետազոտության՝ իրեն վերաբերող բոլոր հիմնական փաստաթղթերն այն անդամ պետությունների օրենսդրության կիրառվող պահանջներին համապատասխան, որոնցում թույլատրվում է պատրաստուկը, և (կամ) որտեղ հովանավորը պատրաստվում է դիմել հաստատման համար:</w:t>
      </w:r>
    </w:p>
    <w:p w14:paraId="70849A53"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5.5.8. Եթե հովանավորը դադարեցնում է հետազոտվող պատրաստուկի կլինիկական մշակումը (ըստ մեկ կամ բոլոր ցուցումների, ներմուծման ուղիների, դեղաձևերի), ապա նա պետք է հետազոտության՝ իրեն վերաբերող բոլոր հիմնական փաստաթղթերը պահպանի՝ մշակումը պաշտոնապես դադարեցնելու պահից սկսած առնվազն 2 տարվա ընթացքում կամ կիրառվող պահանջներին համապատասխան:</w:t>
      </w:r>
    </w:p>
    <w:p w14:paraId="2A215266"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5.5.9. Եթե հովանավորը դադարեցնում է հետազոտվող պատրաստուկի կլինիկական մշակումը, ապա նա պետք է այդ մասին հայտնի հետազոտությանը մասնակցող բոլոր հետազոտողներին (բժշկական կազմակերպություններին) և լիազորված մարմիններին:</w:t>
      </w:r>
    </w:p>
    <w:p w14:paraId="5B62CA6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5.5.10. Տվյալների նկատմամբ սեփականության իրավունքների փոխանցումը պետք է հաղորդվի անդամ պետությունների համապատասխան լիազորված մարմիններին և երրորդ երկրների լիազորված մարմիններին՝ կիրառելի պահանջներին համապատասխան:</w:t>
      </w:r>
    </w:p>
    <w:p w14:paraId="77FC9A5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5.5.11. Հովանավորին վերաբերող հիմնական փաստաթղթերը պետք է պահպանվեն անդամ պետությունում պատրաստուկի գրանցման վերջին հայտի հաստատումից հետո առնվազն 2 տարվա ընթացքում և մինչև այն պահը, երբ հայտերից ոչ մեկը չի գտնվի քննարկման փուլում, և նոր հայտեր պլանավորված չեն լինի, կամ հետազոտվող պատրաստուկի կլինիկական մշակման փուլի պաշտոնական դադարեցումից հետո առնվազն 2 տարվա ընթացքում: Այդ փաստաթղթերը պետք է պահպանվեն ավելի երկարատև ժամկետով՝ եթե դա նախատեսված է կիրառվող պահանջներով կամ անհրաժեշտ է հովանավորին:</w:t>
      </w:r>
    </w:p>
    <w:p w14:paraId="30BA57F9"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5.5.12. Հովանավորը պետք է գրավոր տեղեկացնի հետազոտողներին (բժշկական կազմակերպություններին) հետազոտությանն առնչվող գրառումները պահելու անհրաժեշտության մասին, ինչպես նաև գրավոր տեղեկացնի նրանց՝ գրառումների հետագա պահպանման անհրաժեշտությունը վերանալուն պես:</w:t>
      </w:r>
    </w:p>
    <w:p w14:paraId="77CDA6DF"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5.6. Հետազոտողի ընտրությունը։</w:t>
      </w:r>
    </w:p>
    <w:p w14:paraId="2787BAC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5.6.1. Հովանավորը պատասխանատվություն է կրում հետազոտողների (բժշկական կազմակերպությունների) ընտրության համար: Յուրաքանչյուր հետազոտող պետք է ունենա այն հետազոտության անցկացման համար բավարար որակավորում, փորձ և ռեսուրսներ (սույն կանոնների 4.1 և 4.2 կետերին համապատասխան), որի անցկացման համար է նա ընտրվել: Եթե բազմակենտրոն հետազոտությունների մեջ անհրաժեշտ է ստեղծել համակարգող կոմիտե և (կամ) հետազոտողների թվից ընտրել համակարգողներ, ապա դա հովանավորի պարտականությունն է:</w:t>
      </w:r>
    </w:p>
    <w:p w14:paraId="1D15A1F0"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5.6.2. Նախքան հետազոտողի (բժշկական կազմակերպության) հետ հետազոտության անցկացման վերաբերյալ պայմանագիր կնքելը՝ հովանավորը պետք է հետազոտողին (բժշկական կազմակերպությանը) ներկայացնի արձանագրությունն ու հետազոտողի գրքույկը գործող խմբագրությամբ, և հետազոտողին (բժշկական կազմակերպությանը) բավարար ժամանակ տա՝ արձանագրությանն ու տրամադրված տեղեկատվությանը ծանոթանալու համար:</w:t>
      </w:r>
    </w:p>
    <w:p w14:paraId="61F243C2"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5.6.3. Հովանավորը պետք է ստանա հետազոտողի (բժշկական կազմակերպության) համաձայնությունը հետևյալի վերաբերյալ՝</w:t>
      </w:r>
    </w:p>
    <w:p w14:paraId="261E65EF"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ա) հետազոտության անցկացում՝ սույն կանոններին և կիրառվող պահանջներին (սույն կանոնների 4.1.3 կետի համաձայն), ինչպես նաև հովանավորի հետ համաձայնեցված և ԿՓԽ-ի (ԷԱԿ-ի) կողմից թույլատրված (հաստատված) արձանագրությանը համապատասխան (սույն կանոնների 4.5.1 կետի համաձայն).</w:t>
      </w:r>
    </w:p>
    <w:p w14:paraId="77395059"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բ) տվյալների գրանցման (ներկայացման) ընթացակարգի պահպանում.</w:t>
      </w:r>
    </w:p>
    <w:p w14:paraId="6CCC4DF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գ) մշտադիտարկման, աուդիտի և տեսչական ստուգման անցկացում (սույն կանոնների 4.1.4 կետին համապատասխան).</w:t>
      </w:r>
    </w:p>
    <w:p w14:paraId="74D791EF"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դ) հետազոտությանն առնչվող հիմնական փաստաթղթերի պահպանում այնքան ժամանակ, քանի դեռ հովանավորը հետազոտողին (բժշկական կազմակերպությանը) չի հաղորդել այն մասին, որ այդ փաստաթղթերն այլևս չեն պահանջվում (սույն կանոնների 4.9.4 և 5.5.12 կետերին համապատասխան):</w:t>
      </w:r>
    </w:p>
    <w:p w14:paraId="0D066740"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Հովանավորը և հետազոտողը (բժշկական կազմակերպությունը) պետք է այդ համաձայնությունը հաստատող փաստաթուղթ ստորագրեն:</w:t>
      </w:r>
    </w:p>
    <w:p w14:paraId="49B3CB9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5.7. Պարտականությունների բաշխումը</w:t>
      </w:r>
    </w:p>
    <w:p w14:paraId="1196CC7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Նախքան հետազոտությունն սկսելը՝ հովանավորը պետք է սահմանի և բաշխի հետազոտության հետ կապված բոլոր պարտականություններն ու գործառույթները:</w:t>
      </w:r>
    </w:p>
    <w:p w14:paraId="612F55F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5.8. Հետազոտության սուբյեկտներին և հետազոտողներին տրամադրվող փոխհատուցումը</w:t>
      </w:r>
    </w:p>
    <w:p w14:paraId="70029370"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5.8.1. Եթե դա նախատեսված է կիրառվող պահանջներով, ապա հովանավորը հետազոտության հետ կապված բողոք ներկայացվելու դեպքում, բացառությամբ այն բողոքների, որոնք առաջացել են հետազոտողի կամ հետազոտական կոլեկտիվի անդամների դիտավորության կամ անզգուշության հետևանքով, պետք է ապահովի հետազոտողի (բժշկական կազմակերպության) ապահովագրությունը կամ երաշխավորի իրավաբանական և ֆինանսական աջակցությունը:</w:t>
      </w:r>
    </w:p>
    <w:p w14:paraId="2DDF294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5.8.2. Հովանավորի կանոններն ու ընթացակարգերը պետք է նախատեսեն սուբյեկտների բուժման ծախսերի փոխհատուցում՝ կիրառվող պահանջներին համապատասխան հետազոտությանը մասնակցելու հետևանքով նրանց առողջությանը վնաս հասցվելու դեպքում:</w:t>
      </w:r>
    </w:p>
    <w:p w14:paraId="65401AF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5.8.3. Եթե հետազոտության սուբյեկտները փոխհատուցում են ստանում, ապա այդ փոխհատուցման տրամադրման կարգն ու եղանակը պետք է համապատասխանեն կիրառվող պահանջներին:</w:t>
      </w:r>
    </w:p>
    <w:p w14:paraId="6756F46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5.9. Ֆինանսավորումը</w:t>
      </w:r>
    </w:p>
    <w:p w14:paraId="0DEA231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Հետազոտության ֆինանսական ասպեկտները պետք է ձևակերպվեն փաստաթղթային կարգով՝ հովանավորի և հետազոտողի (բժշկական կազմակերպության) միջև կնքվող պայմանագրի ձևով:</w:t>
      </w:r>
    </w:p>
    <w:p w14:paraId="6A516B9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5.10. Լիազորված մարմիններին ծանուցելը (լիազորված մարմիններին հայտ ներկայացնելը)</w:t>
      </w:r>
    </w:p>
    <w:p w14:paraId="509892AF"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Նախքան կլինիկական հետազոտություն սկսելը՝ հովանավորը (կամ հովանավորը հետազոտողի հետ համատեղ՝ եթե դա նախատեսված է կիրառվող պահանջներով) պետք է բոլոր անհրաժեշտ հայտերը ներկայացնի համապատասխան մարմին՝ դրանց քննարկման, ընդունման և (կամ) հետազոտության անցկացման համար թույլտվություն ստանալու համար (պայմանավորված կիրառվող պահանջներով): Բոլոր ծանուցումները (հայտերը) պետք է ամսաթիվ և արձանագրության նույնականացման համար անհրաժեշտ տեղեկատվություն պարունակեն:</w:t>
      </w:r>
    </w:p>
    <w:p w14:paraId="08402AD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5.11. ԿՓԽ-ի (ԷԱԿ-ի) կողմից քննարկման հաստատումը</w:t>
      </w:r>
    </w:p>
    <w:p w14:paraId="20B7C60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5.11.1. Հովանավորը պետք է հետազոտողից (բժշկական կազմակերպությունից) ստանա՝</w:t>
      </w:r>
    </w:p>
    <w:p w14:paraId="4534F18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ա) տեղեկություններ հետազոտողի (բժշկական կազմակերպության) ԿՓԽ-ի (ԷԱԿ-ի) անվանման և հասցեի մասին.</w:t>
      </w:r>
    </w:p>
    <w:p w14:paraId="1B22B2F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բ) ԿՓԽ-ից (ԷԱԿ-ից) հաստատումն առ այն, որ վերջինս կազմակերպված է և գործում է սույն կանոնների և համապատասխան անդամ պետության օրենսդրության համաձայն.</w:t>
      </w:r>
    </w:p>
    <w:p w14:paraId="1D388F4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գ) ԿՓԽ-ի (ԷԱԿ-ի) փաստաթղթային կարգով ձևակերպված հաստատումը (եզրակացությունը) և, հովանավորի պահանջով, արձանագրության գործող տարբերակի, գրավոր տեղեկացված համաձայնության և սուբյեկտներին տրամադրվող ցանկացած այլ գրավոր նյութի պատճենները, ինչպես նաև սուբյեկտներին հետազոտության մեջ ներգրավելուն ուղղված գործողությունների, սուբյեկտների համար նախատեսված վճարներին ու փոխհատուցումներին վերաբերող փաստաթղթերի և ԿՓԽ-ի (ԷԱԿ-ի) կողմից պահանջվող ցանկացած այլ փաստաթղթի նկարագրությունը:</w:t>
      </w:r>
    </w:p>
    <w:p w14:paraId="1DDDD06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 xml:space="preserve">5.11.2. Եթե ԿՓԽ-ն (ԷԱԿ-ը) իր կողմից հաստատման (եզրակացության) տրամադրումը հիմնավորում է հետազոտության որևէ փաստաթղթում, օրինակ՝ արձանագրության, գրավոր տեղեկացված համաձայնության կամ սուբյեկտներին տրամադրվող այլ գրավոր նյութերում և (կամ) այլ ընթացակարգերում փոփոխություն կատարելով, ապա հովանավորը պետք է հետազոտողից (բժշկական կազմակերպությունից) ստանա փոփոխված փաստաթղթերի պատճենները՝ ԿՓԽ-ից (ԷԱԿ-ից) ստացված հաստատման (եզրակացության) ամսաթվի նշումով: </w:t>
      </w:r>
    </w:p>
    <w:p w14:paraId="6190633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5.11.3. Հովանավորը պետք է հետազոտողից (բժշկական կազմակերպությունից) փաստաթղթեր ստանա՝ ԿՓԽ-ի (ԷԱԿ-ի) կողմից կրկնակի թույլտվությունների (հաստատումների), ինչպես նաև նախկինում տրամադրված հաստատման (եզրակացության) հետկանչի կամ կասեցման վերաբերյալ որոշման ամսաթվերի նշումով:</w:t>
      </w:r>
    </w:p>
    <w:p w14:paraId="7B3C365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5.12. Հետազոտվող պատրաստուկների մասին տեղեկատվությունը</w:t>
      </w:r>
    </w:p>
    <w:p w14:paraId="4FFD61E6"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 xml:space="preserve">5.12.1. Հովանավորը հետազոտություններ պլանավորելիս պետք է իր տրամադրության տակ ունենա նախակլինիկական և (կամ) կլինիկական հետազոտություններից ստացված բավարար ծավալով տվյալներ՝ անվտանգության և արդյունավետության վերաբերյալ, որոնք հիմնավորում են համապատասխան տևողությամբ և հետազոտության սուբյեկտների համապատասխան </w:t>
      </w:r>
      <w:r w:rsidRPr="00310518">
        <w:rPr>
          <w:rFonts w:ascii="Sylfaen" w:eastAsia="Times New Roman" w:hAnsi="Sylfaen" w:cs="Times New Roman"/>
          <w:sz w:val="24"/>
          <w:szCs w:val="24"/>
          <w:lang w:eastAsia="en-US" w:bidi="ar-SA"/>
        </w:rPr>
        <w:lastRenderedPageBreak/>
        <w:t>պոպուլյացիայի շրջանում հետազոտվող պատրաստուկի կիրառումը՝ ներմուծման համապատասխան ուղիների և դեղաչափերի գործածմամբ:</w:t>
      </w:r>
    </w:p>
    <w:p w14:paraId="46A19AAF"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5.12.2. Հովանավորը պետք է թարմացնի հետազոտողի գրքույկը՝ նոր էական տեղեկատվություն ստանալուն պես (սույն բաժնի 7-րդ ենթաբաժնին համապատասխան):</w:t>
      </w:r>
    </w:p>
    <w:p w14:paraId="40B7F52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5.13. Հետազոտվող պատրաստուկների արտադրությունը, փաթեթավորումը, մակնշումն ու ծածկագրումը</w:t>
      </w:r>
    </w:p>
    <w:p w14:paraId="6C44C13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5.13.1. Հովանավորը պետք է ապահովի, որ հետազոտվող պատրաստուկները (ներառյալ, համապատասխան դեպքերում, համեմատման ակտիվ պատրաստուկները և պլացեբոն) ունենան տվյալ պատրաստուկների մշակման ընթացաշրջանին համապատասխանող բնութագրեր, արտադրված լինեն պատշաճ արտադրական գործունեության կիրառվող պահանջների համաձայն և համապատասխան դեպքերում ծածկագրվեն և մակնշվեն այնպես, որ ապահովվի քողարկման պաշտպանությունը: Բացի այդ` մակնշումը պետք է համապատասխանի կիրառվող պահանջներին:</w:t>
      </w:r>
    </w:p>
    <w:p w14:paraId="24B64CD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5.13.2. Հովանավորը պետք է հետազոտվող պատրաստուկների համար որոշի պահպանման ջերմաստիճանը, պահպանման պայմանները (օրինակ՝ լույսից պաշտպանված վայրում), պահպանման ժամկետը, լուծիչները և նոսրացման ու վերականգնման համար նախատեսված գործողությունները, ինչպես նաև պատրաստուկի ներմուծման համար սարքերը՝ եթե այդպիսիք նախատեսված են: Հովանավորը պետք է այդ պահանջների մասին տեղեկացնի բոլոր ներգրավված կողմերին (օրինակ՝ մշտադիտարկողներին, հետազոտողներին, պրովիզորներին, պահպանման համար պատասխանատու անձանց):</w:t>
      </w:r>
    </w:p>
    <w:p w14:paraId="00AE2AA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5.13.3. Հետազոտվող պատրաստուկները պետք է փաթեթավորված լինեն այնպես, որ դրանց փոխադրման և պահպանման ժամանակ կանխվի աղտոտումը և ապահովվի դրանց պահպանվածությունը (պիտանիությունը):</w:t>
      </w:r>
    </w:p>
    <w:p w14:paraId="34A7D12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5.13.4. Այն հետազոտությունների համար, որոնցում կիրառվում է կույր մեթոդը, հետազոտվող պատրաստուկի ծածկագրման համակարգը պետք է ներառի այնպիսի մեխանիզմ, որն արտակարգ դեպքերում թույլ է տալիս նույնականացնել պատրաստուկը՝ միևնույն ժամանակ թույլ չտալով ծածկագրի աննկատ բացահայտումը:</w:t>
      </w:r>
    </w:p>
    <w:p w14:paraId="2510197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5.13.5. Եթե հետազոտվող պատրաստուկի կամ համեմատման պատրաստուկի դեղաձևն ուսումնասիրության կլինիկական փուլում էապես փոփոխվել է, ապա, նախքան կլինիկական հետազոտություններում նոր դեղաձևերի օգտագործումը, պետք է ստացվեն պատրաստուկի տվյալ դեղաձևի լրացուցիչ հետազոտությունների արդյունքները (օրինակ՝ կայունության, լուծելիության, կենսամատչելիության մասին տվյալները), որոնք անհրաժեշտ են՝ գնահատելու համար, թե արդյոք տվյալ փոփոխություններն ունակ են էապես ազդելու պատրաստուկի դեղակինետիկական բնութագրի վրա:</w:t>
      </w:r>
    </w:p>
    <w:p w14:paraId="75ACD99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5.14. Հետազոտվող պատրաստուկների մատակարարումը և դրանք գործածելու կանոնները</w:t>
      </w:r>
    </w:p>
    <w:p w14:paraId="0323FCF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5.14.1. Հովանավորը պատասխանատու է հետազոտվող պատրաստուկը հետազոտողին (բշժկական կազմակերպությանը) մատակարարելու համար:</w:t>
      </w:r>
    </w:p>
    <w:p w14:paraId="16AB504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5.14.2. Հովանավորը չպետք է հետազոտողին (բժշկական կազմակերպությանը) մատակարարի հետազոտվող պատրաստուկն այնքան ժամանակ, քանի դեռ չի ստացել բոլոր պահանջվող փաստաթղթերը (օրինակ՝ ԿՓԽ-ի (ԷԱԿ-ի) և լիազորված մարմինների հաստատումը (եզրակացությունը)):</w:t>
      </w:r>
    </w:p>
    <w:p w14:paraId="4533FD3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5.14.3. Հովանավորը պետք է համոզվի և (կամ) ապահովի, որ գրավոր ընթացակարգերը հրահանգներ ներառեն հետազոտողի (բժշկական կազմակերպության) համար նախատեսված՝ հետազոտվող պատրաստուկը պահպանելու և այն գործածելու, ինչպես նաև համապատասխան փաստաթղթերը վարելու վերաբերյալ: Ընթացակարգերում պետք է նկարագրվեն հետազոտվող պատրաստուկն անվտանգ ստանալու, այն գործածելու կանոնները, դրա պահպանումն ու տրամադրումը, սուբյեկտներից չօգտագործված հետազոտվող պատրաստուկի հետկանչը և վերադարձը հովանավորին (կամ չօգտագործված պատրաստուկի այլ կերպ տնօրինումը, եթե դա թույլատրված է հովանավորի կողմից և համապատասխանում է կիրառվող պահանջներին):</w:t>
      </w:r>
    </w:p>
    <w:p w14:paraId="768587F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5.14.4. Հովանավորը պետք է՝</w:t>
      </w:r>
    </w:p>
    <w:p w14:paraId="7BBDBA8F"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ա) ապահովի հետազոտողներին հետազոտվող պատրաստուկների ժամանակին մատակարարումը.</w:t>
      </w:r>
    </w:p>
    <w:p w14:paraId="38AB0A3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բ) փաստաթղթավորի հետազոտվող պատրաստուկների մատակարարումները, ստացումը, տրամադրումը, վերադարձն ու ոչնչացումը (կամ պատրաստուկի այլ տնօրինում) (սույն բաժնի 8-րդ ենթաբաժնին համապատասխան).</w:t>
      </w:r>
    </w:p>
    <w:p w14:paraId="14B2D89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գ) ունենա հետազոտվող պատրաստուկը վերադարձնելու և նման հետկանչը փաստաթղթավորելու (օրինակ՝ խոտանված պատրաստուկը հետ կանչելու, հետազոտության ավարտից հետո կամ պիտանիության ժամկետը լրանալուն պես պատրաստուկը վերադարձնելու) համակարգ.</w:t>
      </w:r>
    </w:p>
    <w:p w14:paraId="2C2BC3B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դ) ունենա չօգտագործված հետազոտվող պատրաստուկների ոչնչացման (կամ այլ կերպ տնօրինման) և նման ոչնչացման փաստաթղթավորման (կամ այլ կերպ տնօրինման) համակարգ:</w:t>
      </w:r>
    </w:p>
    <w:p w14:paraId="2600196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5.14.5. Հովանավորը պետք է՝</w:t>
      </w:r>
    </w:p>
    <w:p w14:paraId="6CDC2B2F"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ա) միջոցներ ձեռնարկի օգտագործման ամբողջ ժամանակահատվածում հետազոտվող պատրաստուկների կայունությունն ապահովելու համար.</w:t>
      </w:r>
    </w:p>
    <w:p w14:paraId="557199F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 xml:space="preserve">բ) ունենա հետազոտությունների մեջ օգտագործվող հետազոտվող պատրաստուկի բավարար քանակ՝ անհրաժեշտության դեպքում մասնագրերին դրա համապատասխանությունը հաստատելու համար, ինչպես նաև վարի խմբաքանակից պատրաստուկի նմուշների անալիզների ու բնութագրերի հաշվառումը: Կայունությամբ պայմանավորված՝ նմուշները պետք է պահպանվեն կամ մինչև հետազոտության տվյալների վերլուծության ավարտը, կամ՝ կիրառվող պահանջներով սահմանվող ժամկետի ընթացքում՝ ելնելով նրանից, թե որ ժամկետն է ավելի տևական: </w:t>
      </w:r>
    </w:p>
    <w:p w14:paraId="022B93B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5.15. Հետազոտությանը վերաբերող փաստաթղթերի հասանելիությունը։</w:t>
      </w:r>
    </w:p>
    <w:p w14:paraId="5CCF5D53"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5.15.1. Արձանագրության կամ այլ համաձայնության մեջ հովանավորը պետք է նախատեսի հետազոտողի (բժշկական կազմակերպության)՝ առաջնային տվյալների (փաստաթղթերի) նկատմամբ անմիջական հասանելիություն ապահովելու պարտականությունը՝ ԿՓԽ-ի (ԷԱԿ-ի) կողմից մշտադիտարկում, աուդիտ և փորձաքննություն անցկացնելու, ինչպես նաև լիազորված մարմինների կողմից տեսչական ստուգում իրականացնելու համար:</w:t>
      </w:r>
    </w:p>
    <w:p w14:paraId="1A3C24A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5.15.2. Հովանավորը պետք է համոզված լինի, որ յուրաքանչյուր սուբյեկտ իր բժշկական գրանցումների բնագրերին անմիջական հասանելիության գրավոր համաձայնություն է տվել՝ ԿՓԽ-ի (ԷԱԿ-ի) կողմից մշտադիտարկում, աուդիտ և փորձաքննություն անցկացնելու, ինչպես նաև լիազորված մարմինների կողմից տեսչական ստուգում իրականացնելու համար:</w:t>
      </w:r>
    </w:p>
    <w:p w14:paraId="1057E46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5.16. Անվտանգության վերաբերյալ տեղեկատվությունը</w:t>
      </w:r>
    </w:p>
    <w:p w14:paraId="16E312C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5.16.1. Հովանավորը պատասխանատու է հետազոտվող պատրաստուկների անվտանգության մշտական գնահատման համար:</w:t>
      </w:r>
    </w:p>
    <w:p w14:paraId="2054F6D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5.16.2. Հովանավորը պետք է անհապաղ ծանուցի հետազոտությանը մասնակցող բոլոր հետազոտողներին (բժշկական կազմակերպություններին), ինչպես նաև լիազորված մարմիններին այնպիսի տվյալներ ստանալու մասին, որոնք կարող են անբարենպաստ անդրադառնալ սուբյեկտների անվտանգության վրա, ազդել հետազոտության անցկացման վրա կամ փոփոխել հետազոտության անցկացման վերաբերյալ ԿՓԽ-ի (ԷԱԿ-ի) հաստատումը (եզրակացությունը):</w:t>
      </w:r>
    </w:p>
    <w:p w14:paraId="768EBB6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5.17. Անցանկալի ռեակցիաների մասին հաղորդումները</w:t>
      </w:r>
    </w:p>
    <w:p w14:paraId="5CB8065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5.17.1. Հովանավորը պետք է հնարավորինս սեղմ ժամկետում հաղորդի հետազոտությանը մասնակցող բոլոր հետազոտողներին (բժշկական կազմակերպություններին), անհրաժեշտության դեպքում՝ ԿՓԽ-ին (ԷԱԿ-ին), ինչպես նաև լիազորված մարմիններին բոլոր այն անցանկալի ռեակցիաների մասին, որոնք միաժամանակ լուրջ և անկանխատեսելի են:</w:t>
      </w:r>
    </w:p>
    <w:p w14:paraId="1AD8A3D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5.17.2. Նման հրատապ հաղորդումները պետք է համապատասխանեն կիրառվող պահանջներին և սույն կանոնների 11-րդ հավելվածի դրույթներին:</w:t>
      </w:r>
    </w:p>
    <w:p w14:paraId="0412D763"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5.17.3. Հովանավորը պետք է լիազորված մարմիններին ներկայացնի անվտանգության վերաբերյալ տեղեկատվության բոլոր թարմացումները և հետազոտվող պատրաստուկի անվտանգության մասով պարբերական հաշվետվությունները՝ կիրառելի պահանջներին և սույն կանոնների թիվ 11 հավելվածին համապատասխան:</w:t>
      </w:r>
    </w:p>
    <w:p w14:paraId="61DDA7B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5.18. Մշտադիտարկումը</w:t>
      </w:r>
    </w:p>
    <w:p w14:paraId="0F78CF09"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5.18.1. Նպատակը։</w:t>
      </w:r>
    </w:p>
    <w:p w14:paraId="28AB49C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Հետազոտության մշտադիտարկման նպատակն է ստուգել՝</w:t>
      </w:r>
    </w:p>
    <w:p w14:paraId="4E3A82B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ա) սուբյեկտների իրավունքների ու բարեկեցության պաշտպանված լինելը.</w:t>
      </w:r>
    </w:p>
    <w:p w14:paraId="35B60A30"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բ) ներկայացված տվյալների ճշգրիտ, ամբողջական և առաջնային փաստաթղթերով հաստատված լինելը.</w:t>
      </w:r>
    </w:p>
    <w:p w14:paraId="23B1AD8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գ) հետազոտության անցկացման համապատասխանությունն արձանագրության (դրա ուղղումների) հաստատված գործող տարբերակին, սույն կանոններին և կիրառվող պահանջներին:</w:t>
      </w:r>
    </w:p>
    <w:p w14:paraId="7259EE13"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5.18.2. Մշտադիտարկողների ընտրությունն ու նրանց որակավորումը՝</w:t>
      </w:r>
    </w:p>
    <w:p w14:paraId="7F0F424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ա) մշտադիտարկողներին նշանակում է հովանավորը.</w:t>
      </w:r>
    </w:p>
    <w:p w14:paraId="076F0699"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բ) մշտադիտարկողները պետք է ունենան համապատասխան պատրաստություն, ինչպես նաև հետազոտության պատշաճ մշտադիտարկում անցկացնելու համար անհրաժեշտ գիտական և (կամ) կլինիկական գիտելիքներ: Մշտադիտարկողների որակավորումը պետք է հաստատվի փաստաթղթային կարգով.</w:t>
      </w:r>
    </w:p>
    <w:p w14:paraId="495CDCD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գ) մշտադիտարկողները պետք է մանրամասն իմանան հետազոտվող պատրաստուկների հատկությունները, արձանագրությունը, գրավոր տեղեկացված համաձայնությունը, հետազոտության սուբյեկտներին տրամադրվող բոլոր մյուս գրավոր նյութերը, հովանավորի ՍԳԸ-ները, սույն կանոններն ու կիրառվող պահանջները:</w:t>
      </w:r>
    </w:p>
    <w:p w14:paraId="0A912C5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5.18.3. Մշտադիտարկման ծավալն ու բովանդակությունը։</w:t>
      </w:r>
    </w:p>
    <w:p w14:paraId="7E5E4E8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Հովանավորը պետք է ապահովի հետազոտության պատշաճ մշտադիտարկումը: Հովանավորը պետք է որոշի մշտադիտարկման անհրաժեշտ ծավալն ու բովանդակությունը՝ ելնելով հետազոտության նպատակներից, խնդիրներից, մեթոդաբանությունից, բարդությունից, քողարկումից, ծավալից և գնահատվող պարամետրերից: Ընդհանուր կանոնի համաձայն՝ մշտադիտարկման նպատակով անհրաժեշտ է՝ նախքան հետազոտություն անցկացնելը, դրա ընթացքում և ավարտից հետո այցելել հետազոտական կենտրոններ: Սակայն բացառիկ դեպքերում հովանավորը կարող է որոշել, որ առանց հետազոտական կենտրոններ այցելելու մշտադիտարկումը, որը զուգորդված է այնպիսի ընթացակարգերով, ինչպիսիք են հետազոտողների ուսուցումը և խորհրդակցությունները, նրանց մանրամասն գրավոր ուղեցույցի տրամադրումը, կարող է երաշխավորվել սույն կանոններին համապատասխան հետազոտության պատշաճ իրականացումը: Վիճակագրական կարգով որոշվող ստուգիչ ընտրանքը կարող է ստուգվող տվյալների ընտրության համար որպես ընդունելի մեթոդ ծառայել:</w:t>
      </w:r>
    </w:p>
    <w:p w14:paraId="02F7A43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Հովանավորը պետք է մշակի կլինիկական հետազոտությունների մշտադիտարկման համակարգված մոտեցում՝ առաջնահերթությունների և ռիսկերի գնահատման հիման վրա: Սույն բաժնում նկարագրված մշտադիտարկման ծավալի և բնույթի նկատմամբ ճկունությունը թույլ է տալիս կիրառել մշտադիտարկման արդյունավետության կատարելագործման տարբեր մոտեցումներ: Հովանավորը կարող է ընտրել հետազոտական կենտրոններ այցելությամբ մշտադիտարկումը (այսուհետ՝ արտագնա մշտադիտարկում), արտագնա մշտադիտարկման և կենտրոնացված մշտադիտարկման համադրությունը կամ, եթե դա հիմնավորված է, միայն կենտրոնացված մշտադիտարկումը: Հովանավորը պետք է փաստաթղթավորի մշտադիտարկման ընտրված ռազմավարության հիմնավորումը (օրինակ՝ մշտադիտարկման պլանում):</w:t>
      </w:r>
    </w:p>
    <w:p w14:paraId="71632ED6"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Արտագնա մշտադիտարկումն իրականացվում է այն հետազոտական կենտրոններում, որտեղ անցնում է հետազոտությունը: Կենտրոնացված մշտադիտարկումը հավաքագրված տվյալների հեռավար գնահատումն է, որը ժամանակին իրականացվում է որակավորված և պատշաճ կերպով պատրաստված անձանց (օրինակ՝ տվյալների կառավարման մասնագետների, կենսավիճակագրերի) կողմից:</w:t>
      </w:r>
    </w:p>
    <w:p w14:paraId="0508C0AF"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Կենտրոնացված մշտադիտարկումն ապահովում է մշտադիտարկման լրացուցիչ հնարավորություններ, որոնք կարող են լրացնել մշտադիտարկումը՝ հետազոտական կենտրոնների այցելությամբ, և նվազեցնել դրա ծավալը և (կամ) իրականացման հաճախականությունը, ինչպես նաև օգնում է գտնել հուսալի և հնարավոր անվստահելի տվյալների միջև տարբերությունը:</w:t>
      </w:r>
    </w:p>
    <w:p w14:paraId="3BD4A436"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Կենտրոնացված մշտադիտարկման ընթացքում հավաքագրվող տվյալների գնահատումը, որը կարող է ներառել վիճակագրական վերլուծություն, կարող է օգտագործվել՝</w:t>
      </w:r>
    </w:p>
    <w:p w14:paraId="67AC6CA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ա) բացակայող և չհամաձայնեցվող տվյալների, տվյալների արտանետումների, փոփոխականության անկանխատեսելի բացակայության և արձանագրությունից շեղումների հայտնաբերման համար.</w:t>
      </w:r>
    </w:p>
    <w:p w14:paraId="5CD135F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բ) տվյալների փոփոխության այնպիսի միտումների ստուգման համար, ինչպիսիք են տվյալների միջակայքերը, համաձայնեցվածությունը և փոփոխականությունը կենտրոններում և դրանց միջև.</w:t>
      </w:r>
    </w:p>
    <w:p w14:paraId="6110CCE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գ) կենտրոնում և կենտրոնների միջև տվյալների հավաքագրման և ներկայացման ժամանակ պարբերական և նշանակալի սխալների, ինչպես նաև տվյալների հնարավոր մանիպուլյացիայի և դրանց ամբողջականության հետ կապված խնդիրների հայտնաբերման համար.</w:t>
      </w:r>
    </w:p>
    <w:p w14:paraId="5C928BC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դ) կենտրոնի աշխատանքի բնութագրերի և ցուցիչների վերլուծության համար.</w:t>
      </w:r>
    </w:p>
    <w:p w14:paraId="7D08DF1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ե) թիրախային մշտադիտարկման համար կենտրոնների և (կամ) գործընթացների ընտրության համար՝ հետազոտական կենտրոնների այցելությամբ:</w:t>
      </w:r>
    </w:p>
    <w:p w14:paraId="5862EC4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5.18.4. Մշտադիտարկողի պարտականությունները:</w:t>
      </w:r>
    </w:p>
    <w:p w14:paraId="660FAD9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Մշտադիտարկողը՝ հովանավորի պահանջներին համապատասխան, պետք է ապահովի հետազոտության պատշաճ անցկացումն ու փաստաթղթային կարգով ձևավորումը: Մշտադիտարկողն այդ նպատակով՝ հաշվի առնելով կոնկրետ հետազոտությունն ու հետազոտական կենտրոնը, անհրաժեշտության դեպքում՝</w:t>
      </w:r>
    </w:p>
    <w:p w14:paraId="0284855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ա) հանդես է գալիս որպես հովանավորի և հետազոտողի միջև հիմնական կապող օղակ.</w:t>
      </w:r>
    </w:p>
    <w:p w14:paraId="30FBB5D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 xml:space="preserve">բ) հավաստիանում է, որ հետազոտողն ունի հետազոտության անցկացման համար համապատասխան որակավորում և հնարավորություններ ու հետազոտության ամբողջ ժամանակահատվածի ընթացքում պահպանում է դրանք (սույն կանոնների 4.1, 4.2 և 5.6 կետերին համապատասխան), որ հետազոտության անցկացման համար հատկացված տարածքները (ներառյալ </w:t>
      </w:r>
      <w:r w:rsidRPr="00310518">
        <w:rPr>
          <w:rFonts w:ascii="Sylfaen" w:eastAsia="Times New Roman" w:hAnsi="Sylfaen" w:cs="Times New Roman"/>
          <w:sz w:val="24"/>
          <w:szCs w:val="24"/>
          <w:lang w:eastAsia="en-US" w:bidi="ar-SA"/>
        </w:rPr>
        <w:lastRenderedPageBreak/>
        <w:t>լաբորատորիաներն ու սարքավորումները) և անձնակազմը համապատասխանում են հետազոտության ամբողջ ժամանակահատվածի ընթացքում աշխատանքների անվտանգ և պատշաճ կատարման պահանջներին.</w:t>
      </w:r>
    </w:p>
    <w:p w14:paraId="437AE5A6"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գ) հետազոտվող պատրաստուկի մասով մշտադիտարկողն ստուգում է հետևյալը՝</w:t>
      </w:r>
    </w:p>
    <w:p w14:paraId="5CC8F02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հետազոտվող պատրաստուկների պահպանման ժամկետներն ու պայմաններն ընդունելի են և դրանց քանակը բավարար է՝ մինչև հետազոտության ավարտը.</w:t>
      </w:r>
    </w:p>
    <w:p w14:paraId="23B25373"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հետազոտվող պատրաստուկներն ստանում են միայն այն սուբյեկտները, որոնց համար դրանք տրամադրվել են՝ արձանագրությամբ սահմանված չափաբաժիններով.</w:t>
      </w:r>
    </w:p>
    <w:p w14:paraId="0B38349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սուբյեկտներին ներկայացվում են հետազոտվող պատրաստուկների ճիշտ օգտագործման, դրանց հետ վարվելու, պահպանման և վերադարձման վերաբերյալ անհրաժեշտ հրահանգները.</w:t>
      </w:r>
    </w:p>
    <w:p w14:paraId="0646B8E9"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հետազոտվող պատրաստուկների ստացումը, կիրառումը և վերադարձը հետազոտական կենտրոնում պատշաճ կերպով վերահսկվում և փաստաթղթավորվում են.</w:t>
      </w:r>
    </w:p>
    <w:p w14:paraId="623088A0"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չօգտագործված հետազոտվող պատրաստուկների ոչնչացումը կամ հետազոտական կենտրոնում դրանց ցանկացած այլ կերպ տնօրինումն իրականացվում են կիրառվող պահանջներին համապատասխան և հովանավորի հետ համաձայնեցմամբ.</w:t>
      </w:r>
    </w:p>
    <w:p w14:paraId="7AF654F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դ) ստուգում է հաստատված արձանագրության և, առկայության դեպքում, դրա բոլոր հաստատված փոփոխությունների պահպանումը հետազոտողի կողմից.</w:t>
      </w:r>
    </w:p>
    <w:p w14:paraId="5727593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ե) ստուգում է, որ յուրաքանչյուր սուբյեկտի գրավոր տեղեկացված համաձայնությունը ձեռք բերվի՝ նախքան հետազոտության մեջ նրա մասնակցությունը.</w:t>
      </w:r>
    </w:p>
    <w:p w14:paraId="1B96244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զ) ապահովում է հետազոտողի համար հետազոտողի գրքույկի գործող խմբագրության, պատշաճ կերպով և կիրառվող պահանջներին համապատասխան հետազոտության անցկացման համար անհրաժեշտ այլ փաստաթղթերի ու նյութերի առկայությունը.</w:t>
      </w:r>
    </w:p>
    <w:p w14:paraId="69FB032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է) ապահովում է, որ հետազոտողը և հետազոտության մեջ ներգրավված նրա աշխատակիցները բավարար չափով տեղեկացված լինեն հետազոտության մասին.</w:t>
      </w:r>
    </w:p>
    <w:p w14:paraId="5DB4A19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ը) ստուգում է, որ հետազոտողը և հետազոտության մեջ ներգրավված նրա աշխատակիցները կատարեն հետազոտության հետ կապված պարտականությունները՝ արձանագրությանը և հովանավորի ու հետազոտողի (բժշկական կազմակերպության) միջև կնքված բոլոր մյուս գրավոր համաձայնություններին համապատասխան, և իրենց գործառույթների կատարումը չփոխանցեն լիազորություն չունեցող անձանց.</w:t>
      </w:r>
    </w:p>
    <w:p w14:paraId="75A8276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 xml:space="preserve">թ) ստուգում է հետազոտողի կողմից ընտրության չափանիշների պահպանումը՝ հետազոտության սուբյեկտներին հետազոտության մեջ ներառելու համար. </w:t>
      </w:r>
    </w:p>
    <w:p w14:paraId="4EFD46F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ժ) հաղորդում է հետազոտության սուբյեկտների հավաքագրման արագության մասին.</w:t>
      </w:r>
    </w:p>
    <w:p w14:paraId="6597EE0F"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ժա) ստուգում է առաջնային և հետազոտությանը վերաբերող մյուս փաստաթղթերում տվյալների գրանցման ճշտությունը, ամբողջականությունն ու համաժամանակությունը, ինչպես նաև նման փաստաթղթերի վարման կարգը.</w:t>
      </w:r>
    </w:p>
    <w:p w14:paraId="1094931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ժբ) ստուգում է, որ հետազոտողը ներկայացնի բոլոր պահանջվող հաշվետվությունները, ծանուցումները, հարցումներն ու նմանատիպ փաստաթղթերը, և որ այդ փաստաթղթերը լինեն ճիշտ, ամբողջական, ժամանակին, ընթեռնելի, ամսաթվերի նշմամբ և նույնականացնեն հետազոտությունը.</w:t>
      </w:r>
    </w:p>
    <w:p w14:paraId="2EDC74F6"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ժգ) ստուգում է անհատական գրանցման քարտերում, առաջնային փաստաթղթերում և հետազոտությանն առնչվող այլ գրառումներում տվյալների ճշտությունն ու ամբողջականությունը՝ դրանք միմյանց միջև համադրելու միջոցով: Մշտադիտարկողը, հատկապես, պետք է ստուգի հետևյալը՝</w:t>
      </w:r>
    </w:p>
    <w:p w14:paraId="5A7FC866"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արձանագրությամբ պահանջվող տվյալների՝ անհատական գրանցման գրքույկի մեջ մուտքագրման ճշտությունը և դրանց համապատասխանությունն առաջնային փաստաթղթերի տվյալներին.</w:t>
      </w:r>
    </w:p>
    <w:p w14:paraId="7337D262"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դեղաչափի և (կամ) թերապիայի ցանկացած փոփոխություն հետազոտության յուրաքանչյուր սուբյեկտի համար հստակ ձևակերպվում է փաստաթղթային կարգով.</w:t>
      </w:r>
    </w:p>
    <w:p w14:paraId="3F8EF7E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բուժումն ուղեկցող անցանկալի երևույթները և ինտերկուրենտ (ուղեկցող) հիվանդությունները գրանցվում են անհատական գրանցման գրքույկի մեջ՝ արձանագրությանը համապատասխան.</w:t>
      </w:r>
    </w:p>
    <w:p w14:paraId="6ACA48E3"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սուբյեկտի կողմից բաց թողնված այցերը, չիրականացված անալիզներն ու չկատարված զննությունները հստակ նշվում են անհատական գրանցման գրքույկի մեջ՝ որպես, համապատասխանաբար, բաց թողնված, չիրականացված և չկատարված.</w:t>
      </w:r>
    </w:p>
    <w:p w14:paraId="6D5B2E1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սուբյեկտներին հետազոտությունից հեռացնելու և դուրս մնալու բոլոր դեպքերը գրանցվել են անհատական գրանցման գրքույկի մեջ.</w:t>
      </w:r>
    </w:p>
    <w:p w14:paraId="5E040B7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ժդ) հայտնում է հետազոտողին անհատական գրանցման գրքույկի մեջ կատարված ցանկացած սխալի, բացթողման և անընթեռնելի գրառման մասին: Մշտադիտարկողը պետք է հետևի, որ համապատասխան ուղղումները, լրացումները կամ բացառումները կատարվեն ամսաթվի նշումով, բացատրվեն (անհրաժեշտության դեպքում) և ստորագրվեն հենց հետազոտողի կամ անհատական գրանցման գրքույկի մեջ փոփոխությունները հետազոտողի փոխարեն ստորագրելու համար լիազորված՝ հետազոտական կոլեկտիվի անդամի կողմից: Տվյալ լիազորությունները պետք է գրավոր տրվեն.</w:t>
      </w:r>
    </w:p>
    <w:p w14:paraId="5C3979DF"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ժե) ստուգում է անցանկալի երևույթների մասին հաղորդման ուղարկման՝ սույն կանոններով, արձանագրությամբ, ԿՓԽ-ի (ԷԱԿ-ի), հովանավորի կողմից և կիրառվող պահանջներով սահմանված ժամկետների պահպանումը.</w:t>
      </w:r>
    </w:p>
    <w:p w14:paraId="24055A72"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ժզ) ստուգում է հետազոտողի կողմից հիմնական փաստաթղթերի վարումը (սույն բաժնի 8-րդ ենթաբաժնին համապատասխան).</w:t>
      </w:r>
    </w:p>
    <w:p w14:paraId="7C6B999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ժէ) հայտնում է հետազոտողին արձանագրությունից, ստանդարտ գործառնական ընթացակարգերից, սույն կանոնների դրույթներից և կիրառվող պահանջներից շեղումների մասին, ինչպես նաև անհրաժեշտ միջոցներ է ձեռնարկում՝ նման շեղումների կրկնվելը կանխելու համար:</w:t>
      </w:r>
    </w:p>
    <w:p w14:paraId="46F0D97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5.18.5. Մշտադիտարկողի ընթացակարգերը։</w:t>
      </w:r>
    </w:p>
    <w:p w14:paraId="20D3F510"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 xml:space="preserve">Մշտադիտարկողը պետք է պահպանի հովանավորի գրավոր ստանդարտ գործառնական ընթացակարգերը, ինչպես նաև կոնկրետ հետազոտության մշտադիտարկման իրականացման համար հովանավորի կողմից հատուկ սահմանված ընթացակարգերը: </w:t>
      </w:r>
    </w:p>
    <w:p w14:paraId="7E6D352F"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5.18.6. Մշտադիտարկողի հաշվետվությունը՝</w:t>
      </w:r>
    </w:p>
    <w:p w14:paraId="3E9E4C2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ա) հետազոտական կենտրոն յուրաքանչյուր այցելությունից կամ հետազոտության հետ կապված յուրաքանչյուր շփումից հետո մշտադիտարկողը պետք է հովանավորին գրավոր հաշվետվություն ներկայացնի.</w:t>
      </w:r>
    </w:p>
    <w:p w14:paraId="59DB51C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բ) հաշվետվությունները պետք է ներառեն ամսաթիվը, կենտրոնի անվանումը, մշտադիտարկողի անունը, այն հետազոտողի կամ այլ անձի անունը, ում հետ շփում է տեղի ունեցել.</w:t>
      </w:r>
    </w:p>
    <w:p w14:paraId="4DDDE7B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գ) հաշվետվությունները պետք է պարունակեն ստուգման օբյեկտների համառոտ նկարագրությունը, մշտադիտարկողի հաղորդումն էական տվյալների (փաստերի), շեղումների և թերությունների մասին, եզրահանգումները, արձանագրության, սույն կանոնների և լիազորված մարմիննների պահանջների կատարումն ապահովելու համար ձեռնարկված, պլանավորվող և (կամ) առաջարկվող գործողություների նկարագրությունը.</w:t>
      </w:r>
    </w:p>
    <w:p w14:paraId="550EFA79"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դ) հովանավորի կողմից հաշվետվության ստուգումն ու դրա մասով հետագա գործողությունները պետք է փաստաթղթային կարգով ձևակերպվեն հովանավորի լիազորված ներկայացուցչի կողմից.</w:t>
      </w:r>
    </w:p>
    <w:p w14:paraId="3AABC72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ե) արտագնա և (կամ) կենտրոնացված մշտադիտարկման հաշվետվությունները պետք է ժամանակին ներկայացվեն հովանավորին (ներառյալ համապատասխան ղեկավար անձնակազմը և հետազոտության ու կենտրոնի վերահսկողության համար պատասխանատու անձնակազմը)՝ ստուգման և հետագա վերահսկման համար: Մշտադիտարկման գործունեության արդյունքները պետք է մանրամասն փաստաթղթավորվեն՝ մշտադիտարկման պլանի պահպանումը ստուգելու հնարավորության ապահովման համար: Կենտրոնացված մշտադիտարկման հաշվետվությունը պետք է լինի կանոնավոր և կարող է պայմանավորված չլինել մշտադիտարկման նպատակով կենտրոնների այցելությամբ:</w:t>
      </w:r>
    </w:p>
    <w:p w14:paraId="6B03084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5.18.7. Մշտադիտարկման պլանը:</w:t>
      </w:r>
    </w:p>
    <w:p w14:paraId="6E61EDC6"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 xml:space="preserve">Հովանավորը պետք է մշտադիտարկման պլան մշակի՝ հաշվի առնելով սուբյեկտների պաշտպանության և կլինիկական հետազոտության մեջ տվյալների ամբողջականության համար հատուկ ռիսկերը: Պլանը պետք է նկարագրի մշտադիտարկման ռազմավարությունը, մշտադիտարկման պարտականությունների բաշխումը բոլոր կողմերի միջև, մշտադիտարկման կիրառվող </w:t>
      </w:r>
      <w:r w:rsidRPr="00310518">
        <w:rPr>
          <w:rFonts w:ascii="Sylfaen" w:eastAsia="Times New Roman" w:hAnsi="Sylfaen" w:cs="Times New Roman"/>
          <w:sz w:val="24"/>
          <w:szCs w:val="24"/>
          <w:lang w:eastAsia="en-US" w:bidi="ar-SA"/>
        </w:rPr>
        <w:lastRenderedPageBreak/>
        <w:t>մեթոդները և դրանց օգտագործման հիմնավորումը: Պլանը պետք է նաև մանրամասն նկարագրի կրիտիկական տվյալների և գործընթացների մշտադիտարկումը, ինչպես նաև հստակ ընդգծի այն ասպեկտները, որոնք ավանդական կլինիկական պրակտիկա չեն և անձնակազմի լրացուցիչ վերապատրաստում են պահանջում: Մշտադիտարկման պլանում պետք է հղում կատարվի կիրառելի կանոններին և հովանավորի ընթացակարգերին:</w:t>
      </w:r>
    </w:p>
    <w:p w14:paraId="3DEBBE8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5.19. Աուդիտը</w:t>
      </w:r>
    </w:p>
    <w:p w14:paraId="17F9867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Որակի ապահովմանն ուղղված միջոցառումների սահմաններում աուդիտ անցկացնելիս հովանավորները պետք է հաշվի առնեն հետևյալը՝</w:t>
      </w:r>
    </w:p>
    <w:p w14:paraId="5AA8E80F"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5.19.1. Նպատակը՝</w:t>
      </w:r>
    </w:p>
    <w:p w14:paraId="1CDB7D50"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Մշտադիտարկման և որակի հսկողության ավանդական գործառույթներից առանձին ու անկախ անցկացվող հովանավորի աուդիտի նպատակն է արձանագրությանը, ստանդարտ գործառնական ընթացակարգերին, սույն կանոններին և կիրառվող պահանջներին անցկացվող հետազոտության համապատասխանության գնահատումը:</w:t>
      </w:r>
    </w:p>
    <w:p w14:paraId="2B633530"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5.19.2. Աուդիտորների ընտրությունն ու որակավորումը՝</w:t>
      </w:r>
    </w:p>
    <w:p w14:paraId="17FC4516"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ա) աուդիտ անցկացնելու համար հովանավորը պետք է նշանակի կլինիկական հետազոտություններից անկախ անձանց.</w:t>
      </w:r>
    </w:p>
    <w:p w14:paraId="43F31DE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բ) հովանավորը պարտավոր է համոզվել, որ աուդիտորներն ունեն բավարար որակավորում, այսինքն՝ աուդիտի պատշաճ մակարդակով անցկացման համար անհրաժեշտ պատրաստվածություն և փորձ: Աուդիտորների որակավորումը պետք է հաստատված լինի փաստաթղթային կարգով:</w:t>
      </w:r>
    </w:p>
    <w:p w14:paraId="60CE261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5.19.3. Աուդիտի ընթացակարգերը՝</w:t>
      </w:r>
    </w:p>
    <w:p w14:paraId="5F991D8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ա) հովանավորը պետք է համոզվի, որ կլինիկական հետազոտությունների (ծրագրերի) աուդիտն անցկացվում է հովանավորի՝ աուդիտի օբյեկտը, աուդիտի անցկացման մեթոդները, աուդիտ անցկացնելու հաճախականությունը, ինչպես նաև աուդիտի մասին հաշվետվությունների բովանդակությունը սահմանող գրավոր ընթացակարգերին համապատասխան.</w:t>
      </w:r>
    </w:p>
    <w:p w14:paraId="100E623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բ) հովանավորի կողմից աուդիտի պլանի և հետազոտության աուդիտի ընթացակարգերի մշակման ժամանակ պետք է հաշվի առնվեն տվյալ հետազոտության նշանակությունը՝ լիազորված մարմիններ հայտեր ներկայացնելու տեսանկյունից, հետազոտությանը մասնակցող սուբյեկտների թիվը, հետազոտության տեսակն ու բարդությունը, հետազոտության սուբյեկտների համար ռիսկի աստիճանը, ինչպես նաև պետք է հայտնաբերված ցանկացած խնդիր.</w:t>
      </w:r>
    </w:p>
    <w:p w14:paraId="12DB9FB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գ) աուդիտի դիտողություններն ու եզրահանգումները պետք է ձևակերպվեն փաստաթղթային կարգով.</w:t>
      </w:r>
    </w:p>
    <w:p w14:paraId="0E8B1C5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 xml:space="preserve">դ) աուդիտի գործառույթի անկախությունն ու արժեքը պահպանելու համար լիազորված մարմինները չպետք է աուդիտի վերաբերյալ սովորական կարգով հաշվետվություններ պահանջեն: Լիազորված մարմինները կարող են աուդիտի վերաբերյալ </w:t>
      </w:r>
      <w:r w:rsidRPr="00310518">
        <w:rPr>
          <w:rFonts w:ascii="Sylfaen" w:eastAsia="Times New Roman" w:hAnsi="Sylfaen" w:cs="Times New Roman"/>
          <w:sz w:val="24"/>
          <w:szCs w:val="24"/>
          <w:lang w:eastAsia="en-US" w:bidi="ar-SA"/>
        </w:rPr>
        <w:lastRenderedPageBreak/>
        <w:t>հաշվետվություններ պահանջել՝ սույն կանոնների ն լուրջ անհամապատասխանության վկայությունների առկայության կամ դատաքննությունների դեպքում.</w:t>
      </w:r>
    </w:p>
    <w:p w14:paraId="09CB7F9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ե) եթե դա պահանջվում է անդամ պետության համապատասխան օրենսդրությամբ, ապա հովանավորը պետք է վկայագիր ներկայացնի անցկացված աուդիտի վերաբերյալ:</w:t>
      </w:r>
    </w:p>
    <w:p w14:paraId="5EEB787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5.20. Կիրառվող պահանջները չպահպանելը:</w:t>
      </w:r>
    </w:p>
    <w:p w14:paraId="0A7A0DB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5.20.1. Հետազոտողի (բժշկական կազմակերպության) կամ հովանավորի աշխատակցի կողմից արձանագրությունը, ստանդարտ գործառնական ընթացակարգերը, սույն կանոնները և (կամ) համապատասխան կիրառվող պահանջները չպահպանվելը պետք է հանգեցնի հովանավորի՝ տվյալ պահանջների պահպանման ապահովմանն ուղղված անհետաձգելի գործողությունների:</w:t>
      </w:r>
    </w:p>
    <w:p w14:paraId="076C985F"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 xml:space="preserve">Եթե բացահայտվել է սույն կետի առաջին պարբերության մեջ նշված պահանջները չպահպանելը, որն էապես ազդում է կամ կարող է էապես ազդել սուբյեկտների պաշտպանության կամ հետազոտության արդյունքների հավաստիության վրա, ապա հովանավորը պարտավոր է վերլուծել պատճառները՝ սկզբնապատճառը պարզելու համար և ձեռնարկել համապատասխան ուղղիչ և կանխարգելիչ գործողություններ: </w:t>
      </w:r>
    </w:p>
    <w:p w14:paraId="6C1E302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5.20.2. Մշտադիտարկման կամ աուդիտի ընթացքում հետազոտողի (բժշկական կազմակերպության) կողմից կիրառվող պահանջների չպահպանման լուրջ և (կամ) կրկնվող դեպքեր հայտնաբերելու դեպքում հովանավորը պետք է դադարեցնի հետազոտողի (բժշկական կազմակերպության) մասնակցությունը հետազոտությանը: Եթե հետազոտողի (բժշկական կազմակերպության) մասնակցությունը դադարեցվել է կիրառվող պահանջների չպահպանման լուրջ և (կամ) կրկնվող դեպքերի արդյունքում, ապա հովանավորը պետք է անհապաղ այդ մասին ծանուցի լիազորված մարմիններին:</w:t>
      </w:r>
    </w:p>
    <w:p w14:paraId="5D2A387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5.21. Հետազոտության վաղաժամկետ դադարեցումը կամ կասեցումը:</w:t>
      </w:r>
    </w:p>
    <w:p w14:paraId="37C5D1A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Եթե հետազոտությունը վաղաժամկետ դադարեցվել կամ կասեցվել է, ապա հովանավորը պետք է անհապաղ հայտնի հետազոտողներին (բժշկական կազմակերպություններին) և լիազորված մարմիններին հետազոտության դադարեցման կամ կասեցման մասին, ինչպես նաև նշի դրա պատճառները: Հովանավորը կամ հետազոտողը (բժշկական կազմակերպությունը) պետք է անհապաղ տեղեկացնեն ԿՓԽ-ին (ԷԱԿ-ին) (կիրառվող պահանջներին համապատասխան) նաև հետազոտության դադարեցման կամ կասեցման պատճառների մասին:</w:t>
      </w:r>
    </w:p>
    <w:p w14:paraId="3B09B18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5.22. Կլինիկական հետազոտության մասին հաշվետվությունը:</w:t>
      </w:r>
    </w:p>
    <w:p w14:paraId="7DEBDC5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 xml:space="preserve">Անկախ այն բանից՝ հետազոտությունն ավարտվել է արձանագրությամբ, թե վաղաժամկետ դադարեցվել է, հովանավորը պետք է ապահովի կլինիկական հետազոտության մասին հաշվետվություններ կազմելն ու լիազորված մարմիններին դրանց ներկայացնելը (սույն կանոնների թիվ 1 հավելվածին համապատասխան): Հովանավորը պետք է նաև ապահովի գրանցման </w:t>
      </w:r>
      <w:r w:rsidRPr="00310518">
        <w:rPr>
          <w:rFonts w:ascii="Sylfaen" w:eastAsia="Times New Roman" w:hAnsi="Sylfaen" w:cs="Times New Roman"/>
          <w:sz w:val="24"/>
          <w:szCs w:val="24"/>
          <w:lang w:eastAsia="en-US" w:bidi="ar-SA"/>
        </w:rPr>
        <w:lastRenderedPageBreak/>
        <w:t>դոսյեում ընդգրկված կլինիկական հետազոտության վերաբերյալ հաշվետվությունների համապատասխանությունը բժշկական կիրառության համար նախատեսված դեղամիջոցների գրանցման և փորձաքննության կանոնների թիվ 1 հավելվածով նախատեսված պահանջներին:</w:t>
      </w:r>
    </w:p>
    <w:p w14:paraId="5C71933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5.23. Բազմակենտրոն հետազոտությունները:</w:t>
      </w:r>
    </w:p>
    <w:p w14:paraId="0C2A2829"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Բազմակենտրոն հետազոտությունների դեպքում հետազոտողը պետք է ապահովի հետևյալը՝</w:t>
      </w:r>
    </w:p>
    <w:p w14:paraId="48536BAF"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5.23.1. Բոլոր հետազոտողները հետազոտությունն անցկացնում են՝ խստիվ հետևելով հովանավորի և, անհրաժեշտության դեպքում, լիազորված մարմինների հետ համաձայնեցված ու ԿՓԽ-ի (ԷԱԿ-ի) կողմից թույլատրված (հավանություն ստացած) արձանագրությանը:</w:t>
      </w:r>
    </w:p>
    <w:p w14:paraId="4356FAA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5.23.2. Անհատական գրանցման քարտը մշակված է այնպես, որ բազմակենտրոն հետազոտությանը մասնակցող բոլոր կենտրոններից հավաքվեն բոլոր պահանջվող տվյալները: Լրացուցիչ տվյալներ հավաքող հետազոտողներին նաև պետք է տրամադրվեն լրացուցիչ տվյալների հավաքագրման համար մշակված լրացուցիչ անհատական գրանցման քարտեր:</w:t>
      </w:r>
    </w:p>
    <w:p w14:paraId="7ADACFF3"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5.23.3. Համակարգող հետազոտողների և այլ հետազոտողների պարտականությունները՝ նախքան հետազոտության մեկնարկը, փաստաթղթային կարգով ամրագրված են:</w:t>
      </w:r>
    </w:p>
    <w:p w14:paraId="3768A413"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5.23.4. Բոլոր հետազոտողներին տրված են հրահանգներ՝ արձանագրության, կլինիկական և լաբորատոր տվյալների գնահատման միասնական ստանդարտների պահպանման, ինչպես նաև անհատական գրանցման քարտի լրացման վերաբերյալ:</w:t>
      </w:r>
    </w:p>
    <w:p w14:paraId="446B3E0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5.23.5. Հետազոտողների միջև կապը դժվարացած չէ:</w:t>
      </w:r>
    </w:p>
    <w:p w14:paraId="613847B2"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Calibri"/>
          <w:sz w:val="24"/>
          <w:szCs w:val="24"/>
          <w:lang w:eastAsia="en-US" w:bidi="ar-SA"/>
        </w:rPr>
        <w:t> </w:t>
      </w:r>
    </w:p>
    <w:p w14:paraId="472362BD" w14:textId="77777777" w:rsidR="00310518" w:rsidRPr="00310518" w:rsidRDefault="00310518" w:rsidP="003B62E6">
      <w:pPr>
        <w:widowControl/>
        <w:spacing w:after="0" w:line="240" w:lineRule="auto"/>
        <w:jc w:val="both"/>
        <w:rPr>
          <w:rFonts w:ascii="Sylfaen" w:eastAsia="Times New Roman" w:hAnsi="Sylfaen" w:cs="Times New Roman"/>
          <w:sz w:val="24"/>
          <w:szCs w:val="24"/>
          <w:lang w:eastAsia="en-US" w:bidi="ar-SA"/>
        </w:rPr>
      </w:pPr>
      <w:r w:rsidRPr="00310518">
        <w:rPr>
          <w:rFonts w:ascii="Sylfaen" w:eastAsia="Times New Roman" w:hAnsi="Sylfaen" w:cs="Times New Roman"/>
          <w:b/>
          <w:bCs/>
          <w:sz w:val="24"/>
          <w:szCs w:val="24"/>
          <w:lang w:eastAsia="en-US" w:bidi="ar-SA"/>
        </w:rPr>
        <w:t>6. Կլինիկական հետազոտության արձանագրությունը և դրա փոփոխությունները</w:t>
      </w:r>
    </w:p>
    <w:p w14:paraId="338FB5C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Calibri"/>
          <w:sz w:val="24"/>
          <w:szCs w:val="24"/>
          <w:lang w:eastAsia="en-US" w:bidi="ar-SA"/>
        </w:rPr>
        <w:t> </w:t>
      </w:r>
    </w:p>
    <w:p w14:paraId="2B3DEB03"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Ընդհանուր կանոնի համաձայն՝ հետազոտության արձանագրության բովանդակությունը պետք է ունենա ստորև նշված կառուցվածքը: Սակայն միայն մեկ հետազոտական կենտրոնին վերաբերող տեղեկատվությունը կարող է ներկայացվել արձանագրության առանձին էջերի վրա կամ նշվել առանձին համաձայնագրում, իսկ ստորև բերված տեղեկատվության մի մասը կարող է պարունակվել այն փաստաթղթերում, որոնց արված հղումները նշված են արձանագրության մեջ (օրինակ՝ հետազոտողի գրքույկում):</w:t>
      </w:r>
    </w:p>
    <w:p w14:paraId="016DA9C3"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6.1. Ընդհանուր տեղեկատվություն:</w:t>
      </w:r>
    </w:p>
    <w:p w14:paraId="67163EE2"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6.1.1. Արձանագրության անվանումը, արձանագրության նույնականացման համարը և հրատարակման ամսաթիվը: Ցանկացած փոփոխություն նույնպես պետք է ունենա իր համարն ու ամսաթիվը:</w:t>
      </w:r>
    </w:p>
    <w:p w14:paraId="5B7741E9"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6.1.2. Հովանավորի և մշտադիտարկողի անվանումը (ազգանունը) և հասցեն (եթե դրանք տարբեր են):</w:t>
      </w:r>
    </w:p>
    <w:p w14:paraId="09287CD6"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6.1.3. Հովանավորի անունից արձանագրությունը և արձանագրության փոփոխությունները ստորագրելու համար լիազորված անձանց ազգանունները, անունները, հայրանունները (առկայության դեպքում) և պաշտոնները:</w:t>
      </w:r>
    </w:p>
    <w:p w14:paraId="7149D483"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 xml:space="preserve">6.1.4. Հովանավորի կողմից տվյալ հետազոտության համար նշանակված բժշկական փորձագետի ազգանունը, անունը, հայրանունը (առկայության դեպքում), պաշտոնը, հասցեն ու հեռախոսահամարը: </w:t>
      </w:r>
    </w:p>
    <w:p w14:paraId="386A9D53"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6.1.5. Հետազոտության անցկացման համար պատասխանատու հետազոտողների ազգանունները, անունները, հայրանունները (առկայության դեպքում) ու պաշտոնները, ինչպես նաև կլինիկական կենտրոնների հասցեներն ու հեռախոսահամարները:</w:t>
      </w:r>
    </w:p>
    <w:p w14:paraId="6D225D2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6.1.6. Կոնկրետ հետազոտական կենտրոնում բժշկական (ատամնաբուժական) բնույթի բոլոր որոշումների կայացման համար պատասխանատու որակավորված բժշկի (այդ թվում՝ ատամնաբույժի) ազգանունը, անունը, հայրանունը (առկայության դեպքում), պաշտոնը, հասցեն ու հեռախոսահամարը (եթե տվյալ անձը հետազոտող չէ):</w:t>
      </w:r>
    </w:p>
    <w:p w14:paraId="5A5D9A5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6.1.7. Կլինիկական լաբորատորիաների և հետազոտության մեջ ներգրավված այլ բժշկական, ինչպես նաև տեխնիկական ծառայությունների և (կամ) կազմակերպությունների անվանումներն ու հասցեները:</w:t>
      </w:r>
    </w:p>
    <w:p w14:paraId="53F77D9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6.2. Հետազոտության հիմնավորումը</w:t>
      </w:r>
    </w:p>
    <w:p w14:paraId="5899A5E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6.2.1. Հետազոտվող պատրաստուկների անվանումներն ու նկարագրությունը:</w:t>
      </w:r>
    </w:p>
    <w:p w14:paraId="197D800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6.2.2. Նախակլինիկական հետազոտությունների՝ պոտենցիալ կլինիկական նշանակություն ունեցող արդյունքների, ինչպես նաև տվյալ հետազոտության համար նշանակություն ունեցող կլինիկական հետազոտությունների արդյունքների ամփոփ շարադրանքը:</w:t>
      </w:r>
    </w:p>
    <w:p w14:paraId="7EA57DD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6.2.3. Հետազոտության սուբյեկտների համար հայտնի և պոտենցիալ ռիսկերի և օգուտի համառոտ նկարագրությունը (առկայության դեպքում):</w:t>
      </w:r>
    </w:p>
    <w:p w14:paraId="2DD946C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6.2.4. Ներմուծման եղանակի, դեղաչափի, դոզավորման ռեժիմի և բուժման կուրսի նկարագրությունն ու հիմնավորումը:</w:t>
      </w:r>
    </w:p>
    <w:p w14:paraId="037DC1A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6.2.5. Նշում այն մասին, որ տվյալ կլինիկական հետազոտությունն անցկացվելու է արձանագրությանը, սույն կանոններին և կիրառվող պահանջներին համապատասխան:</w:t>
      </w:r>
    </w:p>
    <w:p w14:paraId="0A7BBAD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6.2.6. Հետազոտության սուբյեկտների հետազոտվող պոպուլյացիայի նկարագրությունը:</w:t>
      </w:r>
    </w:p>
    <w:p w14:paraId="47BC0F1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6.2.7. Հղումներ հետազոտության համար էական և տվյալ հետազոտության հիմնավորում հանդիսացող գրական աղբյուրներին և տվյալներին:</w:t>
      </w:r>
    </w:p>
    <w:p w14:paraId="149BD3A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6.3. Հետազոտության նպատակներն ու խնդիրները:</w:t>
      </w:r>
    </w:p>
    <w:p w14:paraId="39136F8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Հետազոտության նպատակների և խնդիրների մանրամասն նկարագրությունը:</w:t>
      </w:r>
    </w:p>
    <w:p w14:paraId="39AA8149"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6.4. Հետազոտության բովանդակային պլանը:</w:t>
      </w:r>
    </w:p>
    <w:p w14:paraId="5D2E8EE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Հետազոտության գիտական հիմնավորվածությունը և հետազոտության մեջ ստացված տվյալների հավաստիությունն էապես պայմանավորված են հետազոտության բովանդակային պլանով: Հետազոտության բովանդակային պլանի նկարագրությունը պետք է ներառի՝</w:t>
      </w:r>
    </w:p>
    <w:p w14:paraId="5E2E304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6.4.1. Հետազոտության ընթացքում գնահատվելիք հիմնական և լրացուցիչ հետազոտվող պարամետրերի (առկայության դեպքում) նշումը:</w:t>
      </w:r>
    </w:p>
    <w:p w14:paraId="2CFE07C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6.4.2. Անցկացվող հետազոտության տեսակի (բովանդակային պլանի) նկարագրությունը (օրինակ՝ կրկնակի կույր, պլացեբո-վերահսկվող, զուգահեռ) և հետազոտության բովանդակային պլանի, ընթացակարգերի և փուլերի սխեմատիկ պատկերը:</w:t>
      </w:r>
    </w:p>
    <w:p w14:paraId="287C3E4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6.4.3. Սուբյեկտիվությունը նվազագույնի հասցնելուն (բացառելուն) ուղղված միջոցառումների նկարագրությունը, այդ թվում՝</w:t>
      </w:r>
    </w:p>
    <w:p w14:paraId="416EB28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ա) պատահական ընտրանք.</w:t>
      </w:r>
    </w:p>
    <w:p w14:paraId="4EC341A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բ) կույր մեթոդ (քողարկում):</w:t>
      </w:r>
    </w:p>
    <w:p w14:paraId="33BB6DE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6.4.4. Հետազոտության մեջ օգտագործվող բուժման, հետազոտվող պատրաստուկների դոզավորման և կիրառության սխեմաների նկարագրությունը (ներառում է դեղաձևի, հետազոտվող պատրաստուկների փաթեթավորման և մակնշման նկարագրությունը):</w:t>
      </w:r>
    </w:p>
    <w:p w14:paraId="38731706"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6.4.5. Հետազոտությանը սուբյեկտների մասնակցության ակնկալվող տևողությունը, հետազոտության բոլոր ժամանակաշրջանների հաջորդականության ու տևողության նկարագրությունը, այդ թվում՝ հետագա հսկողության ժամանակահատվածը, եթե նման ժամանակահատված նախատեսված է:</w:t>
      </w:r>
    </w:p>
    <w:p w14:paraId="3247033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6.4.6. Առանձին սուբյեկտների, հետազոտության մասերի կամ ամբողջ հետազոտության կասեցման կանոնների կամ հեռացման չափորոշիչների նկարագրությունը:</w:t>
      </w:r>
    </w:p>
    <w:p w14:paraId="6952499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6.4.7. Հետազոտվող պատրաստուկների հաշվառման ընթացակարգերը, այդ թվում՝ պլացեբոն և համեմատման պատրաստուկները (առկայության դեպքում):</w:t>
      </w:r>
    </w:p>
    <w:p w14:paraId="14DEEB92"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 xml:space="preserve">6.4.8. Բուժման պատահական ընտրանքի ծածկագրերի պահպանումը և դրանք բացահայտելու ընթացակարգերը: </w:t>
      </w:r>
    </w:p>
    <w:p w14:paraId="47000A3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 xml:space="preserve">6.4.9. Անմիջապես անհատական գրանցման գրքույկում գրանցվող (այսինքն՝ առանց գրավոր կամ էլեկտրոնային ձևով նախնական գրառման) և որպես առաջնային տվյալներ դիտարկվող բոլոր տվյալների ցանկը: </w:t>
      </w:r>
    </w:p>
    <w:p w14:paraId="6794D970"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6.5. Սուբյեկտների ընտրությունն ու հետազոտությունից հեռացնելը:</w:t>
      </w:r>
    </w:p>
    <w:p w14:paraId="54668862"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6.5.1. Հետազոտության մեջ սուբյեկտներին ներառելու չափանիշները:</w:t>
      </w:r>
    </w:p>
    <w:p w14:paraId="7C8B0A9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6.5.2. Հետազոտության մեջ սուբյեկտներին չներառելու չափանիշները:</w:t>
      </w:r>
    </w:p>
    <w:p w14:paraId="7D23224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6.5.3. Սուբյեկտներին հետազոտությունից հեռացնելու չափանիշները (այսինքն՝ հետազոտվող պատրաստուկի (հետազոտական բուժման) կիրառման դադարեցման հիմնավորումները), ինչպես նաև այն ընթացակարգերը, որոնք սահմանում են՝</w:t>
      </w:r>
    </w:p>
    <w:p w14:paraId="47E68702"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ա) երբ և ինչպես հեռացնել սուբյեկտներին հետազոտությունից (հետազոտվող պատրաստուկով բուժումից).</w:t>
      </w:r>
    </w:p>
    <w:p w14:paraId="71D63EC0"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բ) հեռացված պացիենտների մասով ինչ տվյալներ և ինչ ժամկետներում պետք է հավաքագրվեն.</w:t>
      </w:r>
    </w:p>
    <w:p w14:paraId="43324296"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գ) սուբյեկտների փոխարինման ընթացակարգը՝ եթե դա նախատեսված է.</w:t>
      </w:r>
    </w:p>
    <w:p w14:paraId="7A3151A0"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դ) հետազոտվող պատրաստուկով բուժումից (հետազոտվող բուժումից) հեռացված հետազոտության սուբյեկտների նկատմամբ հետագա հսկողությունը:</w:t>
      </w:r>
    </w:p>
    <w:p w14:paraId="51155ED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6.6. Հետազոտության սուբյեկտների բուժումը</w:t>
      </w:r>
    </w:p>
    <w:p w14:paraId="3BE501F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6.6.1. Իրականացվող բուժումը՝ ներառյալ բոլոր պատրաստուկների անվանումները, դրանց դեղաչափերը, ընդունման հաճախականությունը, ուղիները (ներմուծման եղանակները), ինչպես նաև բուժման տևողությունը, այդ թվում՝ սուբյեկտների յուրաքանչյուր խմբի համար հետագա հսկողության ժամանակահատվածները (ըստ հետազոտվող պատրաստուկով բուժման խմբերի, հետազոտվող բուժման խմբերի, հետազոտության խմբերի):</w:t>
      </w:r>
    </w:p>
    <w:p w14:paraId="5B88B3E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6.6.2. Դեղապատրաստուկներ (թերապիայի տեսակներ), որոնց կիրառումը թույլատրված է (ներառյալ անհետաձգելի թերապիան) կամ թույլատրված չէ՝ նախքան հետազոտության անցկացումը և (կամ) այն անցկացնելու ընթացքում:</w:t>
      </w:r>
    </w:p>
    <w:p w14:paraId="266B4D1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6.6.3. Հետազոտության սուբյեկտների կողմից ընթացակարգերի պահպանման նկատմամբ հսկողության մեթոդները:</w:t>
      </w:r>
    </w:p>
    <w:p w14:paraId="7D7A05F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6.7. Արդյունավետության գնահատումը:</w:t>
      </w:r>
    </w:p>
    <w:p w14:paraId="4D44741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6.7.1. Արդյունավետության պարամետրերի ցանկը:</w:t>
      </w:r>
    </w:p>
    <w:p w14:paraId="562613E2"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6.7.2. Արդյունավետության պարամետրերի գնահատման, գրանցման և վերլուծության մեթոդներն ու անցկացման ժամկետները:</w:t>
      </w:r>
    </w:p>
    <w:p w14:paraId="0DD59F2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6.8. Անվտանգության գնահատումը:</w:t>
      </w:r>
    </w:p>
    <w:p w14:paraId="5747F4D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6.8.1. Անվտանգության պարամետրերի ցանկը:</w:t>
      </w:r>
    </w:p>
    <w:p w14:paraId="7E8882C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6.8.2. Արդյունավետության պարամետրերի գնահատման, գրանցման և վերլուծության մեթոդներն ու անցկացման ժամկետները:</w:t>
      </w:r>
    </w:p>
    <w:p w14:paraId="560D8EE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6.8.3. Հաշվետվությունների նկատմամբ պահանջները, անցանկալի երևույթների և ուղեկցող հիվանդությունների գրանցմանն ու հաղորդմանը վերաբերող ընթացակարգերը:</w:t>
      </w:r>
    </w:p>
    <w:p w14:paraId="61308EA2"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6.8.4. Անցանկալի երևույթներն առաջանալուց հետո հետազոտության սուբյեկտների նկատմամբ հսկողության մեթոդներն ու տևողությունը:</w:t>
      </w:r>
    </w:p>
    <w:p w14:paraId="1EDCBEB6"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6.9. Կլինիկական հետազոտության վիճակագրական ասպեկտները:</w:t>
      </w:r>
    </w:p>
    <w:p w14:paraId="158D0823"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6.9.1. Օգտագործման համար նախատեսված վիճակագրական մեթոդների նկարագրությունը, այդ թվում՝ յուրաքանչյուր պլանավորվող միջանկյալ վերլուծության անցկացման ժամկետները:</w:t>
      </w:r>
    </w:p>
    <w:p w14:paraId="5E7DED2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6.9.2 Սուբյեկտների պլանավորվող թվաքանակը: Բազմակենտրոն հետազոտությունների անցկացման դեպքում պետք է որոշվի յուրաքանչյուր կենտրոնում սուբյեկտների պլանավորվող թվաքանակը: Ընտրանքի չափի հիմնավորումը, այդ թվում՝ հետազոտության վիճակագրական հզորության և հետազոտության կլինիկական հիմնավորվածության հիմնավորման համար պարզաբանումներն ու հաշվարկները:</w:t>
      </w:r>
    </w:p>
    <w:p w14:paraId="1FFF9AC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6.9.3 Կարևորության կիրառվող մակարդակը:</w:t>
      </w:r>
    </w:p>
    <w:p w14:paraId="2BE0B0B0"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6.9.4. Հետազոտության դադարեցման չափանիշները:</w:t>
      </w:r>
    </w:p>
    <w:p w14:paraId="65E709D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6.9.5. Բացակայող, վերլուծության ոչ ենթակա և կեղծված տվյալների հաշվառման ընթացակարգերը:</w:t>
      </w:r>
    </w:p>
    <w:p w14:paraId="6B72000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6.9.6. Սկզբնական վիճակագրական պլանից ցանկացած շեղման մասին հաղորդման ընթացակարգերը (սկզբնական վիճակագրական պլանից բոլոր շեղումները պետք է նկարագրվեն և հիմնավորվեն արձանագրության մեջ և (կամ) հետազոտության վերջնական հաշվետվության մեջ):</w:t>
      </w:r>
    </w:p>
    <w:p w14:paraId="0F790FB3"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6.9.7. Վերլուծության համար սուբյեկտների ընտրությունը (օրինակ՝ պատահական ընտրված բոլոր սուբյեկտները, հետազոտվող պատրաստուկի նույնիսկ մեկ դեղաչափ ստացած բոլոր սուբյեկտները, ընտրության չափանիշներին համապատասխանող բոլոր սուբյեկտները, այն սուբյեկտները, որոնց տվյալները պիտանի են գնահատման համար):</w:t>
      </w:r>
    </w:p>
    <w:p w14:paraId="325C0E2F"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6.10. Առաջնային տվյալներին (փաստաթղթերին) ուղղակի հասանելիությունը:</w:t>
      </w:r>
    </w:p>
    <w:p w14:paraId="1098F7D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Արձանագրության կամ այլ գրավոր համաձայնության մեջ հովանավորը պետք է նախատեսի հետազոտողների (կազմակերպությունների)՝ առաջնային տվյալներին (փաստաթղթերին) անմիջական հասանելիությանը չխոչընդոտելու պարտականությունը՝ հետազոտության հետ կապված մշտադիտարկում, աուդիտ, էթիկական փորձաքննություն, ինչպես նաև լիազորված մարմինների կողմից տեսչական ստուգում անցկացնելու համար:</w:t>
      </w:r>
    </w:p>
    <w:p w14:paraId="5768D9F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6.11. Որակի հսկողությունը և որակի ապահովումը:</w:t>
      </w:r>
    </w:p>
    <w:p w14:paraId="6C7F5B1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6.12. Էթիկական ասպեկտները:</w:t>
      </w:r>
    </w:p>
    <w:p w14:paraId="6CD619D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Հետազոտության էթիկական ասպեկտների նկարագրությունը:</w:t>
      </w:r>
    </w:p>
    <w:p w14:paraId="6CAACFA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6.13. Տվյալների հետ աշխատանքը և գրառումների վարումը:</w:t>
      </w:r>
    </w:p>
    <w:p w14:paraId="6FEE406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6.14. Ֆինանսավորումն ու ապահովագրումը:</w:t>
      </w:r>
    </w:p>
    <w:p w14:paraId="222A2C9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Ֆինանսավորումն ու ապահովագրումը, եթե դրանք նկարագրված չեն առանձին պայմանագրում:</w:t>
      </w:r>
    </w:p>
    <w:p w14:paraId="46FDE0C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6.15. Հրապարակումների գծով քաղաքականությունը:</w:t>
      </w:r>
    </w:p>
    <w:p w14:paraId="14A5A53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Հրապարակումների գծով քաղաքականությունը, եթե այն նկարագրված չէ առանձին պայմանագրում:</w:t>
      </w:r>
    </w:p>
    <w:p w14:paraId="31BFDDD0"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6.16. Արձանագրության հավելվածները:</w:t>
      </w:r>
    </w:p>
    <w:p w14:paraId="28AD3C32"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Calibri"/>
          <w:sz w:val="24"/>
          <w:szCs w:val="24"/>
          <w:lang w:eastAsia="en-US" w:bidi="ar-SA"/>
        </w:rPr>
        <w:t> </w:t>
      </w:r>
    </w:p>
    <w:p w14:paraId="18EB1685" w14:textId="77777777" w:rsidR="00310518" w:rsidRPr="00310518" w:rsidRDefault="00310518" w:rsidP="003B62E6">
      <w:pPr>
        <w:widowControl/>
        <w:spacing w:after="0" w:line="240" w:lineRule="auto"/>
        <w:jc w:val="both"/>
        <w:rPr>
          <w:rFonts w:ascii="Sylfaen" w:eastAsia="Times New Roman" w:hAnsi="Sylfaen" w:cs="Times New Roman"/>
          <w:sz w:val="24"/>
          <w:szCs w:val="24"/>
          <w:lang w:eastAsia="en-US" w:bidi="ar-SA"/>
        </w:rPr>
      </w:pPr>
      <w:r w:rsidRPr="00310518">
        <w:rPr>
          <w:rFonts w:ascii="Sylfaen" w:eastAsia="Times New Roman" w:hAnsi="Sylfaen" w:cs="Times New Roman"/>
          <w:b/>
          <w:bCs/>
          <w:sz w:val="24"/>
          <w:szCs w:val="24"/>
          <w:lang w:eastAsia="en-US" w:bidi="ar-SA"/>
        </w:rPr>
        <w:t>7. Հետազոտողի գրքույկը</w:t>
      </w:r>
    </w:p>
    <w:p w14:paraId="0DCBA351" w14:textId="77777777" w:rsidR="00310518" w:rsidRPr="00310518" w:rsidRDefault="00310518" w:rsidP="003B62E6">
      <w:pPr>
        <w:widowControl/>
        <w:spacing w:after="0" w:line="240" w:lineRule="auto"/>
        <w:jc w:val="both"/>
        <w:rPr>
          <w:rFonts w:ascii="Sylfaen" w:eastAsia="Times New Roman" w:hAnsi="Sylfaen" w:cs="Times New Roman"/>
          <w:sz w:val="24"/>
          <w:szCs w:val="24"/>
          <w:lang w:eastAsia="en-US" w:bidi="ar-SA"/>
        </w:rPr>
      </w:pPr>
      <w:r w:rsidRPr="00310518">
        <w:rPr>
          <w:rFonts w:ascii="Sylfaen" w:eastAsia="Times New Roman" w:hAnsi="Sylfaen" w:cs="Calibri"/>
          <w:sz w:val="24"/>
          <w:szCs w:val="24"/>
          <w:lang w:eastAsia="en-US" w:bidi="ar-SA"/>
        </w:rPr>
        <w:t> </w:t>
      </w:r>
    </w:p>
    <w:p w14:paraId="58451A5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7.1. Ներածություն:</w:t>
      </w:r>
    </w:p>
    <w:p w14:paraId="6E10531F"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Հետազոտողի գրքույկը՝ հետազոտվող պատրաստուկի վերաբերյալ կլինիկական և նախակլինիկական այն տվյալների ամփոփ շարադրանքն է, որոնք նշանակություն ունեն այդ պատրաստուկն ուսումնասիրելու համար, մարդու՝ որպես հետազոտության սուբյեկտի, մասնակցությամբ: Հետազոտողի գրքույկի նպատակն է հետազոտության մեջ ներգրավված հետազոտողներին և այլ անձանց տրամադրել այն տեղեկատվությունը, որն օգնում է հասկանալու և պահպանելու արձանագրության բազմաթիվ էական դրույթներ, այդ թվում՝ դեղաչափի, դեղաչափերի հաճախականության (պարբերականության), ներմուծման եղանակների, ինչպես նաև անվտանգության մշտադիտարկման ընթացակարգի վերաբերյալ: Հետազոտողի գրքույկն ապահովում է նաև կլինիկական հետազոտության կուրսի ընթացքում հետազոտության սուբյեկտների կլինիկական վարմանը նպաստող ըմբռնումը: Տեղեկատվությունը պետք է ներկայացվի հակիրճ, պարզ, անկողմնակալ և գովազդային երանգավորումից զուրկ ձևով, ինչը թույլ է տալիս բժիշկ-կլինիցիստին կամ պոտենցիալ հետազոտողին հասկանալ այն և ձևավորել առաջարկվող հետազոտության նպատակահարմարության մասին իր սեփական անկողմնակալ գնահատականը՝ ելնելով օգուտ-ռիսկ հարաբերակցությունից: Այդ պատճառով հետազոտողի գրքույկը կազմելուն պետք է մասնակցի բժշկական փորձագետը, սակայն հետազոտողի գրքույկի բովանդակությունը պետք է հաստատվի այն ոլորտների մասնագետների կողմից, որոնցում ձեռք են բերվել նկարագրվող տվյալները:</w:t>
      </w:r>
    </w:p>
    <w:p w14:paraId="0351AC19"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 xml:space="preserve">Սույն կանոններով սահմանվում է այն տեղեկատվության նվազագույն ծավալը, որը պետք է ընդգրկվի հետազոտողի գրքույկի մեջ, և առաջարկություններ են ներկայացվում տվյալ տեղեկատվության շարադրման կառուցվածքի վերաբերյալ: Ենթադրվում է, որ հասանելի տեղեկատվության բնույթն ու ծավալը կփոփոխվեն՝ ելնելով հետազոտվող պատրաստուկի մշակման փուլից: Եթե հետազոտվող պատրաստուկը գտնվում է շուկայում, և աշխատող բժիշկները քաջատեղյակ են դրա դեղաբանական հատկությունների մասին, ապա հետազոտողի գրքույկը կարող է նվազ մանրամասն լինել: Լիազորված մարմինների թույլտվությամբ՝ հետազոտողի գրքույկի փոխարեն կարող են օգտագործվել պատրաստուկի մասին հիմնական տեղեկատվություն պարունակող նյութերը, ներդիր թերթիկը կամ պիտակի վրա առկա տեղեկատվությունը՝ պայմանով, որ այլընտրանքային տարբերակը պարունակում է հետազոտվող պատրաստուկի բոլոր այն բնութագրերի մասին արդիական, բազմակողմանի և մանրամասն տեղեկատվությունը, որոնք կարող են կարեոր լինել հետազոտության համար: Եթե ազատ </w:t>
      </w:r>
      <w:r w:rsidRPr="00310518">
        <w:rPr>
          <w:rFonts w:ascii="Sylfaen" w:eastAsia="Times New Roman" w:hAnsi="Sylfaen" w:cs="Times New Roman"/>
          <w:sz w:val="24"/>
          <w:szCs w:val="24"/>
          <w:lang w:eastAsia="en-US" w:bidi="ar-SA"/>
        </w:rPr>
        <w:lastRenderedPageBreak/>
        <w:t>վաճառքում գտնվող դեղապատրաստուկը հետազոտվում է նոր կիրառության համար (այսինքն՝ նոր ցուցման համաձայն), ապա ՀԲ-ն պետք է կազմվի՝ հաշվի առնելով նոր կիրառությունը: Հետազոտողի գրքույկը պետք է վերանայվի առնվազն տարին մեկ անգամ և անհրաժեշտության դեպքում ուղղվի և լրացվի՝ հովանավորի ստանդարտ ընթացակարգերին համապատասխան: Հետազոտողի գրքույկը կարող է ավելի հաճախ վերանայվել՝ պայմանավորված պատրաստուկի մշակման փուլով և նոր էական տեղեկատվության ստացմանը զուգընթաց: Սակայն պատշաճ կլինիկական գործունեության սկզբունքներին համապատասխան՝ նոր տեղեկատվությունը կարող է այնքան կարևոր լինել, որ այն անհրաժեշտ է հաղորդել հետազոտողներին և, անհրաժեշտության դեպքում, ԿՓԽ-ին (ԷԱԿ-ին) և (կամ) լիազորված մարմիններին՝ նախքան հետազոտողի գրքույկի նոր խմբագրության մեջ դրա ներառումը:</w:t>
      </w:r>
    </w:p>
    <w:p w14:paraId="6F43FAD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Որպես կանոն՝ հովանավորը պատասխանատու է հետազոտողներին հետազոտողի գրքույկի արդի խմբագրության տրամադրման համար, իսկ հետազոտողները պատասխանատու են հետազոտողի գրքույկի արդի խմբագրությունը համապատասխան ԿՓԽ-ին (ԷԱԿ-ին) տրամադրելու համար:</w:t>
      </w:r>
    </w:p>
    <w:p w14:paraId="1DFB206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Եթե հետազոտության հովանավորը հետազոտողն է, ապա նա պետք է դիտարկի պատրաստուկի արտադրողից գրքույկը ստանալու հնարավորությունը: Եթե հետազոտվող պատրաստուկը տրամադրվում է հենց հովանավոր-հետազոտողի կողմից, ապա նա պետք է անհրաժեշտ տեղեկատվության մասին տեղյակ պահի հետազոտությամբ զբաղվող անձնակազմին: Այն դեպքերում, երբ ստանդարտ ձևաչափի հետազոտողի գրքույկի կազմումը նպատակահարմար չէ, հետազոտող հովանավորը, որպես այլընտրանք, պետք է արձանագրության մեջ ներառի մի բաժին, որն ընդգրկում է սույն կանոններով նախատեսված ընթացիկ տեղեկատվության նվազագույն ծավալ պարունակող՝ մանրամասն նկարագրված տվյալները:</w:t>
      </w:r>
    </w:p>
    <w:p w14:paraId="46175B4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7.2. Ընդհանուր դրույթներ</w:t>
      </w:r>
    </w:p>
    <w:p w14:paraId="091655D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Հետազոտողի գրքույկը պետք է ներառի՝</w:t>
      </w:r>
    </w:p>
    <w:p w14:paraId="38E6F949"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7.2.1. Տիտղոսաթերթ:</w:t>
      </w:r>
    </w:p>
    <w:p w14:paraId="0FF62E8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Պետք է նշվեն հովանավորի անվանումը, յուրաքանչյուր հետազոտվող պատրաստուկի նույնականացուցիչները (հետազոտության համարը, քիմիական կամ հաստատված չպատենտավորված անվանումը և առևտրային անվանումը՝ եթե դա չի հակասում գործող օրենսդրությանը, ինչպես նաև հովանավորի ցանկությանը) և հետազոտողի գրքույկի խմբագրության ամսաթիվը: Նշվում են հետազոտողի գրքույկի տարբերակի համարը, հետազոտողի գրքույկի նախորդ խմբագրության համարն ու ամսաթիվը:</w:t>
      </w:r>
    </w:p>
    <w:p w14:paraId="7262BB30"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7.2.2. Գաղտնիության մասին նշում:</w:t>
      </w:r>
    </w:p>
    <w:p w14:paraId="50B426B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Հովանավորը, ըստ ցանկության, կարող է հետազոտողի գրքույկի մեջ ներառել հետազոտողներին (ստացողներին) ուղղված ծանուցումն առ այն, որ նրանք պետք է հետազոտողի գրքույկը դիտարկեն որպես գաղտնի փաստաթուղթ, որը նախատեսված է բացառապես հետազոտական կոլեկտիվի ու ԿՓԽ-ի (էԱԿ-ի) ծանոթացման և օգտագործման համար:</w:t>
      </w:r>
    </w:p>
    <w:p w14:paraId="2A3DDAC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7.3. Հետազոտողի գրքույկի բովանդակությունը</w:t>
      </w:r>
    </w:p>
    <w:p w14:paraId="21FEC2C9"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Հետազոտողի գրքույկը պետք է ունենա հետևյալ բաժինները, որոնցից յուրաքանչյուրը (որտեղ կիրառելի է) պետք է ուղեկցվի գրական աղբյուրներին արված հղումների ցանկով:</w:t>
      </w:r>
    </w:p>
    <w:p w14:paraId="45835F3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7.3.1. Գլխացանկ:</w:t>
      </w:r>
    </w:p>
    <w:p w14:paraId="5BE9157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7.3.2. Համառոտ նկարագիրը:</w:t>
      </w:r>
    </w:p>
    <w:p w14:paraId="17E9C842"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Պետք է ներկայացվի հետազոտվող պատրաստուկի ֆիզիկական, քիմիական, դեղագործական, դեղաբանական, թունաբանական, դեղակինետիկ, մետաբոլիկ հատկությունների, հետազոտվող պատրաստուկի կլինիկական կիրառության, կլինիկական մշակման համապատասխան ընթացիկ շրջանի մասին հասանելի տեղեկատվության համառոտ ռեզյումեն (ցանկալի է 2 էջից ոչ ավելի ծավալով):</w:t>
      </w:r>
    </w:p>
    <w:p w14:paraId="7EB444C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7.3.3. Ներածություն:</w:t>
      </w:r>
    </w:p>
    <w:p w14:paraId="64BF2DA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Համառոտ ներածական բաժնում պետք է նշվեն հետազոտվող պատրաստուկի քիմիական անվանումը (ինչպես նաև չպատենտավորված և առևտրային անվանումը՝ եթե պատրաստուկը գրանցված է), բոլոր ակտիվ բաղադրիչները, այն դեղագործական խումբը, որին դասվում է հետազոտվող պատրաստուկը և այն տեղը, որին այն հավակնում է նշված խմբում (օրինակ՝ առավելությունները), հետազոտվող պատրաստուկի ուսումնասիրության հիմնավորումը, ինչպես նաև դրա ակնկալվող կանխարգելիչ, թերապևտիկ կամ ախտորոշիչ ցուցումները: Բացի այդ՝ ներածական բաժնում պետք է ձևակերպվի հետազոտվող պատրաստուկի գնահատման ընդհանուր մոտեցումը:</w:t>
      </w:r>
    </w:p>
    <w:p w14:paraId="1546614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7.3.4. Ֆիզիկական, քիմիական և դեղագործական հատկություններն ու դեղաձևը:</w:t>
      </w:r>
    </w:p>
    <w:p w14:paraId="480E3722"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Պետք է ներկայացվեն հետազոտվող պատրաստուկի բաղադրիչների նկարագրությունը (ներառյալ քիմիական և (կամ) կառուցվածքային բանաձևերը), ինչպես նաև դրա հիմնական ֆիզիկական, քիմիական և դեղագործական հատկությունների մասին համառոտ տեղեկանքը:</w:t>
      </w:r>
    </w:p>
    <w:p w14:paraId="6465ED7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Հետազոտության ընթացքում համապատասխան անվտանգության միջոցներ ապահովելու համար պետք է նշվի և, անհրաժեշտության դեպքում, հիմնավորվի դեղաձևի, այդ թվում՝ լրացուցիչ նյութերի բաղադրությունը: Նաև պետք է ներկայացվեն դեղաձևի պահպանման և օգտագործման հրահանգները:</w:t>
      </w:r>
    </w:p>
    <w:p w14:paraId="3554C1F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Անհրաժեշտ է հիշատակել այլ հայտնի միացությունների հետ ցանկացած կառուցվածքային նմանություն:</w:t>
      </w:r>
    </w:p>
    <w:p w14:paraId="0FA19CE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7.3.5. Նախակլինիկական հետազոտությունները:</w:t>
      </w:r>
    </w:p>
    <w:p w14:paraId="460D665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Ներածություն:</w:t>
      </w:r>
    </w:p>
    <w:p w14:paraId="0B1D082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Պետք է համառոտ ներկայացվեն հետազոտվող պատրաստուկի դեղագործական հատկությունների, տոքսիկության, դեղակինետիկայի և մետաբոլիզմի բոլոր էական նախակլինիկական հետազոտությունների արդյունքները: Հարկավոր է նկարագրել կիրառված մեթոդները, ներկայացնել ստացված արդյունքները, ինչպես նաև դրանց քննարկումը՝ հետազոտվող թերապևտիկ և մարդու համար հնարավոր անբարենպաստ կամ չկանխատեսված ազդեցության տեսանկյունից: Ելնելով տեղեկատվության առկայությունից (հասանելիությունից)՝ նշվում է հետևյալը՝</w:t>
      </w:r>
    </w:p>
    <w:p w14:paraId="73CF92F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հետազոտության մեջ օգտագործված կենդանիների տեսակները.</w:t>
      </w:r>
    </w:p>
    <w:p w14:paraId="7D4702A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յուրաքանչյուր խմբում կենդանիների գլխաքանակն ու սեռը.</w:t>
      </w:r>
    </w:p>
    <w:p w14:paraId="283D7532"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 xml:space="preserve">դեղաչափի չափման միավորները (օրինակ՝ միլիգրամ/կիլոգրամ (մգ/կգ)). </w:t>
      </w:r>
    </w:p>
    <w:p w14:paraId="58C5BF60"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ներմուծման պարբերականությունը.</w:t>
      </w:r>
    </w:p>
    <w:p w14:paraId="354BB94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ներմուծման եղանակը.</w:t>
      </w:r>
    </w:p>
    <w:p w14:paraId="350F350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ներմուծման կուրսի տևողությունը.</w:t>
      </w:r>
    </w:p>
    <w:p w14:paraId="23731B4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համակարգային բաշխմանը վերաբերող տեղեկատվությունը.</w:t>
      </w:r>
    </w:p>
    <w:p w14:paraId="11EA2752"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պատրաստուկի ներմուծման ավարտից հետո հետագա հսկողության տևողությունը.</w:t>
      </w:r>
    </w:p>
    <w:p w14:paraId="5EF334E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արդյունքները՝ ներառյալ հետևյալ ասպեկտների բացահայտումը՝</w:t>
      </w:r>
    </w:p>
    <w:p w14:paraId="3342548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դեղաբանական կամ տոքսիկ ազդեցության բնույթն ու հաճախությունը.</w:t>
      </w:r>
    </w:p>
    <w:p w14:paraId="12B145C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դեղաբանական կամ տոքսիկ ազդեցության արտահայտվածությունը կամ ծանրության աստիճանը.</w:t>
      </w:r>
    </w:p>
    <w:p w14:paraId="35CF1732"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ազդեցության չափից կախվածությունը.</w:t>
      </w:r>
    </w:p>
    <w:p w14:paraId="64B9B792"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նախքան ազդեցության վրա հասնելու ժամանակը.</w:t>
      </w:r>
    </w:p>
    <w:p w14:paraId="43C4572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 xml:space="preserve">ազդեցության հակադարձելիությունը. </w:t>
      </w:r>
    </w:p>
    <w:p w14:paraId="5E5010F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ազդեցության տևողությունը:</w:t>
      </w:r>
    </w:p>
    <w:p w14:paraId="40A89EF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 xml:space="preserve">Պատկերն առավել ակնառու դարձնելու համար հարկավոր է, հնարավորության դեպքում, տվյալները ներկայացնել աղյուսակների (ցանկերի) տեսքով: Հաջորդող բաժինները պետք է պարունակեն հետազոտության առավել կարևոր արդյունքների քննարկումները՝ ներառյալ դեղաչափից դիտարկվող ազդեցության կախվածությունը, մարդու վրա դրա տարածումը, ինչպես նաև մարդու համար հետազոտություն պահանջող ցանկացած այլ ասպեկտ: Անհրաժեշտության դեպքում պետք է անցկացվի նույն տեսակի կենդանիների վրա պատրաստուկի արդյունավետ և ոչ թունավոր դեղաչափերի հետազոտության արդյունքների համեմատությունը (այսինքն՝ անհրաժեշտ է որոշել թերապևտիկ ինդեքսը): Հարկավոր է նշել, թե ինչպես են այդ տվյալները հարաբերակցվում մարդու կողմից կիրառության համար առաջարկվող դոզավորումների հետ: </w:t>
      </w:r>
      <w:r w:rsidRPr="00310518">
        <w:rPr>
          <w:rFonts w:ascii="Sylfaen" w:eastAsia="Times New Roman" w:hAnsi="Sylfaen" w:cs="Times New Roman"/>
          <w:sz w:val="24"/>
          <w:szCs w:val="24"/>
          <w:lang w:eastAsia="en-US" w:bidi="ar-SA"/>
        </w:rPr>
        <w:lastRenderedPageBreak/>
        <w:t>Համեմատություններ անցկացնելիս բոլոր դեպքերում հնարավորության սահմաններում առաջարկվում է նշել արյան մեջ (հյուսվածքներում) պատրաստուկի կոնցենտրացիաները, այլ ոչ թե մգ-ով (կգ-ով) արտահայտված դոզավորումները:</w:t>
      </w:r>
    </w:p>
    <w:p w14:paraId="1FE82B06"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ա) Նախակլինիկական դեղաբանություն:</w:t>
      </w:r>
    </w:p>
    <w:p w14:paraId="28C75A3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Տվյալ բաժինը պետք է ներառի կենդանիների վրա իրականացված հետազոտությունների արդյունքների հիման վրա հետազոտվող պատրաստուկի դեղաբանական հատկությունների և, հնարավորության դեպքում՝ դրա հիմնական մետաբոլիտների համառոտ նկարագրությունը: Համառոտ նկարագրությունը պետք է ներառի հնարավոր թերապևտիկ ակտիվության գնահատման մասով հետազոտությունները (օրինակ՝ փորձարարական ախտաբանության ժամանակ արդյունավետությունը, լիգանդ-ընկալիչ փոխազդեցությունը և ազդեցության յուրահատկությունը), ինչպես նաև անվտանգության գնահատման հետազոտությունները (օրինակ՝ թերապևտիկ ուղղվածություն չունեցող դեղաբանական այլ էֆեկտների ուսումնասիրության հատուկ հետազոտությունները):</w:t>
      </w:r>
    </w:p>
    <w:p w14:paraId="02DD1CC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բ) դեղակինետիկան և կենդանիների շրջանում պատրաստուկի մետաբոլիզմը:</w:t>
      </w:r>
    </w:p>
    <w:p w14:paraId="77A55FC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Տվյալ բաժինը պետք է ներառի հետազոտված բոլոր տեսակների կենդանիների հյուսվածքներում հետազոտվող պատրաստուկի դեղակինետիկայի, մետաբոլիզմի և բաշխման համառոտ նկարագրությունը: Պետք է լուսաբանվեն հետազոտվող պատրաստուկի և դրա մետաբոլիտների ներծծումը, տեղային և համակարգային կենսամատչելիությունը, ինչպես նաև դրանց կապը կենդանիների վրա անցկացված դեղաբանական և թունաբանական հետազոտությունների տվյալների հետ:</w:t>
      </w:r>
    </w:p>
    <w:p w14:paraId="1E58F1B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գ) Թունաբանությունը:</w:t>
      </w:r>
    </w:p>
    <w:p w14:paraId="553E243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Տվյալ բաժինը պետք է ներառի հետազոտվող պատրաստուկի այն թունավոր ազդեցության համառոտ նկարագրությունը, որը բացահայտվել է կենդանիների տարբեր տեսակների վրա կատարված հետազոտությունների ժամանակ: Հարկավոր է հնարավորինս պահպանել տվյալ բաժնի վերնագրման ստորև ներկայացված կառուցվածքը՝</w:t>
      </w:r>
    </w:p>
    <w:p w14:paraId="4C0136C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մեկանգամյա ներմուծման դեպքում թունավորությունը.</w:t>
      </w:r>
    </w:p>
    <w:p w14:paraId="659FBC2C"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բազմակի ներմուծման դեպքում թունավորությունը. քաղցկեղածնությունը.</w:t>
      </w:r>
    </w:p>
    <w:p w14:paraId="3C02C73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հատուկ հետազոտությունները (օրինակ՝ տեղային-գրգռիչ ազդեցությունը, զգայունացնող ազդեցության հետազոտությունը).</w:t>
      </w:r>
    </w:p>
    <w:p w14:paraId="51A0692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վերարտադրողական թունավորությունը.</w:t>
      </w:r>
    </w:p>
    <w:p w14:paraId="11EF12E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գենոթունավորությունը (մուտագեն ազդեցություն):</w:t>
      </w:r>
    </w:p>
    <w:p w14:paraId="1BB3F212"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7.3.6 Մարդու մոտ կիրառության փորձը:</w:t>
      </w:r>
    </w:p>
    <w:p w14:paraId="615A561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Ներածություն:</w:t>
      </w:r>
    </w:p>
    <w:p w14:paraId="61A550A6"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 xml:space="preserve">Այս բաժնում մանրամասն քննարկվում են հետազոտվող պատրաստուկի հայտնի ազդեցությունը մարդու վրա՝ ներառյալ ազդեցության դեղակինետիկային, մետաբոլիզմին, դեղադինամիկային, դեղաչափից կախվածությանը, անվտանգությանը, </w:t>
      </w:r>
      <w:r w:rsidRPr="00310518">
        <w:rPr>
          <w:rFonts w:ascii="Sylfaen" w:eastAsia="Times New Roman" w:hAnsi="Sylfaen" w:cs="Times New Roman"/>
          <w:sz w:val="24"/>
          <w:szCs w:val="24"/>
          <w:lang w:eastAsia="en-US" w:bidi="ar-SA"/>
        </w:rPr>
        <w:lastRenderedPageBreak/>
        <w:t>արդյունավետությանը, ինչպես նաև դեղաբանական ակտիվության մյուս տեսակներին վերաբերող տեղեկատվությունը: Հնարավորության դեպքում պետք է տրվի յուրաքանչյուր ավարտված կլինիկական հետազոտության համառոտ նկարագրությունը: Նաև պետք է ներկայացվի կլինիկական հետազոտությունների շրջանակներից դուրս հետազոտվող պատրաստուկի ցանկացած կիրառության արդյունքի մասին տեղեկատվությունը (օրինակ՝ պատրաստուկի հետգրանցումային կիրառման ժամանակ ստացված տեղեկությունները):</w:t>
      </w:r>
    </w:p>
    <w:p w14:paraId="1E13D529"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ա) դեղակինետիկան և մետաբոլիզմը մարդու ոտ:</w:t>
      </w:r>
    </w:p>
    <w:p w14:paraId="79E54C19"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 xml:space="preserve">Տվյալ բաժինը պետք է պարունակի հետազոտվող պատրաստուկի դեղակինետիկային վերաբերող համառոտ տեղեկատվությունը և ներառի հետևյալ տվյալները՝ առկայության դեպքում՝ </w:t>
      </w:r>
    </w:p>
    <w:p w14:paraId="6CA562D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Դեղակինետիկան (այդ թվում՝ մետաբոլիզմը, ներծծումը, պլազմայի սպիտակուցների հետ կապումը, բաշխումն ու դուրսբերումը).</w:t>
      </w:r>
    </w:p>
    <w:p w14:paraId="1FCE2422"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հետազոտվող պատրաստուկի կենսամատչելիությունը (հնարավորության դեպքում՝ բացարձակ և (կամ) հարաբերական)՝ որպես համեմատություն օգտագործելով որոշակի դեղաձև.</w:t>
      </w:r>
    </w:p>
    <w:p w14:paraId="424CE539"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բնակչության ենթապոպուլյացիաները (օրինակ՝ տարբերություններն ըստ սեռի, տարիքի կամ օրգանների գործառույթների խախտումների).</w:t>
      </w:r>
    </w:p>
    <w:p w14:paraId="1B02906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փոխազդեցությունը (օրինակ՝ դեղերի փոխազդեցությունը և սննդի ընդունման ազդեցությունը).</w:t>
      </w:r>
    </w:p>
    <w:p w14:paraId="4C699674"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դեղակինետիկայի վերաբերյալ այլ տվյալներ (օրինակ՝ կլինիկական հետազոտությունների շրջանակներում տարբեր խմբերի հետ անցկացված դեղակինետիկ հետազոտությունների արդյունքները):</w:t>
      </w:r>
    </w:p>
    <w:p w14:paraId="09BDC95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բ) Անվտանգությունն ու արդյունավետությունը:</w:t>
      </w:r>
    </w:p>
    <w:p w14:paraId="50E1E95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 xml:space="preserve">Պետք է համառոտ ներկայացվի հետազոտվող պատրաստուկի (և դրա մետաբոլիտների՝ եթե այդպիսիք կան) ազդեցության անվտանգությանը, դեղադինամիկային, արդյունավետությանը և դեղաչափից կախվածությանը վերաբերող ու (առողջ կամավորականների և (կամ) պացիենտների մասնակցությամբ) կատարված կլինիկական հետազոտությունների ընթացքում ստացված տեղեկատվությունը: Պետք է ներկայացվի տեղեկատվության մեկնաբանությունը: Եթե կլինիկական հետազոտությունների մի մասն արդեն ավարտվել է, ապա տվյալների ավելի հստակ ընկալման համար ավարտված հետազոտությունների մասով առաջարկվում է ամփոփ հաշվետվություններ ներկայացնել հետազոտվող պատրաստուկի արդյունավետության և անվտանգության վերաբերյալ՝ ըստ տարբեր պոպուլյացիաների շրջանում առանձին ցուցումների: Հարկավոր է նաև օգտագործել բոլոր կլինիկական հետազոտությունների մասով (ներառյալ ցանկացած ուսումնասիրված ցուցման համար հետազոտությունները) անցանկալի ռեակցիաների մասին տեղեկատվություն պարունակող ամփոփ </w:t>
      </w:r>
      <w:r w:rsidRPr="00310518">
        <w:rPr>
          <w:rFonts w:ascii="Sylfaen" w:eastAsia="Times New Roman" w:hAnsi="Sylfaen" w:cs="Times New Roman"/>
          <w:sz w:val="24"/>
          <w:szCs w:val="24"/>
          <w:lang w:eastAsia="en-US" w:bidi="ar-SA"/>
        </w:rPr>
        <w:lastRenderedPageBreak/>
        <w:t>աղյուսակներ: Պետք է լուսաբանվեն անցանկալի ռեակցիաների բնույթի (հաճախականության) նշանակալից տարբերությունները՝ ինչպես առանձին ցուցումների, այնպես էլ տարբեր պոպուլյացիաների համար:</w:t>
      </w:r>
    </w:p>
    <w:p w14:paraId="05C1AD8A"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Հետազոտողի գրքույկում պետք է նկարագրվեն այն հնարավոր ռիսկերն ու անցանկալի ռեակցիաները, որոնք կարելի է ակնկալել՝ հաշվի առնելով ինչպես հետազոտվող պատրաստուկի, այնպես էլ՝ նմանատիպ պատրաստուկների կիրառման մասով կուտակված փորձը: Պետք է նաև նկարագրվեն նախազգուշական միջոցները կամ հսկողության այն հատուկ մեթոդները, որոնք պատրաստուկը հետազոտական նպատակներով օգտագործելիս անհրաժեշտ է կիրառել:</w:t>
      </w:r>
    </w:p>
    <w:p w14:paraId="722B2F1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գ) Կիրառման հետգրանցումային փորձը:</w:t>
      </w:r>
    </w:p>
    <w:p w14:paraId="7DB99842"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Գրքույկում պետք է նշվեն այն երկրները, որտեղ հետազոտվող պատրաստուկն արդեն վաճառվում է կամ գրանցված է: Պատրաստուկի հետգրանցումային կիրառման ընթացքում ստացված ցանկացած նշանակալից տեղեկատվություն պետք է ներկայացվի ընդհանրացված ձևով (օրինակ՝ դեղաձևեր, դեղաչափեր, ներմուծման ուղիներ և անցանկալի ռեակցիաներ): Բացի այդ՝ հետազոտողի գրքույկում պետք է նշվեն այն երկրները, որտեղ հայտարարատուն մերժվել է պատրաստուկն առևտրային կիրառման համար հաստատում (գրանցում) ստանալու հարցում կամ որտեղ վաճառքի թույլտվությունը (գրանցման հավաստագիրը) չեղարկվել է:</w:t>
      </w:r>
    </w:p>
    <w:p w14:paraId="54130A32"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7.3.7. Տվյալների քննարկումը և հետազոտողի համար նախատեսված հրահանգները:</w:t>
      </w:r>
    </w:p>
    <w:p w14:paraId="797B017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Այս բաժնում պետք է ներկայացվի նախակլինիկական և կլինիկական տվյալների քննարկումը, և ամփոփվի հետազոտվող պատրաստուկի տարատեսակ հատկությունների վերաբերյալ տարբեր աղբյուրներից ստացված տեղեկատվությունը: Այսպիսով, հետազոտողին տրամադրվում է առկա տվյալների առավել տեղեկատու մեկնաբանությունը, ինչպես նաև հետագա կլինիկական հետազոտությունների համար այդ տեղեկատվության նշանակության վերաբերյալ եզրահանգումները:</w:t>
      </w:r>
    </w:p>
    <w:p w14:paraId="7EF53D19"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Պետք է համառոտ նկարագրվեն նմանատիպ պատրաստուկների մասին հրապարակված աշխատանքները, եթե այդպիսի պատրաստուկներ առկա են: Դա հետազոտողին թույլ կտա պատրաստ լինելու անցանկալի ռեակցիաներին կամ կլինիկական հետազոտությունների ընթացքում հնարավոր այլ խնդիրների:</w:t>
      </w:r>
    </w:p>
    <w:p w14:paraId="2135F1E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Տվյալ բաժնի հիմնական նպատակն է օգնել հետազոտողին հստակ պատկերացում կազմելու հնարավոր ռիսկերի և անցանկալի ռեակցիաների, ինչպես նաև այն հատուկ թեստերի, հսկողության մեթոդների և նախազգուշական միջոցների մասին, որոնք կարող են պահանջվել կլինիկական հետազոտության ընթացքում: Այդ պատկերացումը պետք է հիմնված լինի հետազոտվող պատրաստուկի ֆիզիկական, քիմիական, դեղագործական, դեղաբանական, թունաբանական և կլինիկական հատկությունների մասին հասանելի տեղեկատվության վրա: Կլինիկական հետազոտողին պետք է նաև տրամադրվեն նախորդ կլինիկական փորձի և հետազոտվող պատրաստուկի դեղաբանական հատկությունների վրա հիմնված՝ հնարավոր գերդոզավորումների և անցանկալի ռեակցիաների ախտորոշման և բուժման վերաբերյալ ցուցումները:</w:t>
      </w:r>
    </w:p>
    <w:p w14:paraId="2D8CF9B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Calibri"/>
          <w:sz w:val="24"/>
          <w:szCs w:val="24"/>
          <w:lang w:eastAsia="en-US" w:bidi="ar-SA"/>
        </w:rPr>
        <w:lastRenderedPageBreak/>
        <w:t> </w:t>
      </w:r>
    </w:p>
    <w:p w14:paraId="1454A512" w14:textId="77777777" w:rsidR="00310518" w:rsidRPr="00310518" w:rsidRDefault="00310518" w:rsidP="003B62E6">
      <w:pPr>
        <w:widowControl/>
        <w:spacing w:after="0" w:line="240" w:lineRule="auto"/>
        <w:jc w:val="both"/>
        <w:rPr>
          <w:rFonts w:ascii="Sylfaen" w:eastAsia="Times New Roman" w:hAnsi="Sylfaen" w:cs="Times New Roman"/>
          <w:sz w:val="24"/>
          <w:szCs w:val="24"/>
          <w:lang w:eastAsia="en-US" w:bidi="ar-SA"/>
        </w:rPr>
      </w:pPr>
      <w:r w:rsidRPr="00310518">
        <w:rPr>
          <w:rFonts w:ascii="Sylfaen" w:eastAsia="Times New Roman" w:hAnsi="Sylfaen" w:cs="Times New Roman"/>
          <w:b/>
          <w:bCs/>
          <w:sz w:val="24"/>
          <w:szCs w:val="24"/>
          <w:lang w:eastAsia="en-US" w:bidi="ar-SA"/>
        </w:rPr>
        <w:t>8. Կլինիկական հետազոտության հիմնական փաստաթղթերի ցանկ</w:t>
      </w:r>
    </w:p>
    <w:p w14:paraId="0E4D50E0" w14:textId="77777777" w:rsidR="00310518" w:rsidRPr="00310518" w:rsidRDefault="00310518" w:rsidP="003B62E6">
      <w:pPr>
        <w:widowControl/>
        <w:spacing w:after="0" w:line="240" w:lineRule="auto"/>
        <w:jc w:val="both"/>
        <w:rPr>
          <w:rFonts w:ascii="Sylfaen" w:eastAsia="Times New Roman" w:hAnsi="Sylfaen" w:cs="Times New Roman"/>
          <w:sz w:val="24"/>
          <w:szCs w:val="24"/>
          <w:lang w:eastAsia="en-US" w:bidi="ar-SA"/>
        </w:rPr>
      </w:pPr>
      <w:r w:rsidRPr="00310518">
        <w:rPr>
          <w:rFonts w:ascii="Sylfaen" w:eastAsia="Times New Roman" w:hAnsi="Sylfaen" w:cs="Calibri"/>
          <w:sz w:val="24"/>
          <w:szCs w:val="24"/>
          <w:lang w:eastAsia="en-US" w:bidi="ar-SA"/>
        </w:rPr>
        <w:t> </w:t>
      </w:r>
    </w:p>
    <w:p w14:paraId="472450B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8.1. Ներածություն:</w:t>
      </w:r>
    </w:p>
    <w:p w14:paraId="5739E7F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Կլինիկական հետազոտության հիմնական փաստաթղթերն այն փաստաթղթերն են, որոնք (առանձին կամ միասին) հնարավորություն են տալիս գնահատելու հետազոտության անցկացումը և ստացված տվյալների որակը: Այդ փաստաթղթերը ծառայում են որպես հետազոտողի, հովանավորի և մշտադիտարկողի կողմից պատշաճ կլինիկական գործունեության և կիրառվող պահանջների սկզբունքները պահպանելու ապացույց:</w:t>
      </w:r>
    </w:p>
    <w:p w14:paraId="63855E0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Հիմնական փաստաթղթերն օգտագործվում են նաև այլ նպատակներով: Հիմնական փաստաթղթերը հետազոտողի (բժշկական կազմակերպության) և հովանավորի նիշքում ժամանակին զետեղելը կարող է նպաստել կլինիկական հետազոտության շրջանակներում հետազոտողի, հովանավորի և մշտադիտարկողի կողմից իրենց գործառույթների հաջող կատարմանը: Բացի այդ՝ նշված փաստաթղթերը սովորաբար հովանավորի անկախ աուդիտի և լիազորված մարմինների տեսչական ստուգման օբյեկտն են՝ դրանք հետազոտության անցկացման օրինականության և հավաքագրված տվյալների հավաստիության հաստատման գործընթացի մաս լինելու կապակցությամբ:</w:t>
      </w:r>
    </w:p>
    <w:p w14:paraId="0E75F8B6"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Ստորև բերված է հիմնական փաստաթղթերի նվազագույն ցանկը: Փաստաթղթերը խմբավորված են 3 բաժիններում՝ պայմանավորված կլինիկական հետազոտության այն փուլով, որի ժամանակ դրանք սովորաբար ստեղծվում են՝</w:t>
      </w:r>
    </w:p>
    <w:p w14:paraId="5ED30561"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1) հետազոտության կլինիկական փուլն սկսելուց առաջ (սույն կանոնների 8.2 կետին համապատասխան).</w:t>
      </w:r>
    </w:p>
    <w:p w14:paraId="60823AF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2) հետազոտության կլինիկական փուլի ժամանակ (սույն կանոնների 8.3 կետին համապատասխան).</w:t>
      </w:r>
    </w:p>
    <w:p w14:paraId="7F1D2909"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3) հետազոտության ավարտից կամ ժամանակից շուտ դադարեցումից հետո (սույն կանոնների 8.4՝ կետին համապատասխան):</w:t>
      </w:r>
    </w:p>
    <w:p w14:paraId="1CBC4285"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Սույն բաժնի 8-րդ ենթաբաժնի ստորև նշված ենթակետերում նշված են յուրաքանչյուր փաստաթղթի նպատակներն ու դրանց պահպանման վայրը (հետազոտողի (բժշկական կազմակերպության) և (կամ) հովանավորի նիշքերում): Թույլատրվում է որոշ փաստաթղթերի միավորում՝ պայմանով, որ առանձին տարրերը հեշտությամբ նույնականացվեն:</w:t>
      </w:r>
    </w:p>
    <w:p w14:paraId="7D50B2B7"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Հետազոտության նիշքերը պետք է ստեղծվեն հետազոտության սկզբում՝ ինչպես հետազոտողի (բժշկական կազմակերպության) գտնվելու վայրում, այնպես էլ հովանավորի գրասենյակում: Հետազոտությունը կարող է պաշտոնապես ավարտված համարել միայն այն բանից հետո, երբ մշտադիտարկողն ստուգել է հետազոտողի (բժշկական կազմակերպության) և հովանավորի նիշքերը և հաստատել է համապատասխան նիշքերում բոլոր անհրաժեշտ փաստաթղթերի առկայությունը:</w:t>
      </w:r>
    </w:p>
    <w:p w14:paraId="1BE524D9"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lastRenderedPageBreak/>
        <w:t>Սույն կանոններում թվարկված փաստաթղթերն ինչպես առանձին, այնպես էլ միասին կարող են ենթարկվել հովանավորի աուդիտի և լիազորված մարմինների տեսչական ստուգմանը և պետք է ներկայացվեն աուդիտ կամ տեսչական ստուգում անցկացնելիս:</w:t>
      </w:r>
    </w:p>
    <w:p w14:paraId="40C350CE"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Հովանավորն ու հետազոտողը (բժշկական կազմակերպությունը) պարտավոր են վարել կլինիկական հետազոտության հիմնական փաստաթղթերի գտնվելու վայրի մասին փաստաթղթաշրջանառությունը՝ ներառյալ սկզբնական փաստաթղթերը: Հետազոտության ընթացքում և արխիվացման համար օգտագործվող պահպանման համակարգը (անկախ օգտագործվող կրիչի տեսակի) պետք է ապահովի նույնականացման հնարավորությունը, տարբերակների պատմության հետագծելիությունը, փաստաթղթերի որոնումն ու դուրսբերումը:</w:t>
      </w:r>
    </w:p>
    <w:p w14:paraId="1FFFBC9D"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Հետազոտության հիմնական փաստաթղթերի կազմը պետք է լրացվի կամ կարող է կրճատվել (եթե դա հիմնավորված է՝ նախքան հետազոտությունն սկսելը)՝ հիմնվելով հետազոտության համար կոնկրետ փաստաթղթերի կարևոր և նշանակալի լինելու վրա:</w:t>
      </w:r>
    </w:p>
    <w:p w14:paraId="30F39B5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Հովանավորը պարտավոր է համոզվել, որ հետազոտողը վերահսկում է հովանավորին փոխանցված՝ անհատական գրանցման քարտի տվյալները և ունի դրանց նկատմամբ մշտական հասանելիություն: Հովանավորն իրավունք չունի այդ տվյալների նկատմամբ բացառիկ հսկողություն հաստատել:</w:t>
      </w:r>
    </w:p>
    <w:p w14:paraId="0C9B3D50"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Եթե փաստաթղթերի բնօրինակների փոխարեն օգտագործվում են դրանց պատճենները (օրինակ՝ սկզբնական փաստաթղթերի, անհատական գրանցման քարտի դեպքում), ապա դրանք պետք է համապատասխանեն վավերացված պատճեններին ներկայացվող պահանջներին:</w:t>
      </w:r>
    </w:p>
    <w:p w14:paraId="3A8BDE56"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Հետազոտողը (բժշկական կազմակերպությունը) պարտավոր է վերահսկողություն իրականացնել հետազոտությունը սկսելու, դրա ընթացքում կամ հետազոտությունից հետո իր կողմից ստեղծված բոլոր հիմնական փաստաթղթերի և գրառումների նկատմամբ:</w:t>
      </w:r>
    </w:p>
    <w:p w14:paraId="22DD4C88"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8.2. Հետազոտության կլինիկական փուլն սկսելուց առաջ</w:t>
      </w:r>
    </w:p>
    <w:p w14:paraId="1ECDB53B" w14:textId="77777777" w:rsidR="00310518" w:rsidRPr="00310518" w:rsidRDefault="00310518" w:rsidP="003B62E6">
      <w:pPr>
        <w:widowControl/>
        <w:spacing w:after="0" w:line="240" w:lineRule="auto"/>
        <w:ind w:firstLine="375"/>
        <w:jc w:val="both"/>
        <w:rPr>
          <w:rFonts w:ascii="Sylfaen" w:eastAsia="Times New Roman" w:hAnsi="Sylfaen" w:cs="Times New Roman"/>
          <w:sz w:val="24"/>
          <w:szCs w:val="24"/>
          <w:lang w:eastAsia="en-US" w:bidi="ar-SA"/>
        </w:rPr>
      </w:pPr>
      <w:r w:rsidRPr="00310518">
        <w:rPr>
          <w:rFonts w:ascii="Sylfaen" w:eastAsia="Times New Roman" w:hAnsi="Sylfaen" w:cs="Times New Roman"/>
          <w:sz w:val="24"/>
          <w:szCs w:val="24"/>
          <w:lang w:eastAsia="en-US" w:bidi="ar-SA"/>
        </w:rPr>
        <w:t>Հետազոտության պլանավորման փուլում, նախքան դրա ձևական մեկնարկը, պետք է ստեղծվեն և նիշքի մեջ զետեղվեն հետևյալ փաստաթղթերը՝</w:t>
      </w:r>
    </w:p>
    <w:p w14:paraId="54AE5846" w14:textId="77777777" w:rsidR="00310518" w:rsidRPr="00310518" w:rsidRDefault="00310518" w:rsidP="00310518">
      <w:pPr>
        <w:widowControl/>
        <w:spacing w:after="0" w:line="240" w:lineRule="auto"/>
        <w:ind w:firstLine="375"/>
        <w:rPr>
          <w:rFonts w:ascii="Arial Unicode" w:eastAsia="Times New Roman" w:hAnsi="Arial Unicode" w:cs="Times New Roman"/>
          <w:sz w:val="21"/>
          <w:szCs w:val="21"/>
          <w:lang w:eastAsia="en-US" w:bidi="ar-SA"/>
        </w:rPr>
      </w:pPr>
      <w:r w:rsidRPr="00310518">
        <w:rPr>
          <w:rFonts w:ascii="Calibri" w:eastAsia="Times New Roman" w:hAnsi="Calibri" w:cs="Calibri"/>
          <w:sz w:val="21"/>
          <w:szCs w:val="21"/>
          <w:lang w:eastAsia="en-US" w:bidi="ar-SA"/>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8"/>
        <w:gridCol w:w="3192"/>
        <w:gridCol w:w="2276"/>
        <w:gridCol w:w="1514"/>
      </w:tblGrid>
      <w:tr w:rsidR="00310518" w:rsidRPr="00310518" w14:paraId="7275D6CD" w14:textId="77777777">
        <w:trPr>
          <w:tblHeade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14:paraId="3F7D45FA"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proofErr w:type="spellStart"/>
            <w:r w:rsidRPr="00310518">
              <w:rPr>
                <w:rFonts w:ascii="Sylfaen" w:eastAsia="Times New Roman" w:hAnsi="Sylfaen" w:cs="Times New Roman"/>
                <w:sz w:val="24"/>
                <w:szCs w:val="24"/>
                <w:lang w:val="en-US" w:eastAsia="en-US" w:bidi="ar-SA"/>
              </w:rPr>
              <w:t>Փաստաթղթի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անվանումը</w:t>
            </w:r>
            <w:proofErr w:type="spellEnd"/>
          </w:p>
        </w:tc>
        <w:tc>
          <w:tcPr>
            <w:tcW w:w="0" w:type="auto"/>
            <w:vMerge w:val="restart"/>
            <w:tcBorders>
              <w:top w:val="outset" w:sz="6" w:space="0" w:color="auto"/>
              <w:left w:val="outset" w:sz="6" w:space="0" w:color="auto"/>
              <w:bottom w:val="outset" w:sz="6" w:space="0" w:color="auto"/>
              <w:right w:val="outset" w:sz="6" w:space="0" w:color="auto"/>
            </w:tcBorders>
            <w:hideMark/>
          </w:tcPr>
          <w:p w14:paraId="43F26BC6"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proofErr w:type="spellStart"/>
            <w:r w:rsidRPr="00310518">
              <w:rPr>
                <w:rFonts w:ascii="Sylfaen" w:eastAsia="Times New Roman" w:hAnsi="Sylfaen" w:cs="Times New Roman"/>
                <w:sz w:val="24"/>
                <w:szCs w:val="24"/>
                <w:lang w:val="en-US" w:eastAsia="en-US" w:bidi="ar-SA"/>
              </w:rPr>
              <w:t>Նպատակը</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61D709B"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proofErr w:type="spellStart"/>
            <w:r w:rsidRPr="00310518">
              <w:rPr>
                <w:rFonts w:ascii="Sylfaen" w:eastAsia="Times New Roman" w:hAnsi="Sylfaen" w:cs="Times New Roman"/>
                <w:sz w:val="24"/>
                <w:szCs w:val="24"/>
                <w:lang w:val="en-US" w:eastAsia="en-US" w:bidi="ar-SA"/>
              </w:rPr>
              <w:t>Գտնվում</w:t>
            </w:r>
            <w:proofErr w:type="spellEnd"/>
            <w:r w:rsidRPr="00310518">
              <w:rPr>
                <w:rFonts w:ascii="Sylfaen" w:eastAsia="Times New Roman" w:hAnsi="Sylfaen" w:cs="Times New Roman"/>
                <w:sz w:val="24"/>
                <w:szCs w:val="24"/>
                <w:lang w:val="en-US" w:eastAsia="en-US" w:bidi="ar-SA"/>
              </w:rPr>
              <w:t xml:space="preserve"> է </w:t>
            </w:r>
            <w:proofErr w:type="spellStart"/>
            <w:r w:rsidRPr="00310518">
              <w:rPr>
                <w:rFonts w:ascii="Sylfaen" w:eastAsia="Times New Roman" w:hAnsi="Sylfaen" w:cs="Times New Roman"/>
                <w:sz w:val="24"/>
                <w:szCs w:val="24"/>
                <w:lang w:val="en-US" w:eastAsia="en-US" w:bidi="ar-SA"/>
              </w:rPr>
              <w:t>նիշքերի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մեջ</w:t>
            </w:r>
            <w:proofErr w:type="spellEnd"/>
          </w:p>
        </w:tc>
      </w:tr>
      <w:tr w:rsidR="00310518" w:rsidRPr="00310518" w14:paraId="370B97D5" w14:textId="77777777">
        <w:trPr>
          <w:tblHeade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BE7747" w14:textId="77777777" w:rsidR="00310518" w:rsidRPr="00310518" w:rsidRDefault="00310518" w:rsidP="00310518">
            <w:pPr>
              <w:widowControl/>
              <w:spacing w:after="0" w:line="240" w:lineRule="auto"/>
              <w:rPr>
                <w:rFonts w:ascii="Sylfaen" w:eastAsia="Times New Roman" w:hAnsi="Sylfaen" w:cs="Times New Roman"/>
                <w:sz w:val="24"/>
                <w:szCs w:val="24"/>
                <w:lang w:val="en-US" w:eastAsia="en-US" w:bidi="ar-S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F29B8E" w14:textId="77777777" w:rsidR="00310518" w:rsidRPr="00310518" w:rsidRDefault="00310518" w:rsidP="00310518">
            <w:pPr>
              <w:widowControl/>
              <w:spacing w:after="0" w:line="240" w:lineRule="auto"/>
              <w:rPr>
                <w:rFonts w:ascii="Sylfaen" w:eastAsia="Times New Roman" w:hAnsi="Sylfaen" w:cs="Times New Roman"/>
                <w:sz w:val="24"/>
                <w:szCs w:val="24"/>
                <w:lang w:val="en-US" w:eastAsia="en-US" w:bidi="ar-SA"/>
              </w:rPr>
            </w:pPr>
          </w:p>
        </w:tc>
        <w:tc>
          <w:tcPr>
            <w:tcW w:w="0" w:type="auto"/>
            <w:tcBorders>
              <w:top w:val="outset" w:sz="6" w:space="0" w:color="auto"/>
              <w:left w:val="outset" w:sz="6" w:space="0" w:color="auto"/>
              <w:bottom w:val="outset" w:sz="6" w:space="0" w:color="auto"/>
              <w:right w:val="outset" w:sz="6" w:space="0" w:color="auto"/>
            </w:tcBorders>
            <w:hideMark/>
          </w:tcPr>
          <w:p w14:paraId="3C46A2B4"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proofErr w:type="spellStart"/>
            <w:r w:rsidRPr="00310518">
              <w:rPr>
                <w:rFonts w:ascii="Sylfaen" w:eastAsia="Times New Roman" w:hAnsi="Sylfaen" w:cs="Times New Roman"/>
                <w:sz w:val="24"/>
                <w:szCs w:val="24"/>
                <w:lang w:val="en-US" w:eastAsia="en-US" w:bidi="ar-SA"/>
              </w:rPr>
              <w:t>հետազոտողի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բժշկական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կազմակերպության</w:t>
            </w:r>
            <w:proofErr w:type="spellEnd"/>
            <w:r w:rsidRPr="00310518">
              <w:rPr>
                <w:rFonts w:ascii="Sylfaen" w:eastAsia="Times New Roman" w:hAnsi="Sylfaen" w:cs="Times New Roman"/>
                <w:sz w:val="24"/>
                <w:szCs w:val="24"/>
                <w:lang w:val="en-US" w:eastAsia="en-US" w:bidi="ar-SA"/>
              </w:rPr>
              <w:t>)</w:t>
            </w:r>
          </w:p>
        </w:tc>
        <w:tc>
          <w:tcPr>
            <w:tcW w:w="0" w:type="auto"/>
            <w:tcBorders>
              <w:top w:val="outset" w:sz="6" w:space="0" w:color="auto"/>
              <w:left w:val="outset" w:sz="6" w:space="0" w:color="auto"/>
              <w:bottom w:val="outset" w:sz="6" w:space="0" w:color="auto"/>
              <w:right w:val="outset" w:sz="6" w:space="0" w:color="auto"/>
            </w:tcBorders>
            <w:hideMark/>
          </w:tcPr>
          <w:p w14:paraId="7CDCA0A3"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proofErr w:type="spellStart"/>
            <w:r w:rsidRPr="00310518">
              <w:rPr>
                <w:rFonts w:ascii="Sylfaen" w:eastAsia="Times New Roman" w:hAnsi="Sylfaen" w:cs="Times New Roman"/>
                <w:sz w:val="24"/>
                <w:szCs w:val="24"/>
                <w:lang w:val="en-US" w:eastAsia="en-US" w:bidi="ar-SA"/>
              </w:rPr>
              <w:t>հովանավորի</w:t>
            </w:r>
            <w:proofErr w:type="spellEnd"/>
          </w:p>
        </w:tc>
      </w:tr>
      <w:tr w:rsidR="00310518" w:rsidRPr="00310518" w14:paraId="756A77C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2CCA1B7" w14:textId="77777777" w:rsidR="00310518" w:rsidRPr="00310518" w:rsidRDefault="00310518" w:rsidP="00310518">
            <w:pPr>
              <w:widowControl/>
              <w:spacing w:before="100" w:beforeAutospacing="1" w:after="100" w:afterAutospacing="1" w:line="240" w:lineRule="auto"/>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lastRenderedPageBreak/>
              <w:t xml:space="preserve">8.2.1. </w:t>
            </w:r>
            <w:proofErr w:type="spellStart"/>
            <w:r w:rsidRPr="00310518">
              <w:rPr>
                <w:rFonts w:ascii="Sylfaen" w:eastAsia="Times New Roman" w:hAnsi="Sylfaen" w:cs="Times New Roman"/>
                <w:sz w:val="24"/>
                <w:szCs w:val="24"/>
                <w:lang w:val="en-US" w:eastAsia="en-US" w:bidi="ar-SA"/>
              </w:rPr>
              <w:t>Հետազոտողի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գրքույկը</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F64D36F"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proofErr w:type="spellStart"/>
            <w:r w:rsidRPr="00310518">
              <w:rPr>
                <w:rFonts w:ascii="Sylfaen" w:eastAsia="Times New Roman" w:hAnsi="Sylfaen" w:cs="Times New Roman"/>
                <w:sz w:val="24"/>
                <w:szCs w:val="24"/>
                <w:lang w:val="en-US" w:eastAsia="en-US" w:bidi="ar-SA"/>
              </w:rPr>
              <w:t>փաստաթղթային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կարգով</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ամրագրել</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հետազոտողին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հետազոտվող</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պատրաստուկի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մասին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անհրաժեշտ</w:t>
            </w:r>
            <w:proofErr w:type="spellEnd"/>
            <w:r w:rsidRPr="00310518">
              <w:rPr>
                <w:rFonts w:ascii="Sylfaen" w:eastAsia="Times New Roman" w:hAnsi="Sylfaen" w:cs="Times New Roman"/>
                <w:sz w:val="24"/>
                <w:szCs w:val="24"/>
                <w:lang w:val="en-US" w:eastAsia="en-US" w:bidi="ar-SA"/>
              </w:rPr>
              <w:t xml:space="preserve"> և </w:t>
            </w:r>
            <w:proofErr w:type="spellStart"/>
            <w:r w:rsidRPr="00310518">
              <w:rPr>
                <w:rFonts w:ascii="Sylfaen" w:eastAsia="Times New Roman" w:hAnsi="Sylfaen" w:cs="Times New Roman"/>
                <w:sz w:val="24"/>
                <w:szCs w:val="24"/>
                <w:lang w:val="en-US" w:eastAsia="en-US" w:bidi="ar-SA"/>
              </w:rPr>
              <w:t>արդիական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գիտական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տեղեկատվության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փոխանցման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փաստը</w:t>
            </w:r>
            <w:proofErr w:type="spellEnd"/>
            <w:r w:rsidRPr="00310518">
              <w:rPr>
                <w:rFonts w:ascii="Sylfaen" w:eastAsia="Times New Roman" w:hAnsi="Sylfaen" w:cs="Times New Roman"/>
                <w:sz w:val="24"/>
                <w:szCs w:val="24"/>
                <w:lang w:val="en-US" w:eastAsia="en-US" w:bidi="ar-SA"/>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2A0FF6A8"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c>
          <w:tcPr>
            <w:tcW w:w="0" w:type="auto"/>
            <w:tcBorders>
              <w:top w:val="outset" w:sz="6" w:space="0" w:color="auto"/>
              <w:left w:val="outset" w:sz="6" w:space="0" w:color="auto"/>
              <w:bottom w:val="outset" w:sz="6" w:space="0" w:color="auto"/>
              <w:right w:val="outset" w:sz="6" w:space="0" w:color="auto"/>
            </w:tcBorders>
            <w:hideMark/>
          </w:tcPr>
          <w:p w14:paraId="417660C0"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735C29A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82A2FB"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8.2.2. Կլինիկական հետազոտության պլանավորման փաստաթղթերը՝ ստորագրված արձանագրությունը, դրա ստորագրված փոփոխությունները (առկայության դեպքում), անհատական գրանցման քարտի նմուշը</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330F3"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փաստաթղթային կարգով ամրագրել հովանավորի և արձանագրության (փոփոխությունների) և անհատական գրանցման քարտը հետազոտողի կողմից հաստատման փաստը</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9DC34"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7318F87"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49A267F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1B7A073" w14:textId="77777777" w:rsidR="00310518" w:rsidRPr="00AC4AFF" w:rsidRDefault="00310518" w:rsidP="00310518">
            <w:pPr>
              <w:widowControl/>
              <w:spacing w:after="0"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8.2.3. Հետազոտության սուբյեկտին տրամադրվող տեղեկատվությունը՝</w:t>
            </w:r>
          </w:p>
          <w:p w14:paraId="6C932415" w14:textId="77777777" w:rsidR="00310518" w:rsidRPr="00AC4AFF" w:rsidRDefault="00310518" w:rsidP="00310518">
            <w:pPr>
              <w:widowControl/>
              <w:spacing w:after="0" w:line="240" w:lineRule="auto"/>
              <w:rPr>
                <w:rFonts w:ascii="Sylfaen" w:eastAsia="Times New Roman" w:hAnsi="Sylfaen" w:cs="Times New Roman"/>
                <w:sz w:val="24"/>
                <w:szCs w:val="24"/>
                <w:lang w:eastAsia="en-US" w:bidi="ar-SA"/>
              </w:rPr>
            </w:pPr>
            <w:r w:rsidRPr="00AC4AFF">
              <w:rPr>
                <w:rFonts w:ascii="Sylfaen" w:eastAsia="Times New Roman" w:hAnsi="Sylfaen" w:cs="Calibri"/>
                <w:sz w:val="24"/>
                <w:szCs w:val="24"/>
                <w:lang w:eastAsia="en-US" w:bidi="ar-SA"/>
              </w:rPr>
              <w:lastRenderedPageBreak/>
              <w:t> </w:t>
            </w:r>
          </w:p>
          <w:p w14:paraId="63DC1E55" w14:textId="77777777" w:rsidR="00310518" w:rsidRPr="00AC4AFF" w:rsidRDefault="00310518" w:rsidP="00310518">
            <w:pPr>
              <w:widowControl/>
              <w:spacing w:after="0"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տեղեկացված համաձայնության ձև (ներառյալ բոլոր անհրաժեշտ պարզաբանող նյութերը).</w:t>
            </w:r>
          </w:p>
          <w:p w14:paraId="0E848184" w14:textId="77777777" w:rsidR="00310518" w:rsidRPr="00AC4AFF" w:rsidRDefault="00310518" w:rsidP="00310518">
            <w:pPr>
              <w:widowControl/>
              <w:spacing w:after="0" w:line="240" w:lineRule="auto"/>
              <w:rPr>
                <w:rFonts w:ascii="Sylfaen" w:eastAsia="Times New Roman" w:hAnsi="Sylfaen" w:cs="Times New Roman"/>
                <w:sz w:val="24"/>
                <w:szCs w:val="24"/>
                <w:lang w:eastAsia="en-US" w:bidi="ar-SA"/>
              </w:rPr>
            </w:pPr>
            <w:r w:rsidRPr="00AC4AFF">
              <w:rPr>
                <w:rFonts w:ascii="Sylfaen" w:eastAsia="Times New Roman" w:hAnsi="Sylfaen" w:cs="Calibri"/>
                <w:sz w:val="24"/>
                <w:szCs w:val="24"/>
                <w:lang w:eastAsia="en-US" w:bidi="ar-SA"/>
              </w:rPr>
              <w:t> </w:t>
            </w:r>
          </w:p>
          <w:p w14:paraId="0C69683E" w14:textId="77777777" w:rsidR="00310518" w:rsidRPr="00310518" w:rsidRDefault="00310518" w:rsidP="00310518">
            <w:pPr>
              <w:widowControl/>
              <w:spacing w:after="0" w:line="240" w:lineRule="auto"/>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ցանկացած</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այլ</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գրավոր</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տեղեկատվություն</w:t>
            </w:r>
            <w:proofErr w:type="spellEnd"/>
            <w:r w:rsidRPr="00310518">
              <w:rPr>
                <w:rFonts w:ascii="Sylfaen" w:eastAsia="Times New Roman" w:hAnsi="Sylfaen" w:cs="Times New Roman"/>
                <w:sz w:val="24"/>
                <w:szCs w:val="24"/>
                <w:lang w:val="en-US" w:eastAsia="en-US" w:bidi="ar-SA"/>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0CA58"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proofErr w:type="spellStart"/>
            <w:r w:rsidRPr="00310518">
              <w:rPr>
                <w:rFonts w:ascii="Sylfaen" w:eastAsia="Times New Roman" w:hAnsi="Sylfaen" w:cs="Times New Roman"/>
                <w:sz w:val="24"/>
                <w:szCs w:val="24"/>
                <w:lang w:val="en-US" w:eastAsia="en-US" w:bidi="ar-SA"/>
              </w:rPr>
              <w:lastRenderedPageBreak/>
              <w:t>փաստաթղթային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կարգով</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ձևակերպել</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տեղեկացված</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համաձայնության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ստացման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փաստը</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փաստաթղթային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lastRenderedPageBreak/>
              <w:t>կարգով</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հաստատել</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որ</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հետազոտության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սուբյեկտներին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տրամադրվելու</w:t>
            </w:r>
            <w:proofErr w:type="spellEnd"/>
            <w:r w:rsidRPr="00310518">
              <w:rPr>
                <w:rFonts w:ascii="Sylfaen" w:eastAsia="Times New Roman" w:hAnsi="Sylfaen" w:cs="Times New Roman"/>
                <w:sz w:val="24"/>
                <w:szCs w:val="24"/>
                <w:lang w:val="en-US" w:eastAsia="en-US" w:bidi="ar-SA"/>
              </w:rPr>
              <w:t xml:space="preserve"> է </w:t>
            </w:r>
            <w:proofErr w:type="spellStart"/>
            <w:r w:rsidRPr="00310518">
              <w:rPr>
                <w:rFonts w:ascii="Sylfaen" w:eastAsia="Times New Roman" w:hAnsi="Sylfaen" w:cs="Times New Roman"/>
                <w:sz w:val="24"/>
                <w:szCs w:val="24"/>
                <w:lang w:val="en-US" w:eastAsia="en-US" w:bidi="ar-SA"/>
              </w:rPr>
              <w:t>համապատասխան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բովանդակության</w:t>
            </w:r>
            <w:proofErr w:type="spellEnd"/>
            <w:r w:rsidRPr="00310518">
              <w:rPr>
                <w:rFonts w:ascii="Sylfaen" w:eastAsia="Times New Roman" w:hAnsi="Sylfaen" w:cs="Times New Roman"/>
                <w:sz w:val="24"/>
                <w:szCs w:val="24"/>
                <w:lang w:val="en-US" w:eastAsia="en-US" w:bidi="ar-SA"/>
              </w:rPr>
              <w:t xml:space="preserve"> և </w:t>
            </w:r>
            <w:proofErr w:type="spellStart"/>
            <w:r w:rsidRPr="00310518">
              <w:rPr>
                <w:rFonts w:ascii="Sylfaen" w:eastAsia="Times New Roman" w:hAnsi="Sylfaen" w:cs="Times New Roman"/>
                <w:sz w:val="24"/>
                <w:szCs w:val="24"/>
                <w:lang w:val="en-US" w:eastAsia="en-US" w:bidi="ar-SA"/>
              </w:rPr>
              <w:t>ըմբռնման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մատչելիության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տեսանկյունից</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գրավոր</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տեղեկատվություն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որը</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կօգնի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նրանց</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համաձայնություն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տալ</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հաշվի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առնելով</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ամբողջական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տեղեկացվածությունը</w:t>
            </w:r>
            <w:proofErr w:type="spellEnd"/>
            <w:r w:rsidRPr="00310518">
              <w:rPr>
                <w:rFonts w:ascii="Sylfaen" w:eastAsia="Times New Roman" w:hAnsi="Sylfaen" w:cs="Times New Roman"/>
                <w:sz w:val="24"/>
                <w:szCs w:val="24"/>
                <w:lang w:val="en-US" w:eastAsia="en-US" w:bidi="ar-SA"/>
              </w:rPr>
              <w:t>:</w:t>
            </w:r>
          </w:p>
        </w:tc>
        <w:tc>
          <w:tcPr>
            <w:tcW w:w="0" w:type="auto"/>
            <w:tcBorders>
              <w:top w:val="outset" w:sz="6" w:space="0" w:color="auto"/>
              <w:left w:val="outset" w:sz="6" w:space="0" w:color="auto"/>
              <w:bottom w:val="outset" w:sz="6" w:space="0" w:color="auto"/>
              <w:right w:val="outset" w:sz="6" w:space="0" w:color="auto"/>
            </w:tcBorders>
            <w:hideMark/>
          </w:tcPr>
          <w:p w14:paraId="5EEF782B"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Calibri"/>
                <w:sz w:val="24"/>
                <w:szCs w:val="24"/>
                <w:lang w:val="en-US" w:eastAsia="en-US" w:bidi="ar-SA"/>
              </w:rPr>
              <w:lastRenderedPageBreak/>
              <w:t> </w:t>
            </w:r>
          </w:p>
          <w:p w14:paraId="23E20089"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Calibri"/>
                <w:sz w:val="24"/>
                <w:szCs w:val="24"/>
                <w:lang w:val="en-US" w:eastAsia="en-US" w:bidi="ar-SA"/>
              </w:rPr>
              <w:t> </w:t>
            </w:r>
          </w:p>
          <w:p w14:paraId="303B455D"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Calibri"/>
                <w:sz w:val="24"/>
                <w:szCs w:val="24"/>
                <w:lang w:val="en-US" w:eastAsia="en-US" w:bidi="ar-SA"/>
              </w:rPr>
              <w:t> </w:t>
            </w:r>
          </w:p>
          <w:p w14:paraId="6CE0C019"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Calibri"/>
                <w:sz w:val="24"/>
                <w:szCs w:val="24"/>
                <w:lang w:val="en-US" w:eastAsia="en-US" w:bidi="ar-SA"/>
              </w:rPr>
              <w:t> </w:t>
            </w:r>
          </w:p>
          <w:p w14:paraId="05366B95"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lastRenderedPageBreak/>
              <w:t>X</w:t>
            </w:r>
          </w:p>
          <w:p w14:paraId="13C9E735"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Calibri"/>
                <w:sz w:val="24"/>
                <w:szCs w:val="24"/>
                <w:lang w:val="en-US" w:eastAsia="en-US" w:bidi="ar-SA"/>
              </w:rPr>
              <w:t> </w:t>
            </w:r>
          </w:p>
          <w:p w14:paraId="43B798F2"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Calibri"/>
                <w:sz w:val="24"/>
                <w:szCs w:val="24"/>
                <w:lang w:val="en-US" w:eastAsia="en-US" w:bidi="ar-SA"/>
              </w:rPr>
              <w:t> </w:t>
            </w:r>
          </w:p>
          <w:p w14:paraId="75735AB2"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Calibri"/>
                <w:sz w:val="24"/>
                <w:szCs w:val="24"/>
                <w:lang w:val="en-US" w:eastAsia="en-US" w:bidi="ar-SA"/>
              </w:rPr>
              <w:t> </w:t>
            </w:r>
          </w:p>
          <w:p w14:paraId="656B563F"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Calibri"/>
                <w:sz w:val="24"/>
                <w:szCs w:val="24"/>
                <w:lang w:val="en-US" w:eastAsia="en-US" w:bidi="ar-SA"/>
              </w:rPr>
              <w:t> </w:t>
            </w:r>
          </w:p>
          <w:p w14:paraId="61D8AB31"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c>
          <w:tcPr>
            <w:tcW w:w="0" w:type="auto"/>
            <w:tcBorders>
              <w:top w:val="outset" w:sz="6" w:space="0" w:color="auto"/>
              <w:left w:val="outset" w:sz="6" w:space="0" w:color="auto"/>
              <w:bottom w:val="outset" w:sz="6" w:space="0" w:color="auto"/>
              <w:right w:val="outset" w:sz="6" w:space="0" w:color="auto"/>
            </w:tcBorders>
            <w:hideMark/>
          </w:tcPr>
          <w:p w14:paraId="502C5DC0"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Calibri"/>
                <w:sz w:val="24"/>
                <w:szCs w:val="24"/>
                <w:lang w:val="en-US" w:eastAsia="en-US" w:bidi="ar-SA"/>
              </w:rPr>
              <w:lastRenderedPageBreak/>
              <w:t> </w:t>
            </w:r>
          </w:p>
          <w:p w14:paraId="51157E9E"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Calibri"/>
                <w:sz w:val="24"/>
                <w:szCs w:val="24"/>
                <w:lang w:val="en-US" w:eastAsia="en-US" w:bidi="ar-SA"/>
              </w:rPr>
              <w:t> </w:t>
            </w:r>
          </w:p>
          <w:p w14:paraId="40A75481"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Calibri"/>
                <w:sz w:val="24"/>
                <w:szCs w:val="24"/>
                <w:lang w:val="en-US" w:eastAsia="en-US" w:bidi="ar-SA"/>
              </w:rPr>
              <w:t> </w:t>
            </w:r>
          </w:p>
          <w:p w14:paraId="6E61C249"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Calibri"/>
                <w:sz w:val="24"/>
                <w:szCs w:val="24"/>
                <w:lang w:val="en-US" w:eastAsia="en-US" w:bidi="ar-SA"/>
              </w:rPr>
              <w:t> </w:t>
            </w:r>
          </w:p>
          <w:p w14:paraId="37675A2A"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lastRenderedPageBreak/>
              <w:t>X</w:t>
            </w:r>
          </w:p>
          <w:p w14:paraId="12FAC99D"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Calibri"/>
                <w:sz w:val="24"/>
                <w:szCs w:val="24"/>
                <w:lang w:val="en-US" w:eastAsia="en-US" w:bidi="ar-SA"/>
              </w:rPr>
              <w:t> </w:t>
            </w:r>
          </w:p>
          <w:p w14:paraId="3A154309"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Calibri"/>
                <w:sz w:val="24"/>
                <w:szCs w:val="24"/>
                <w:lang w:val="en-US" w:eastAsia="en-US" w:bidi="ar-SA"/>
              </w:rPr>
              <w:t> </w:t>
            </w:r>
          </w:p>
          <w:p w14:paraId="5CB9702F"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Calibri"/>
                <w:sz w:val="24"/>
                <w:szCs w:val="24"/>
                <w:lang w:val="en-US" w:eastAsia="en-US" w:bidi="ar-SA"/>
              </w:rPr>
              <w:t> </w:t>
            </w:r>
          </w:p>
          <w:p w14:paraId="51119297"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Calibri"/>
                <w:sz w:val="24"/>
                <w:szCs w:val="24"/>
                <w:lang w:val="en-US" w:eastAsia="en-US" w:bidi="ar-SA"/>
              </w:rPr>
              <w:t> </w:t>
            </w:r>
          </w:p>
          <w:p w14:paraId="2A318AB1"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456FA9F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767C3DE2"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lastRenderedPageBreak/>
              <w:t>- գովազդային հայտարարություններ՝ հետազոտությանը սուբյեկտներին ներգրավելու համար (եթե օգտագործվում են)</w:t>
            </w:r>
          </w:p>
        </w:tc>
        <w:tc>
          <w:tcPr>
            <w:tcW w:w="0" w:type="auto"/>
            <w:tcBorders>
              <w:top w:val="outset" w:sz="6" w:space="0" w:color="auto"/>
              <w:left w:val="outset" w:sz="6" w:space="0" w:color="auto"/>
              <w:bottom w:val="outset" w:sz="6" w:space="0" w:color="auto"/>
              <w:right w:val="outset" w:sz="6" w:space="0" w:color="auto"/>
            </w:tcBorders>
            <w:hideMark/>
          </w:tcPr>
          <w:p w14:paraId="175EF34D"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Փաստաթղթային կարգով հաստատել, որ սուբյեկտների ներգրավելուն ուղղված միջոցները համարժեք են և բացակայում է հարկադրանքի տարրը</w:t>
            </w:r>
          </w:p>
        </w:tc>
        <w:tc>
          <w:tcPr>
            <w:tcW w:w="0" w:type="auto"/>
            <w:tcBorders>
              <w:top w:val="outset" w:sz="6" w:space="0" w:color="auto"/>
              <w:left w:val="outset" w:sz="6" w:space="0" w:color="auto"/>
              <w:bottom w:val="outset" w:sz="6" w:space="0" w:color="auto"/>
              <w:right w:val="outset" w:sz="6" w:space="0" w:color="auto"/>
            </w:tcBorders>
            <w:vAlign w:val="center"/>
            <w:hideMark/>
          </w:tcPr>
          <w:p w14:paraId="30A88F8A"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D976E4F" w14:textId="77777777" w:rsidR="00310518" w:rsidRPr="00310518" w:rsidRDefault="00310518" w:rsidP="00310518">
            <w:pPr>
              <w:widowControl/>
              <w:spacing w:after="0" w:line="240" w:lineRule="auto"/>
              <w:rPr>
                <w:rFonts w:ascii="Sylfaen" w:eastAsia="Times New Roman" w:hAnsi="Sylfaen" w:cs="Times New Roman"/>
                <w:sz w:val="24"/>
                <w:szCs w:val="24"/>
                <w:lang w:val="en-US" w:eastAsia="en-US" w:bidi="ar-SA"/>
              </w:rPr>
            </w:pPr>
            <w:r w:rsidRPr="00310518">
              <w:rPr>
                <w:rFonts w:ascii="Sylfaen" w:eastAsia="Times New Roman" w:hAnsi="Sylfaen" w:cs="Calibri"/>
                <w:sz w:val="24"/>
                <w:szCs w:val="24"/>
                <w:lang w:val="en-US" w:eastAsia="en-US" w:bidi="ar-SA"/>
              </w:rPr>
              <w:t> </w:t>
            </w:r>
          </w:p>
        </w:tc>
      </w:tr>
      <w:tr w:rsidR="00310518" w:rsidRPr="00310518" w14:paraId="6232807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7D907DB" w14:textId="77777777" w:rsidR="00310518" w:rsidRPr="00310518" w:rsidRDefault="00310518" w:rsidP="00310518">
            <w:pPr>
              <w:widowControl/>
              <w:spacing w:before="100" w:beforeAutospacing="1" w:after="100" w:afterAutospacing="1" w:line="240" w:lineRule="auto"/>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 xml:space="preserve">8.2.4. </w:t>
            </w:r>
            <w:proofErr w:type="spellStart"/>
            <w:r w:rsidRPr="00310518">
              <w:rPr>
                <w:rFonts w:ascii="Sylfaen" w:eastAsia="Times New Roman" w:hAnsi="Sylfaen" w:cs="Times New Roman"/>
                <w:sz w:val="24"/>
                <w:szCs w:val="24"/>
                <w:lang w:val="en-US" w:eastAsia="en-US" w:bidi="ar-SA"/>
              </w:rPr>
              <w:t>Հետազոտության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ֆինանսական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ասպեկտներ</w:t>
            </w:r>
            <w:proofErr w:type="spellEnd"/>
          </w:p>
        </w:tc>
        <w:tc>
          <w:tcPr>
            <w:tcW w:w="0" w:type="auto"/>
            <w:tcBorders>
              <w:top w:val="outset" w:sz="6" w:space="0" w:color="auto"/>
              <w:left w:val="outset" w:sz="6" w:space="0" w:color="auto"/>
              <w:bottom w:val="outset" w:sz="6" w:space="0" w:color="auto"/>
              <w:right w:val="outset" w:sz="6" w:space="0" w:color="auto"/>
            </w:tcBorders>
            <w:vAlign w:val="bottom"/>
            <w:hideMark/>
          </w:tcPr>
          <w:p w14:paraId="0C0F3833"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proofErr w:type="spellStart"/>
            <w:r w:rsidRPr="00310518">
              <w:rPr>
                <w:rFonts w:ascii="Sylfaen" w:eastAsia="Times New Roman" w:hAnsi="Sylfaen" w:cs="Times New Roman"/>
                <w:sz w:val="24"/>
                <w:szCs w:val="24"/>
                <w:lang w:val="en-US" w:eastAsia="en-US" w:bidi="ar-SA"/>
              </w:rPr>
              <w:t>փաստաթղթային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կարգով</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ամրագրել</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հովանավորի</w:t>
            </w:r>
            <w:proofErr w:type="spellEnd"/>
            <w:r w:rsidRPr="00310518">
              <w:rPr>
                <w:rFonts w:ascii="Sylfaen" w:eastAsia="Times New Roman" w:hAnsi="Sylfaen" w:cs="Times New Roman"/>
                <w:sz w:val="24"/>
                <w:szCs w:val="24"/>
                <w:lang w:val="en-US" w:eastAsia="en-US" w:bidi="ar-SA"/>
              </w:rPr>
              <w:t xml:space="preserve"> և </w:t>
            </w:r>
            <w:proofErr w:type="spellStart"/>
            <w:r w:rsidRPr="00310518">
              <w:rPr>
                <w:rFonts w:ascii="Sylfaen" w:eastAsia="Times New Roman" w:hAnsi="Sylfaen" w:cs="Times New Roman"/>
                <w:sz w:val="24"/>
                <w:szCs w:val="24"/>
                <w:lang w:val="en-US" w:eastAsia="en-US" w:bidi="ar-SA"/>
              </w:rPr>
              <w:t>հետազոտողի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բժշկական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կազմակերպության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միջև</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lastRenderedPageBreak/>
              <w:t>կնքված</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հետազոտության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մասով</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ֆինանսական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համաձայնագիրը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EEBB5A0"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lastRenderedPageBreak/>
              <w:t>X</w:t>
            </w:r>
          </w:p>
        </w:tc>
        <w:tc>
          <w:tcPr>
            <w:tcW w:w="0" w:type="auto"/>
            <w:tcBorders>
              <w:top w:val="outset" w:sz="6" w:space="0" w:color="auto"/>
              <w:left w:val="outset" w:sz="6" w:space="0" w:color="auto"/>
              <w:bottom w:val="outset" w:sz="6" w:space="0" w:color="auto"/>
              <w:right w:val="outset" w:sz="6" w:space="0" w:color="auto"/>
            </w:tcBorders>
            <w:hideMark/>
          </w:tcPr>
          <w:p w14:paraId="73A37E55"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65AD95B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676F2D4"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8.2.5. Ապահովագրական պարտավորություն (եթե պահանջվում է)</w:t>
            </w:r>
          </w:p>
        </w:tc>
        <w:tc>
          <w:tcPr>
            <w:tcW w:w="0" w:type="auto"/>
            <w:tcBorders>
              <w:top w:val="outset" w:sz="6" w:space="0" w:color="auto"/>
              <w:left w:val="outset" w:sz="6" w:space="0" w:color="auto"/>
              <w:bottom w:val="outset" w:sz="6" w:space="0" w:color="auto"/>
              <w:right w:val="outset" w:sz="6" w:space="0" w:color="auto"/>
            </w:tcBorders>
            <w:vAlign w:val="bottom"/>
            <w:hideMark/>
          </w:tcPr>
          <w:p w14:paraId="5C4E7F30"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փաստաթղթային կարգով հաստատել, որ հետազոտության առնչությամբ հասցված վնասի դեպքում հետազոտության սուբյեկտներին փոխհատուցում կտրվի</w:t>
            </w:r>
          </w:p>
        </w:tc>
        <w:tc>
          <w:tcPr>
            <w:tcW w:w="0" w:type="auto"/>
            <w:tcBorders>
              <w:top w:val="outset" w:sz="6" w:space="0" w:color="auto"/>
              <w:left w:val="outset" w:sz="6" w:space="0" w:color="auto"/>
              <w:bottom w:val="outset" w:sz="6" w:space="0" w:color="auto"/>
              <w:right w:val="outset" w:sz="6" w:space="0" w:color="auto"/>
            </w:tcBorders>
            <w:hideMark/>
          </w:tcPr>
          <w:p w14:paraId="4A723BEA"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c>
          <w:tcPr>
            <w:tcW w:w="0" w:type="auto"/>
            <w:tcBorders>
              <w:top w:val="outset" w:sz="6" w:space="0" w:color="auto"/>
              <w:left w:val="outset" w:sz="6" w:space="0" w:color="auto"/>
              <w:bottom w:val="outset" w:sz="6" w:space="0" w:color="auto"/>
              <w:right w:val="outset" w:sz="6" w:space="0" w:color="auto"/>
            </w:tcBorders>
            <w:hideMark/>
          </w:tcPr>
          <w:p w14:paraId="1B7153EE"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113AD23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F559FE4"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8.2.6. Ներգրավված կողմերի ստորագրած պայմանագիր, օրինակ՝</w:t>
            </w:r>
          </w:p>
        </w:tc>
        <w:tc>
          <w:tcPr>
            <w:tcW w:w="0" w:type="auto"/>
            <w:tcBorders>
              <w:top w:val="outset" w:sz="6" w:space="0" w:color="auto"/>
              <w:left w:val="outset" w:sz="6" w:space="0" w:color="auto"/>
              <w:bottom w:val="outset" w:sz="6" w:space="0" w:color="auto"/>
              <w:right w:val="outset" w:sz="6" w:space="0" w:color="auto"/>
            </w:tcBorders>
            <w:hideMark/>
          </w:tcPr>
          <w:p w14:paraId="22E3C4D2"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փաստաթղթային կարգով ամրագրել կողմերի իրավունքները, պարտականություններն ու հարաբերությունները</w:t>
            </w:r>
          </w:p>
        </w:tc>
        <w:tc>
          <w:tcPr>
            <w:tcW w:w="0" w:type="auto"/>
            <w:tcBorders>
              <w:top w:val="outset" w:sz="6" w:space="0" w:color="auto"/>
              <w:left w:val="outset" w:sz="6" w:space="0" w:color="auto"/>
              <w:bottom w:val="outset" w:sz="6" w:space="0" w:color="auto"/>
              <w:right w:val="outset" w:sz="6" w:space="0" w:color="auto"/>
            </w:tcBorders>
            <w:hideMark/>
          </w:tcPr>
          <w:p w14:paraId="170281B6" w14:textId="77777777" w:rsidR="00310518" w:rsidRPr="00AC4AFF" w:rsidRDefault="00310518" w:rsidP="00310518">
            <w:pPr>
              <w:widowControl/>
              <w:spacing w:after="0" w:line="240" w:lineRule="auto"/>
              <w:rPr>
                <w:rFonts w:ascii="Sylfaen" w:eastAsia="Times New Roman" w:hAnsi="Sylfaen" w:cs="Times New Roman"/>
                <w:sz w:val="24"/>
                <w:szCs w:val="24"/>
                <w:lang w:eastAsia="en-US" w:bidi="ar-SA"/>
              </w:rPr>
            </w:pPr>
            <w:r w:rsidRPr="00AC4AFF">
              <w:rPr>
                <w:rFonts w:ascii="Sylfaen" w:eastAsia="Times New Roman" w:hAnsi="Sylfaen" w:cs="Calibri"/>
                <w:sz w:val="24"/>
                <w:szCs w:val="24"/>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5636D94A" w14:textId="77777777" w:rsidR="00310518" w:rsidRPr="00AC4AFF" w:rsidRDefault="00310518" w:rsidP="00310518">
            <w:pPr>
              <w:widowControl/>
              <w:spacing w:after="0" w:line="240" w:lineRule="auto"/>
              <w:rPr>
                <w:rFonts w:ascii="Sylfaen" w:eastAsia="Times New Roman" w:hAnsi="Sylfaen" w:cs="Times New Roman"/>
                <w:sz w:val="24"/>
                <w:szCs w:val="24"/>
                <w:lang w:eastAsia="en-US" w:bidi="ar-SA"/>
              </w:rPr>
            </w:pPr>
            <w:r w:rsidRPr="00AC4AFF">
              <w:rPr>
                <w:rFonts w:ascii="Sylfaen" w:eastAsia="Times New Roman" w:hAnsi="Sylfaen" w:cs="Calibri"/>
                <w:sz w:val="24"/>
                <w:szCs w:val="24"/>
                <w:lang w:eastAsia="en-US" w:bidi="ar-SA"/>
              </w:rPr>
              <w:t> </w:t>
            </w:r>
          </w:p>
        </w:tc>
      </w:tr>
      <w:tr w:rsidR="00310518" w:rsidRPr="00310518" w14:paraId="116C82A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A02649"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հետազոտողի (բժշկական կազմակերպության) և հովանավորի միջև</w:t>
            </w:r>
          </w:p>
        </w:tc>
        <w:tc>
          <w:tcPr>
            <w:tcW w:w="0" w:type="auto"/>
            <w:tcBorders>
              <w:top w:val="outset" w:sz="6" w:space="0" w:color="auto"/>
              <w:left w:val="outset" w:sz="6" w:space="0" w:color="auto"/>
              <w:bottom w:val="outset" w:sz="6" w:space="0" w:color="auto"/>
              <w:right w:val="outset" w:sz="6" w:space="0" w:color="auto"/>
            </w:tcBorders>
            <w:hideMark/>
          </w:tcPr>
          <w:p w14:paraId="52E973DE" w14:textId="77777777" w:rsidR="00310518" w:rsidRPr="00AC4AFF" w:rsidRDefault="00310518" w:rsidP="00310518">
            <w:pPr>
              <w:widowControl/>
              <w:spacing w:after="0" w:line="240" w:lineRule="auto"/>
              <w:rPr>
                <w:rFonts w:ascii="Sylfaen" w:eastAsia="Times New Roman" w:hAnsi="Sylfaen" w:cs="Times New Roman"/>
                <w:sz w:val="24"/>
                <w:szCs w:val="24"/>
                <w:lang w:eastAsia="en-US" w:bidi="ar-SA"/>
              </w:rPr>
            </w:pPr>
            <w:r w:rsidRPr="00AC4AFF">
              <w:rPr>
                <w:rFonts w:ascii="Sylfaen" w:eastAsia="Times New Roman" w:hAnsi="Sylfaen" w:cs="Calibri"/>
                <w:sz w:val="24"/>
                <w:szCs w:val="24"/>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610EF213"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c>
          <w:tcPr>
            <w:tcW w:w="0" w:type="auto"/>
            <w:tcBorders>
              <w:top w:val="outset" w:sz="6" w:space="0" w:color="auto"/>
              <w:left w:val="outset" w:sz="6" w:space="0" w:color="auto"/>
              <w:bottom w:val="outset" w:sz="6" w:space="0" w:color="auto"/>
              <w:right w:val="outset" w:sz="6" w:space="0" w:color="auto"/>
            </w:tcBorders>
            <w:hideMark/>
          </w:tcPr>
          <w:p w14:paraId="1569A85C"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72765E1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DD011C"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xml:space="preserve">- հետազոտողի (բժշկական կազմակերպության) և </w:t>
            </w:r>
            <w:r w:rsidRPr="00AC4AFF">
              <w:rPr>
                <w:rFonts w:ascii="Sylfaen" w:eastAsia="Times New Roman" w:hAnsi="Sylfaen" w:cs="Times New Roman"/>
                <w:sz w:val="24"/>
                <w:szCs w:val="24"/>
                <w:lang w:eastAsia="en-US" w:bidi="ar-SA"/>
              </w:rPr>
              <w:lastRenderedPageBreak/>
              <w:t>պայմանագրային հետազոտական կազմակերպության միջև</w:t>
            </w:r>
          </w:p>
        </w:tc>
        <w:tc>
          <w:tcPr>
            <w:tcW w:w="0" w:type="auto"/>
            <w:tcBorders>
              <w:top w:val="outset" w:sz="6" w:space="0" w:color="auto"/>
              <w:left w:val="outset" w:sz="6" w:space="0" w:color="auto"/>
              <w:bottom w:val="outset" w:sz="6" w:space="0" w:color="auto"/>
              <w:right w:val="outset" w:sz="6" w:space="0" w:color="auto"/>
            </w:tcBorders>
            <w:hideMark/>
          </w:tcPr>
          <w:p w14:paraId="5B804ABD" w14:textId="77777777" w:rsidR="00310518" w:rsidRPr="00AC4AFF" w:rsidRDefault="00310518" w:rsidP="00310518">
            <w:pPr>
              <w:widowControl/>
              <w:spacing w:after="0" w:line="240" w:lineRule="auto"/>
              <w:rPr>
                <w:rFonts w:ascii="Sylfaen" w:eastAsia="Times New Roman" w:hAnsi="Sylfaen" w:cs="Times New Roman"/>
                <w:sz w:val="24"/>
                <w:szCs w:val="24"/>
                <w:lang w:eastAsia="en-US" w:bidi="ar-SA"/>
              </w:rPr>
            </w:pPr>
            <w:r w:rsidRPr="00AC4AFF">
              <w:rPr>
                <w:rFonts w:ascii="Sylfaen" w:eastAsia="Times New Roman" w:hAnsi="Sylfaen" w:cs="Calibri"/>
                <w:sz w:val="24"/>
                <w:szCs w:val="24"/>
                <w:lang w:eastAsia="en-US" w:bidi="ar-SA"/>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63C01E02"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c>
          <w:tcPr>
            <w:tcW w:w="0" w:type="auto"/>
            <w:tcBorders>
              <w:top w:val="outset" w:sz="6" w:space="0" w:color="auto"/>
              <w:left w:val="outset" w:sz="6" w:space="0" w:color="auto"/>
              <w:bottom w:val="outset" w:sz="6" w:space="0" w:color="auto"/>
              <w:right w:val="outset" w:sz="6" w:space="0" w:color="auto"/>
            </w:tcBorders>
            <w:hideMark/>
          </w:tcPr>
          <w:p w14:paraId="5C4C1B66"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p w14:paraId="6EC40EBD"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w:t>
            </w:r>
            <w:proofErr w:type="spellStart"/>
            <w:r w:rsidRPr="00310518">
              <w:rPr>
                <w:rFonts w:ascii="Sylfaen" w:eastAsia="Times New Roman" w:hAnsi="Sylfaen" w:cs="Times New Roman"/>
                <w:sz w:val="24"/>
                <w:szCs w:val="24"/>
                <w:lang w:val="en-US" w:eastAsia="en-US" w:bidi="ar-SA"/>
              </w:rPr>
              <w:t>եթե</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պահանջվում</w:t>
            </w:r>
            <w:proofErr w:type="spellEnd"/>
            <w:r w:rsidRPr="00310518">
              <w:rPr>
                <w:rFonts w:ascii="Sylfaen" w:eastAsia="Times New Roman" w:hAnsi="Sylfaen" w:cs="Times New Roman"/>
                <w:sz w:val="24"/>
                <w:szCs w:val="24"/>
                <w:lang w:val="en-US" w:eastAsia="en-US" w:bidi="ar-SA"/>
              </w:rPr>
              <w:t xml:space="preserve"> </w:t>
            </w:r>
            <w:r w:rsidRPr="00310518">
              <w:rPr>
                <w:rFonts w:ascii="Sylfaen" w:eastAsia="Times New Roman" w:hAnsi="Sylfaen" w:cs="Times New Roman"/>
                <w:sz w:val="24"/>
                <w:szCs w:val="24"/>
                <w:lang w:val="en-US" w:eastAsia="en-US" w:bidi="ar-SA"/>
              </w:rPr>
              <w:lastRenderedPageBreak/>
              <w:t>է)</w:t>
            </w:r>
          </w:p>
        </w:tc>
      </w:tr>
      <w:tr w:rsidR="00310518" w:rsidRPr="00310518" w14:paraId="7D9ADAB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4203CAA8"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lastRenderedPageBreak/>
              <w:t>- հովանավորի և պայմանագրային հետազոտական կազմակերպության միջև</w:t>
            </w:r>
          </w:p>
        </w:tc>
        <w:tc>
          <w:tcPr>
            <w:tcW w:w="0" w:type="auto"/>
            <w:tcBorders>
              <w:top w:val="outset" w:sz="6" w:space="0" w:color="auto"/>
              <w:left w:val="outset" w:sz="6" w:space="0" w:color="auto"/>
              <w:bottom w:val="outset" w:sz="6" w:space="0" w:color="auto"/>
              <w:right w:val="outset" w:sz="6" w:space="0" w:color="auto"/>
            </w:tcBorders>
            <w:hideMark/>
          </w:tcPr>
          <w:p w14:paraId="26825B16" w14:textId="77777777" w:rsidR="00310518" w:rsidRPr="00AC4AFF" w:rsidRDefault="00310518" w:rsidP="00310518">
            <w:pPr>
              <w:widowControl/>
              <w:spacing w:after="0" w:line="240" w:lineRule="auto"/>
              <w:rPr>
                <w:rFonts w:ascii="Sylfaen" w:eastAsia="Times New Roman" w:hAnsi="Sylfaen" w:cs="Times New Roman"/>
                <w:sz w:val="24"/>
                <w:szCs w:val="24"/>
                <w:lang w:eastAsia="en-US" w:bidi="ar-SA"/>
              </w:rPr>
            </w:pPr>
            <w:r w:rsidRPr="00AC4AFF">
              <w:rPr>
                <w:rFonts w:ascii="Sylfaen" w:eastAsia="Times New Roman" w:hAnsi="Sylfaen" w:cs="Calibri"/>
                <w:sz w:val="24"/>
                <w:szCs w:val="24"/>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71ED1C7A" w14:textId="77777777" w:rsidR="00310518" w:rsidRPr="00AC4AFF" w:rsidRDefault="00310518" w:rsidP="00310518">
            <w:pPr>
              <w:widowControl/>
              <w:spacing w:after="0" w:line="240" w:lineRule="auto"/>
              <w:rPr>
                <w:rFonts w:ascii="Sylfaen" w:eastAsia="Times New Roman" w:hAnsi="Sylfaen" w:cs="Times New Roman"/>
                <w:sz w:val="24"/>
                <w:szCs w:val="24"/>
                <w:lang w:eastAsia="en-US" w:bidi="ar-SA"/>
              </w:rPr>
            </w:pPr>
            <w:r w:rsidRPr="00AC4AFF">
              <w:rPr>
                <w:rFonts w:ascii="Sylfaen" w:eastAsia="Times New Roman" w:hAnsi="Sylfaen" w:cs="Calibri"/>
                <w:sz w:val="24"/>
                <w:szCs w:val="24"/>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306A6B15"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6AB2F8C6"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C5B9BC"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հետազոտողի (բժշկական կազմակերպության) և լիազորված մարմինների միջև (եթե պահանջվում է)</w:t>
            </w:r>
          </w:p>
        </w:tc>
        <w:tc>
          <w:tcPr>
            <w:tcW w:w="0" w:type="auto"/>
            <w:tcBorders>
              <w:top w:val="outset" w:sz="6" w:space="0" w:color="auto"/>
              <w:left w:val="outset" w:sz="6" w:space="0" w:color="auto"/>
              <w:bottom w:val="outset" w:sz="6" w:space="0" w:color="auto"/>
              <w:right w:val="outset" w:sz="6" w:space="0" w:color="auto"/>
            </w:tcBorders>
            <w:hideMark/>
          </w:tcPr>
          <w:p w14:paraId="14732290" w14:textId="77777777" w:rsidR="00310518" w:rsidRPr="00AC4AFF" w:rsidRDefault="00310518" w:rsidP="00310518">
            <w:pPr>
              <w:widowControl/>
              <w:spacing w:after="0" w:line="240" w:lineRule="auto"/>
              <w:rPr>
                <w:rFonts w:ascii="Sylfaen" w:eastAsia="Times New Roman" w:hAnsi="Sylfaen" w:cs="Times New Roman"/>
                <w:sz w:val="24"/>
                <w:szCs w:val="24"/>
                <w:lang w:eastAsia="en-US" w:bidi="ar-SA"/>
              </w:rPr>
            </w:pPr>
            <w:r w:rsidRPr="00AC4AFF">
              <w:rPr>
                <w:rFonts w:ascii="Sylfaen" w:eastAsia="Times New Roman" w:hAnsi="Sylfaen" w:cs="Calibri"/>
                <w:sz w:val="24"/>
                <w:szCs w:val="24"/>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2001A9CF"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c>
          <w:tcPr>
            <w:tcW w:w="0" w:type="auto"/>
            <w:tcBorders>
              <w:top w:val="outset" w:sz="6" w:space="0" w:color="auto"/>
              <w:left w:val="outset" w:sz="6" w:space="0" w:color="auto"/>
              <w:bottom w:val="outset" w:sz="6" w:space="0" w:color="auto"/>
              <w:right w:val="outset" w:sz="6" w:space="0" w:color="auto"/>
            </w:tcBorders>
            <w:hideMark/>
          </w:tcPr>
          <w:p w14:paraId="7ADC2637"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7619E38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EFEBA3D"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xml:space="preserve">8.2.7. ԿՓԽ-ի (ԷԱԿ-ի), Էթիկայի հարցերով հանձնաժողովի (ԷՀՀ) կողմից հետևյալ փաստաթղթերի թվագրված ու փաստաթղթային կարգով ձևակերպված հաստատումը </w:t>
            </w:r>
            <w:r w:rsidRPr="00AC4AFF">
              <w:rPr>
                <w:rFonts w:ascii="Sylfaen" w:eastAsia="Times New Roman" w:hAnsi="Sylfaen" w:cs="Times New Roman"/>
                <w:sz w:val="24"/>
                <w:szCs w:val="24"/>
                <w:lang w:eastAsia="en-US" w:bidi="ar-SA"/>
              </w:rPr>
              <w:lastRenderedPageBreak/>
              <w:t>(եզրակացությունը)՝</w:t>
            </w:r>
          </w:p>
        </w:tc>
        <w:tc>
          <w:tcPr>
            <w:tcW w:w="0" w:type="auto"/>
            <w:tcBorders>
              <w:top w:val="outset" w:sz="6" w:space="0" w:color="auto"/>
              <w:left w:val="outset" w:sz="6" w:space="0" w:color="auto"/>
              <w:bottom w:val="outset" w:sz="6" w:space="0" w:color="auto"/>
              <w:right w:val="outset" w:sz="6" w:space="0" w:color="auto"/>
            </w:tcBorders>
            <w:hideMark/>
          </w:tcPr>
          <w:p w14:paraId="3D3BAF18"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lastRenderedPageBreak/>
              <w:t>փաստաթղթային կարգով հաստատել, որ տվյալ հետազոտությունը քննարկվել և թույլատրվել է (հաստատվել է) ԿՓԽ-ի (ԷԱԿ-ի) կողմից: Նշվում է տարբերակի համարն ու փաստաթղթի ամսաթիվը</w:t>
            </w:r>
          </w:p>
        </w:tc>
        <w:tc>
          <w:tcPr>
            <w:tcW w:w="0" w:type="auto"/>
            <w:tcBorders>
              <w:top w:val="outset" w:sz="6" w:space="0" w:color="auto"/>
              <w:left w:val="outset" w:sz="6" w:space="0" w:color="auto"/>
              <w:bottom w:val="outset" w:sz="6" w:space="0" w:color="auto"/>
              <w:right w:val="outset" w:sz="6" w:space="0" w:color="auto"/>
            </w:tcBorders>
            <w:hideMark/>
          </w:tcPr>
          <w:p w14:paraId="35B90C27" w14:textId="77777777" w:rsidR="00310518" w:rsidRPr="00AC4AFF" w:rsidRDefault="00310518" w:rsidP="00310518">
            <w:pPr>
              <w:widowControl/>
              <w:spacing w:after="0" w:line="240" w:lineRule="auto"/>
              <w:rPr>
                <w:rFonts w:ascii="Sylfaen" w:eastAsia="Times New Roman" w:hAnsi="Sylfaen" w:cs="Times New Roman"/>
                <w:sz w:val="24"/>
                <w:szCs w:val="24"/>
                <w:lang w:eastAsia="en-US" w:bidi="ar-SA"/>
              </w:rPr>
            </w:pPr>
            <w:r w:rsidRPr="00AC4AFF">
              <w:rPr>
                <w:rFonts w:ascii="Sylfaen" w:eastAsia="Times New Roman" w:hAnsi="Sylfaen" w:cs="Calibri"/>
                <w:sz w:val="24"/>
                <w:szCs w:val="24"/>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1714053E" w14:textId="77777777" w:rsidR="00310518" w:rsidRPr="00AC4AFF" w:rsidRDefault="00310518" w:rsidP="00310518">
            <w:pPr>
              <w:widowControl/>
              <w:spacing w:after="0" w:line="240" w:lineRule="auto"/>
              <w:rPr>
                <w:rFonts w:ascii="Sylfaen" w:eastAsia="Times New Roman" w:hAnsi="Sylfaen" w:cs="Times New Roman"/>
                <w:sz w:val="24"/>
                <w:szCs w:val="24"/>
                <w:lang w:eastAsia="en-US" w:bidi="ar-SA"/>
              </w:rPr>
            </w:pPr>
            <w:r w:rsidRPr="00AC4AFF">
              <w:rPr>
                <w:rFonts w:ascii="Sylfaen" w:eastAsia="Times New Roman" w:hAnsi="Sylfaen" w:cs="Calibri"/>
                <w:sz w:val="24"/>
                <w:szCs w:val="24"/>
                <w:lang w:eastAsia="en-US" w:bidi="ar-SA"/>
              </w:rPr>
              <w:t> </w:t>
            </w:r>
          </w:p>
        </w:tc>
      </w:tr>
      <w:tr w:rsidR="00310518" w:rsidRPr="00310518" w14:paraId="45FCA73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3AA13C" w14:textId="77777777" w:rsidR="00310518" w:rsidRPr="00AC4AFF" w:rsidRDefault="00310518" w:rsidP="00310518">
            <w:pPr>
              <w:widowControl/>
              <w:spacing w:after="0"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արձանագրությունը և դրա ցանկացած փոփոխում.</w:t>
            </w:r>
          </w:p>
          <w:p w14:paraId="164869EB" w14:textId="77777777" w:rsidR="00310518" w:rsidRPr="00AC4AFF" w:rsidRDefault="00310518" w:rsidP="00310518">
            <w:pPr>
              <w:widowControl/>
              <w:spacing w:after="0" w:line="240" w:lineRule="auto"/>
              <w:rPr>
                <w:rFonts w:ascii="Sylfaen" w:eastAsia="Times New Roman" w:hAnsi="Sylfaen" w:cs="Times New Roman"/>
                <w:sz w:val="24"/>
                <w:szCs w:val="24"/>
                <w:lang w:eastAsia="en-US" w:bidi="ar-SA"/>
              </w:rPr>
            </w:pPr>
            <w:r w:rsidRPr="00AC4AFF">
              <w:rPr>
                <w:rFonts w:ascii="Sylfaen" w:eastAsia="Times New Roman" w:hAnsi="Sylfaen" w:cs="Calibri"/>
                <w:sz w:val="24"/>
                <w:szCs w:val="24"/>
                <w:lang w:eastAsia="en-US" w:bidi="ar-SA"/>
              </w:rPr>
              <w:t> </w:t>
            </w:r>
          </w:p>
          <w:p w14:paraId="73141E28" w14:textId="77777777" w:rsidR="00310518" w:rsidRPr="00AC4AFF" w:rsidRDefault="00310518" w:rsidP="00310518">
            <w:pPr>
              <w:widowControl/>
              <w:spacing w:after="0"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անհատական գրանցման քարտը (եթե պահանջվում է).</w:t>
            </w:r>
          </w:p>
        </w:tc>
        <w:tc>
          <w:tcPr>
            <w:tcW w:w="0" w:type="auto"/>
            <w:tcBorders>
              <w:top w:val="outset" w:sz="6" w:space="0" w:color="auto"/>
              <w:left w:val="outset" w:sz="6" w:space="0" w:color="auto"/>
              <w:bottom w:val="outset" w:sz="6" w:space="0" w:color="auto"/>
              <w:right w:val="outset" w:sz="6" w:space="0" w:color="auto"/>
            </w:tcBorders>
            <w:hideMark/>
          </w:tcPr>
          <w:p w14:paraId="65D5D0CD" w14:textId="77777777" w:rsidR="00310518" w:rsidRPr="00AC4AFF" w:rsidRDefault="00310518" w:rsidP="00310518">
            <w:pPr>
              <w:widowControl/>
              <w:spacing w:after="0" w:line="240" w:lineRule="auto"/>
              <w:rPr>
                <w:rFonts w:ascii="Sylfaen" w:eastAsia="Times New Roman" w:hAnsi="Sylfaen" w:cs="Times New Roman"/>
                <w:sz w:val="24"/>
                <w:szCs w:val="24"/>
                <w:lang w:eastAsia="en-US" w:bidi="ar-SA"/>
              </w:rPr>
            </w:pPr>
            <w:r w:rsidRPr="00AC4AFF">
              <w:rPr>
                <w:rFonts w:ascii="Sylfaen" w:eastAsia="Times New Roman" w:hAnsi="Sylfaen" w:cs="Calibri"/>
                <w:sz w:val="24"/>
                <w:szCs w:val="24"/>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56B83471"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c>
          <w:tcPr>
            <w:tcW w:w="0" w:type="auto"/>
            <w:tcBorders>
              <w:top w:val="outset" w:sz="6" w:space="0" w:color="auto"/>
              <w:left w:val="outset" w:sz="6" w:space="0" w:color="auto"/>
              <w:bottom w:val="outset" w:sz="6" w:space="0" w:color="auto"/>
              <w:right w:val="outset" w:sz="6" w:space="0" w:color="auto"/>
            </w:tcBorders>
            <w:hideMark/>
          </w:tcPr>
          <w:p w14:paraId="73C0C96F"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3D13FCB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A83850" w14:textId="77777777" w:rsidR="00310518" w:rsidRPr="00310518" w:rsidRDefault="00310518" w:rsidP="00310518">
            <w:pPr>
              <w:widowControl/>
              <w:spacing w:before="100" w:beforeAutospacing="1" w:after="100" w:afterAutospacing="1" w:line="240" w:lineRule="auto"/>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տեղեկացված</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համաձայնության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ձևը</w:t>
            </w:r>
            <w:proofErr w:type="spellEnd"/>
            <w:r w:rsidRPr="00310518">
              <w:rPr>
                <w:rFonts w:ascii="Sylfaen" w:eastAsia="Times New Roman" w:hAnsi="Sylfaen" w:cs="Times New Roman"/>
                <w:sz w:val="24"/>
                <w:szCs w:val="24"/>
                <w:lang w:val="en-US" w:eastAsia="en-US" w:bidi="ar-SA"/>
              </w:rPr>
              <w:t>.</w:t>
            </w:r>
          </w:p>
        </w:tc>
        <w:tc>
          <w:tcPr>
            <w:tcW w:w="0" w:type="auto"/>
            <w:tcBorders>
              <w:top w:val="outset" w:sz="6" w:space="0" w:color="auto"/>
              <w:left w:val="outset" w:sz="6" w:space="0" w:color="auto"/>
              <w:bottom w:val="outset" w:sz="6" w:space="0" w:color="auto"/>
              <w:right w:val="outset" w:sz="6" w:space="0" w:color="auto"/>
            </w:tcBorders>
            <w:hideMark/>
          </w:tcPr>
          <w:p w14:paraId="3884F92E" w14:textId="77777777" w:rsidR="00310518" w:rsidRPr="00310518" w:rsidRDefault="00310518" w:rsidP="00310518">
            <w:pPr>
              <w:widowControl/>
              <w:spacing w:after="0" w:line="240" w:lineRule="auto"/>
              <w:rPr>
                <w:rFonts w:ascii="Sylfaen" w:eastAsia="Times New Roman" w:hAnsi="Sylfaen" w:cs="Times New Roman"/>
                <w:sz w:val="24"/>
                <w:szCs w:val="24"/>
                <w:lang w:val="en-US" w:eastAsia="en-US" w:bidi="ar-SA"/>
              </w:rPr>
            </w:pPr>
            <w:r w:rsidRPr="00310518">
              <w:rPr>
                <w:rFonts w:ascii="Sylfaen" w:eastAsia="Times New Roman" w:hAnsi="Sylfaen" w:cs="Calibri"/>
                <w:sz w:val="24"/>
                <w:szCs w:val="24"/>
                <w:lang w:val="en-US"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60582251" w14:textId="77777777" w:rsidR="00310518" w:rsidRPr="00310518" w:rsidRDefault="00310518" w:rsidP="00310518">
            <w:pPr>
              <w:widowControl/>
              <w:spacing w:after="0" w:line="240" w:lineRule="auto"/>
              <w:rPr>
                <w:rFonts w:ascii="Sylfaen" w:eastAsia="Times New Roman" w:hAnsi="Sylfaen" w:cs="Times New Roman"/>
                <w:sz w:val="24"/>
                <w:szCs w:val="24"/>
                <w:lang w:val="en-US" w:eastAsia="en-US" w:bidi="ar-SA"/>
              </w:rPr>
            </w:pPr>
            <w:r w:rsidRPr="00310518">
              <w:rPr>
                <w:rFonts w:ascii="Sylfaen" w:eastAsia="Times New Roman" w:hAnsi="Sylfaen" w:cs="Calibri"/>
                <w:sz w:val="24"/>
                <w:szCs w:val="24"/>
                <w:lang w:val="en-US"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302957A4" w14:textId="77777777" w:rsidR="00310518" w:rsidRPr="00310518" w:rsidRDefault="00310518" w:rsidP="00310518">
            <w:pPr>
              <w:widowControl/>
              <w:spacing w:after="0" w:line="240" w:lineRule="auto"/>
              <w:rPr>
                <w:rFonts w:ascii="Sylfaen" w:eastAsia="Times New Roman" w:hAnsi="Sylfaen" w:cs="Times New Roman"/>
                <w:sz w:val="24"/>
                <w:szCs w:val="24"/>
                <w:lang w:val="en-US" w:eastAsia="en-US" w:bidi="ar-SA"/>
              </w:rPr>
            </w:pPr>
            <w:r w:rsidRPr="00310518">
              <w:rPr>
                <w:rFonts w:ascii="Sylfaen" w:eastAsia="Times New Roman" w:hAnsi="Sylfaen" w:cs="Calibri"/>
                <w:sz w:val="24"/>
                <w:szCs w:val="24"/>
                <w:lang w:val="en-US" w:eastAsia="en-US" w:bidi="ar-SA"/>
              </w:rPr>
              <w:t> </w:t>
            </w:r>
          </w:p>
        </w:tc>
      </w:tr>
      <w:tr w:rsidR="00310518" w:rsidRPr="00310518" w14:paraId="647F8EA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2D356B8"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xml:space="preserve">- հետազոտության սուբյեկտներին տրամադրվող ցանկացած այլ գրավոր տեղեկատվություն. </w:t>
            </w:r>
          </w:p>
        </w:tc>
        <w:tc>
          <w:tcPr>
            <w:tcW w:w="0" w:type="auto"/>
            <w:tcBorders>
              <w:top w:val="outset" w:sz="6" w:space="0" w:color="auto"/>
              <w:left w:val="outset" w:sz="6" w:space="0" w:color="auto"/>
              <w:bottom w:val="outset" w:sz="6" w:space="0" w:color="auto"/>
              <w:right w:val="outset" w:sz="6" w:space="0" w:color="auto"/>
            </w:tcBorders>
            <w:hideMark/>
          </w:tcPr>
          <w:p w14:paraId="40B2A0F1" w14:textId="77777777" w:rsidR="00310518" w:rsidRPr="00AC4AFF" w:rsidRDefault="00310518" w:rsidP="00310518">
            <w:pPr>
              <w:widowControl/>
              <w:spacing w:after="0" w:line="240" w:lineRule="auto"/>
              <w:rPr>
                <w:rFonts w:ascii="Sylfaen" w:eastAsia="Times New Roman" w:hAnsi="Sylfaen" w:cs="Times New Roman"/>
                <w:sz w:val="24"/>
                <w:szCs w:val="24"/>
                <w:lang w:eastAsia="en-US" w:bidi="ar-SA"/>
              </w:rPr>
            </w:pPr>
            <w:r w:rsidRPr="00AC4AFF">
              <w:rPr>
                <w:rFonts w:ascii="Sylfaen" w:eastAsia="Times New Roman" w:hAnsi="Sylfaen" w:cs="Calibri"/>
                <w:sz w:val="24"/>
                <w:szCs w:val="24"/>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1FD51E10" w14:textId="77777777" w:rsidR="00310518" w:rsidRPr="00AC4AFF" w:rsidRDefault="00310518" w:rsidP="00310518">
            <w:pPr>
              <w:widowControl/>
              <w:spacing w:after="0" w:line="240" w:lineRule="auto"/>
              <w:rPr>
                <w:rFonts w:ascii="Sylfaen" w:eastAsia="Times New Roman" w:hAnsi="Sylfaen" w:cs="Times New Roman"/>
                <w:sz w:val="24"/>
                <w:szCs w:val="24"/>
                <w:lang w:eastAsia="en-US" w:bidi="ar-SA"/>
              </w:rPr>
            </w:pPr>
            <w:r w:rsidRPr="00AC4AFF">
              <w:rPr>
                <w:rFonts w:ascii="Sylfaen" w:eastAsia="Times New Roman" w:hAnsi="Sylfaen" w:cs="Calibri"/>
                <w:sz w:val="24"/>
                <w:szCs w:val="24"/>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4DEEFD7D" w14:textId="77777777" w:rsidR="00310518" w:rsidRPr="00AC4AFF" w:rsidRDefault="00310518" w:rsidP="00310518">
            <w:pPr>
              <w:widowControl/>
              <w:spacing w:after="0" w:line="240" w:lineRule="auto"/>
              <w:rPr>
                <w:rFonts w:ascii="Sylfaen" w:eastAsia="Times New Roman" w:hAnsi="Sylfaen" w:cs="Times New Roman"/>
                <w:sz w:val="24"/>
                <w:szCs w:val="24"/>
                <w:lang w:eastAsia="en-US" w:bidi="ar-SA"/>
              </w:rPr>
            </w:pPr>
            <w:r w:rsidRPr="00AC4AFF">
              <w:rPr>
                <w:rFonts w:ascii="Sylfaen" w:eastAsia="Times New Roman" w:hAnsi="Sylfaen" w:cs="Calibri"/>
                <w:sz w:val="24"/>
                <w:szCs w:val="24"/>
                <w:lang w:eastAsia="en-US" w:bidi="ar-SA"/>
              </w:rPr>
              <w:t> </w:t>
            </w:r>
          </w:p>
        </w:tc>
      </w:tr>
      <w:tr w:rsidR="00310518" w:rsidRPr="00310518" w14:paraId="071612C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0C90B29A"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գովազդային հայտարարությունները՝ հետազոտությանը սուբյեկտներին ներգրավելու համար (եթե օգտագործվում են).</w:t>
            </w:r>
          </w:p>
        </w:tc>
        <w:tc>
          <w:tcPr>
            <w:tcW w:w="0" w:type="auto"/>
            <w:tcBorders>
              <w:top w:val="outset" w:sz="6" w:space="0" w:color="auto"/>
              <w:left w:val="outset" w:sz="6" w:space="0" w:color="auto"/>
              <w:bottom w:val="outset" w:sz="6" w:space="0" w:color="auto"/>
              <w:right w:val="outset" w:sz="6" w:space="0" w:color="auto"/>
            </w:tcBorders>
            <w:hideMark/>
          </w:tcPr>
          <w:p w14:paraId="2620832E" w14:textId="77777777" w:rsidR="00310518" w:rsidRPr="00AC4AFF" w:rsidRDefault="00310518" w:rsidP="00310518">
            <w:pPr>
              <w:widowControl/>
              <w:spacing w:after="0" w:line="240" w:lineRule="auto"/>
              <w:rPr>
                <w:rFonts w:ascii="Sylfaen" w:eastAsia="Times New Roman" w:hAnsi="Sylfaen" w:cs="Times New Roman"/>
                <w:sz w:val="24"/>
                <w:szCs w:val="24"/>
                <w:lang w:eastAsia="en-US" w:bidi="ar-SA"/>
              </w:rPr>
            </w:pPr>
            <w:r w:rsidRPr="00AC4AFF">
              <w:rPr>
                <w:rFonts w:ascii="Sylfaen" w:eastAsia="Times New Roman" w:hAnsi="Sylfaen" w:cs="Calibri"/>
                <w:sz w:val="24"/>
                <w:szCs w:val="24"/>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48554F41" w14:textId="77777777" w:rsidR="00310518" w:rsidRPr="00AC4AFF" w:rsidRDefault="00310518" w:rsidP="00310518">
            <w:pPr>
              <w:widowControl/>
              <w:spacing w:after="0" w:line="240" w:lineRule="auto"/>
              <w:rPr>
                <w:rFonts w:ascii="Sylfaen" w:eastAsia="Times New Roman" w:hAnsi="Sylfaen" w:cs="Times New Roman"/>
                <w:sz w:val="24"/>
                <w:szCs w:val="24"/>
                <w:lang w:eastAsia="en-US" w:bidi="ar-SA"/>
              </w:rPr>
            </w:pPr>
            <w:r w:rsidRPr="00AC4AFF">
              <w:rPr>
                <w:rFonts w:ascii="Sylfaen" w:eastAsia="Times New Roman" w:hAnsi="Sylfaen" w:cs="Calibri"/>
                <w:sz w:val="24"/>
                <w:szCs w:val="24"/>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0BCE5EC3" w14:textId="77777777" w:rsidR="00310518" w:rsidRPr="00AC4AFF" w:rsidRDefault="00310518" w:rsidP="00310518">
            <w:pPr>
              <w:widowControl/>
              <w:spacing w:after="0" w:line="240" w:lineRule="auto"/>
              <w:rPr>
                <w:rFonts w:ascii="Sylfaen" w:eastAsia="Times New Roman" w:hAnsi="Sylfaen" w:cs="Times New Roman"/>
                <w:sz w:val="24"/>
                <w:szCs w:val="24"/>
                <w:lang w:eastAsia="en-US" w:bidi="ar-SA"/>
              </w:rPr>
            </w:pPr>
            <w:r w:rsidRPr="00AC4AFF">
              <w:rPr>
                <w:rFonts w:ascii="Sylfaen" w:eastAsia="Times New Roman" w:hAnsi="Sylfaen" w:cs="Calibri"/>
                <w:sz w:val="24"/>
                <w:szCs w:val="24"/>
                <w:lang w:eastAsia="en-US" w:bidi="ar-SA"/>
              </w:rPr>
              <w:t> </w:t>
            </w:r>
          </w:p>
        </w:tc>
      </w:tr>
      <w:tr w:rsidR="00310518" w:rsidRPr="00310518" w14:paraId="46F8615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4DABE52"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xml:space="preserve">- հետազոտության սուբյեկտներին </w:t>
            </w:r>
            <w:r w:rsidRPr="00AC4AFF">
              <w:rPr>
                <w:rFonts w:ascii="Sylfaen" w:eastAsia="Times New Roman" w:hAnsi="Sylfaen" w:cs="Times New Roman"/>
                <w:sz w:val="24"/>
                <w:szCs w:val="24"/>
                <w:lang w:eastAsia="en-US" w:bidi="ar-SA"/>
              </w:rPr>
              <w:lastRenderedPageBreak/>
              <w:t>փոխհատուցման մասին տեղեկատվությունը (առկայության դեպքում).</w:t>
            </w:r>
          </w:p>
        </w:tc>
        <w:tc>
          <w:tcPr>
            <w:tcW w:w="0" w:type="auto"/>
            <w:tcBorders>
              <w:top w:val="outset" w:sz="6" w:space="0" w:color="auto"/>
              <w:left w:val="outset" w:sz="6" w:space="0" w:color="auto"/>
              <w:bottom w:val="outset" w:sz="6" w:space="0" w:color="auto"/>
              <w:right w:val="outset" w:sz="6" w:space="0" w:color="auto"/>
            </w:tcBorders>
            <w:hideMark/>
          </w:tcPr>
          <w:p w14:paraId="06C436D2" w14:textId="77777777" w:rsidR="00310518" w:rsidRPr="00AC4AFF" w:rsidRDefault="00310518" w:rsidP="00310518">
            <w:pPr>
              <w:widowControl/>
              <w:spacing w:after="0" w:line="240" w:lineRule="auto"/>
              <w:rPr>
                <w:rFonts w:ascii="Sylfaen" w:eastAsia="Times New Roman" w:hAnsi="Sylfaen" w:cs="Times New Roman"/>
                <w:sz w:val="24"/>
                <w:szCs w:val="24"/>
                <w:lang w:eastAsia="en-US" w:bidi="ar-SA"/>
              </w:rPr>
            </w:pPr>
            <w:r w:rsidRPr="00AC4AFF">
              <w:rPr>
                <w:rFonts w:ascii="Sylfaen" w:eastAsia="Times New Roman" w:hAnsi="Sylfaen" w:cs="Calibri"/>
                <w:sz w:val="24"/>
                <w:szCs w:val="24"/>
                <w:lang w:eastAsia="en-US" w:bidi="ar-SA"/>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3077C07A" w14:textId="77777777" w:rsidR="00310518" w:rsidRPr="00AC4AFF" w:rsidRDefault="00310518" w:rsidP="00310518">
            <w:pPr>
              <w:widowControl/>
              <w:spacing w:after="0" w:line="240" w:lineRule="auto"/>
              <w:rPr>
                <w:rFonts w:ascii="Sylfaen" w:eastAsia="Times New Roman" w:hAnsi="Sylfaen" w:cs="Times New Roman"/>
                <w:sz w:val="24"/>
                <w:szCs w:val="24"/>
                <w:lang w:eastAsia="en-US" w:bidi="ar-SA"/>
              </w:rPr>
            </w:pPr>
            <w:r w:rsidRPr="00AC4AFF">
              <w:rPr>
                <w:rFonts w:ascii="Sylfaen" w:eastAsia="Times New Roman" w:hAnsi="Sylfaen" w:cs="Calibri"/>
                <w:sz w:val="24"/>
                <w:szCs w:val="24"/>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7D1FC5E8" w14:textId="77777777" w:rsidR="00310518" w:rsidRPr="00AC4AFF" w:rsidRDefault="00310518" w:rsidP="00310518">
            <w:pPr>
              <w:widowControl/>
              <w:spacing w:after="0" w:line="240" w:lineRule="auto"/>
              <w:rPr>
                <w:rFonts w:ascii="Sylfaen" w:eastAsia="Times New Roman" w:hAnsi="Sylfaen" w:cs="Times New Roman"/>
                <w:sz w:val="24"/>
                <w:szCs w:val="24"/>
                <w:lang w:eastAsia="en-US" w:bidi="ar-SA"/>
              </w:rPr>
            </w:pPr>
            <w:r w:rsidRPr="00AC4AFF">
              <w:rPr>
                <w:rFonts w:ascii="Sylfaen" w:eastAsia="Times New Roman" w:hAnsi="Sylfaen" w:cs="Calibri"/>
                <w:sz w:val="24"/>
                <w:szCs w:val="24"/>
                <w:lang w:eastAsia="en-US" w:bidi="ar-SA"/>
              </w:rPr>
              <w:t> </w:t>
            </w:r>
          </w:p>
        </w:tc>
      </w:tr>
      <w:tr w:rsidR="00310518" w:rsidRPr="00310518" w14:paraId="3C104B8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41BA735C"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ցանկացած այլ թույլատրված (հաստատված) փաստաթուղթ:</w:t>
            </w:r>
          </w:p>
        </w:tc>
        <w:tc>
          <w:tcPr>
            <w:tcW w:w="0" w:type="auto"/>
            <w:tcBorders>
              <w:top w:val="outset" w:sz="6" w:space="0" w:color="auto"/>
              <w:left w:val="outset" w:sz="6" w:space="0" w:color="auto"/>
              <w:bottom w:val="outset" w:sz="6" w:space="0" w:color="auto"/>
              <w:right w:val="outset" w:sz="6" w:space="0" w:color="auto"/>
            </w:tcBorders>
            <w:hideMark/>
          </w:tcPr>
          <w:p w14:paraId="28E871D5" w14:textId="77777777" w:rsidR="00310518" w:rsidRPr="00AC4AFF" w:rsidRDefault="00310518" w:rsidP="00310518">
            <w:pPr>
              <w:widowControl/>
              <w:spacing w:after="0" w:line="240" w:lineRule="auto"/>
              <w:rPr>
                <w:rFonts w:ascii="Sylfaen" w:eastAsia="Times New Roman" w:hAnsi="Sylfaen" w:cs="Times New Roman"/>
                <w:sz w:val="24"/>
                <w:szCs w:val="24"/>
                <w:lang w:eastAsia="en-US" w:bidi="ar-SA"/>
              </w:rPr>
            </w:pPr>
            <w:r w:rsidRPr="00AC4AFF">
              <w:rPr>
                <w:rFonts w:ascii="Sylfaen" w:eastAsia="Times New Roman" w:hAnsi="Sylfaen" w:cs="Calibri"/>
                <w:sz w:val="24"/>
                <w:szCs w:val="24"/>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7863B0F2" w14:textId="77777777" w:rsidR="00310518" w:rsidRPr="00AC4AFF" w:rsidRDefault="00310518" w:rsidP="00310518">
            <w:pPr>
              <w:widowControl/>
              <w:spacing w:after="0" w:line="240" w:lineRule="auto"/>
              <w:rPr>
                <w:rFonts w:ascii="Sylfaen" w:eastAsia="Times New Roman" w:hAnsi="Sylfaen" w:cs="Times New Roman"/>
                <w:sz w:val="24"/>
                <w:szCs w:val="24"/>
                <w:lang w:eastAsia="en-US" w:bidi="ar-SA"/>
              </w:rPr>
            </w:pPr>
            <w:r w:rsidRPr="00AC4AFF">
              <w:rPr>
                <w:rFonts w:ascii="Sylfaen" w:eastAsia="Times New Roman" w:hAnsi="Sylfaen" w:cs="Calibri"/>
                <w:sz w:val="24"/>
                <w:szCs w:val="24"/>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23883970" w14:textId="77777777" w:rsidR="00310518" w:rsidRPr="00AC4AFF" w:rsidRDefault="00310518" w:rsidP="00310518">
            <w:pPr>
              <w:widowControl/>
              <w:spacing w:after="0" w:line="240" w:lineRule="auto"/>
              <w:rPr>
                <w:rFonts w:ascii="Sylfaen" w:eastAsia="Times New Roman" w:hAnsi="Sylfaen" w:cs="Times New Roman"/>
                <w:sz w:val="24"/>
                <w:szCs w:val="24"/>
                <w:lang w:eastAsia="en-US" w:bidi="ar-SA"/>
              </w:rPr>
            </w:pPr>
            <w:r w:rsidRPr="00AC4AFF">
              <w:rPr>
                <w:rFonts w:ascii="Sylfaen" w:eastAsia="Times New Roman" w:hAnsi="Sylfaen" w:cs="Calibri"/>
                <w:sz w:val="24"/>
                <w:szCs w:val="24"/>
                <w:lang w:eastAsia="en-US" w:bidi="ar-SA"/>
              </w:rPr>
              <w:t> </w:t>
            </w:r>
          </w:p>
        </w:tc>
      </w:tr>
      <w:tr w:rsidR="00310518" w:rsidRPr="00310518" w14:paraId="70B42BD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82EBC68"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8.2.8. ԿՓԽ-ի (ԷԱԿ-ի), Էթիկայի հարցերով խորհրդի, ԷՀՀ-ի կազմը</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EC25E"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փաստաթղթային կարգով ամրագրել ԿՓԽ-ի (ԷԱԿ-ի) կազմի համապատասխանությունը սույն կանոնների պահանջներին</w:t>
            </w:r>
          </w:p>
        </w:tc>
        <w:tc>
          <w:tcPr>
            <w:tcW w:w="0" w:type="auto"/>
            <w:tcBorders>
              <w:top w:val="outset" w:sz="6" w:space="0" w:color="auto"/>
              <w:left w:val="outset" w:sz="6" w:space="0" w:color="auto"/>
              <w:bottom w:val="outset" w:sz="6" w:space="0" w:color="auto"/>
              <w:right w:val="outset" w:sz="6" w:space="0" w:color="auto"/>
            </w:tcBorders>
            <w:hideMark/>
          </w:tcPr>
          <w:p w14:paraId="2F7348CC"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c>
          <w:tcPr>
            <w:tcW w:w="0" w:type="auto"/>
            <w:tcBorders>
              <w:top w:val="outset" w:sz="6" w:space="0" w:color="auto"/>
              <w:left w:val="outset" w:sz="6" w:space="0" w:color="auto"/>
              <w:bottom w:val="outset" w:sz="6" w:space="0" w:color="auto"/>
              <w:right w:val="outset" w:sz="6" w:space="0" w:color="auto"/>
            </w:tcBorders>
            <w:hideMark/>
          </w:tcPr>
          <w:p w14:paraId="74BC79DF"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p w14:paraId="7D9C4FF3"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w:t>
            </w:r>
            <w:proofErr w:type="spellStart"/>
            <w:r w:rsidRPr="00310518">
              <w:rPr>
                <w:rFonts w:ascii="Sylfaen" w:eastAsia="Times New Roman" w:hAnsi="Sylfaen" w:cs="Times New Roman"/>
                <w:sz w:val="24"/>
                <w:szCs w:val="24"/>
                <w:lang w:val="en-US" w:eastAsia="en-US" w:bidi="ar-SA"/>
              </w:rPr>
              <w:t>եթե</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պահանջվում</w:t>
            </w:r>
            <w:proofErr w:type="spellEnd"/>
            <w:r w:rsidRPr="00310518">
              <w:rPr>
                <w:rFonts w:ascii="Sylfaen" w:eastAsia="Times New Roman" w:hAnsi="Sylfaen" w:cs="Times New Roman"/>
                <w:sz w:val="24"/>
                <w:szCs w:val="24"/>
                <w:lang w:val="en-US" w:eastAsia="en-US" w:bidi="ar-SA"/>
              </w:rPr>
              <w:t xml:space="preserve"> է)</w:t>
            </w:r>
          </w:p>
        </w:tc>
      </w:tr>
      <w:tr w:rsidR="00310518" w:rsidRPr="00310518" w14:paraId="2D8C41C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B03B099"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8.2.9. Լիազորված մարմինների կողմից թույլտվությունը (արձանագրության հաստատումը, արձանագրության մասին ծանուցումը) (եթե պահանջվում է)</w:t>
            </w:r>
          </w:p>
        </w:tc>
        <w:tc>
          <w:tcPr>
            <w:tcW w:w="0" w:type="auto"/>
            <w:tcBorders>
              <w:top w:val="outset" w:sz="6" w:space="0" w:color="auto"/>
              <w:left w:val="outset" w:sz="6" w:space="0" w:color="auto"/>
              <w:bottom w:val="outset" w:sz="6" w:space="0" w:color="auto"/>
              <w:right w:val="outset" w:sz="6" w:space="0" w:color="auto"/>
            </w:tcBorders>
            <w:hideMark/>
          </w:tcPr>
          <w:p w14:paraId="679ACC66"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փաստաթղթային կարգով հաստատել, որ համապատասխան կիրառելի պահանջների առկայության դեպքում լիազորված մարմինների թույլտվությունը (հաստատումը, ծանուցումը) ստացվել է՝ նախքան հետազոտության մեկնարկը</w:t>
            </w:r>
          </w:p>
        </w:tc>
        <w:tc>
          <w:tcPr>
            <w:tcW w:w="0" w:type="auto"/>
            <w:tcBorders>
              <w:top w:val="outset" w:sz="6" w:space="0" w:color="auto"/>
              <w:left w:val="outset" w:sz="6" w:space="0" w:color="auto"/>
              <w:bottom w:val="outset" w:sz="6" w:space="0" w:color="auto"/>
              <w:right w:val="outset" w:sz="6" w:space="0" w:color="auto"/>
            </w:tcBorders>
            <w:hideMark/>
          </w:tcPr>
          <w:p w14:paraId="38A057B2"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p w14:paraId="7A511E0E"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w:t>
            </w:r>
            <w:proofErr w:type="spellStart"/>
            <w:r w:rsidRPr="00310518">
              <w:rPr>
                <w:rFonts w:ascii="Sylfaen" w:eastAsia="Times New Roman" w:hAnsi="Sylfaen" w:cs="Times New Roman"/>
                <w:sz w:val="24"/>
                <w:szCs w:val="24"/>
                <w:lang w:val="en-US" w:eastAsia="en-US" w:bidi="ar-SA"/>
              </w:rPr>
              <w:t>եթե</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պահանջվում</w:t>
            </w:r>
            <w:proofErr w:type="spellEnd"/>
            <w:r w:rsidRPr="00310518">
              <w:rPr>
                <w:rFonts w:ascii="Sylfaen" w:eastAsia="Times New Roman" w:hAnsi="Sylfaen" w:cs="Times New Roman"/>
                <w:sz w:val="24"/>
                <w:szCs w:val="24"/>
                <w:lang w:val="en-US" w:eastAsia="en-US" w:bidi="ar-SA"/>
              </w:rPr>
              <w:t xml:space="preserve"> է)</w:t>
            </w:r>
          </w:p>
        </w:tc>
        <w:tc>
          <w:tcPr>
            <w:tcW w:w="0" w:type="auto"/>
            <w:tcBorders>
              <w:top w:val="outset" w:sz="6" w:space="0" w:color="auto"/>
              <w:left w:val="outset" w:sz="6" w:space="0" w:color="auto"/>
              <w:bottom w:val="outset" w:sz="6" w:space="0" w:color="auto"/>
              <w:right w:val="outset" w:sz="6" w:space="0" w:color="auto"/>
            </w:tcBorders>
            <w:hideMark/>
          </w:tcPr>
          <w:p w14:paraId="14FAE97D"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p w14:paraId="78DC112F"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w:t>
            </w:r>
            <w:proofErr w:type="spellStart"/>
            <w:r w:rsidRPr="00310518">
              <w:rPr>
                <w:rFonts w:ascii="Sylfaen" w:eastAsia="Times New Roman" w:hAnsi="Sylfaen" w:cs="Times New Roman"/>
                <w:sz w:val="24"/>
                <w:szCs w:val="24"/>
                <w:lang w:val="en-US" w:eastAsia="en-US" w:bidi="ar-SA"/>
              </w:rPr>
              <w:t>եթե</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պահանջվում</w:t>
            </w:r>
            <w:proofErr w:type="spellEnd"/>
            <w:r w:rsidRPr="00310518">
              <w:rPr>
                <w:rFonts w:ascii="Sylfaen" w:eastAsia="Times New Roman" w:hAnsi="Sylfaen" w:cs="Times New Roman"/>
                <w:sz w:val="24"/>
                <w:szCs w:val="24"/>
                <w:lang w:val="en-US" w:eastAsia="en-US" w:bidi="ar-SA"/>
              </w:rPr>
              <w:t xml:space="preserve"> է)</w:t>
            </w:r>
          </w:p>
        </w:tc>
      </w:tr>
      <w:tr w:rsidR="00310518" w:rsidRPr="00310518" w14:paraId="1D4BE686"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8C4DD30"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lastRenderedPageBreak/>
              <w:t>8.2.10. Հետազոտության ռեզյումեի (curriculum vitae) ընթացիկ խմբագրությունը և հետազոտողների ու համահետազոտողների որակավորումը հաստատող այլ փաստաթղթեր</w:t>
            </w:r>
          </w:p>
        </w:tc>
        <w:tc>
          <w:tcPr>
            <w:tcW w:w="0" w:type="auto"/>
            <w:tcBorders>
              <w:top w:val="outset" w:sz="6" w:space="0" w:color="auto"/>
              <w:left w:val="outset" w:sz="6" w:space="0" w:color="auto"/>
              <w:bottom w:val="outset" w:sz="6" w:space="0" w:color="auto"/>
              <w:right w:val="outset" w:sz="6" w:space="0" w:color="auto"/>
            </w:tcBorders>
            <w:hideMark/>
          </w:tcPr>
          <w:p w14:paraId="33666F7A"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փաստաթղթային կարգով հաստատել որակավորումն ու հետազոտության անցկացման համար պիտանիությունը և (կամ) հետազոտության սուբյեկտների նկատմամբ բժշկական հսկողության իրականացումը</w:t>
            </w:r>
          </w:p>
        </w:tc>
        <w:tc>
          <w:tcPr>
            <w:tcW w:w="0" w:type="auto"/>
            <w:tcBorders>
              <w:top w:val="outset" w:sz="6" w:space="0" w:color="auto"/>
              <w:left w:val="outset" w:sz="6" w:space="0" w:color="auto"/>
              <w:bottom w:val="outset" w:sz="6" w:space="0" w:color="auto"/>
              <w:right w:val="outset" w:sz="6" w:space="0" w:color="auto"/>
            </w:tcBorders>
            <w:hideMark/>
          </w:tcPr>
          <w:p w14:paraId="7BCF6AAB"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c>
          <w:tcPr>
            <w:tcW w:w="0" w:type="auto"/>
            <w:tcBorders>
              <w:top w:val="outset" w:sz="6" w:space="0" w:color="auto"/>
              <w:left w:val="outset" w:sz="6" w:space="0" w:color="auto"/>
              <w:bottom w:val="outset" w:sz="6" w:space="0" w:color="auto"/>
              <w:right w:val="outset" w:sz="6" w:space="0" w:color="auto"/>
            </w:tcBorders>
            <w:hideMark/>
          </w:tcPr>
          <w:p w14:paraId="5F3C09AC"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30D6655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D770C2"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8.2.11. Արձանագրությամբ նախատեսված բժշկական (լաբորատոր, տեխնիկական) ընթացակարգերի և (կամ) թեստերի մեծությունների կանոնավոր միջակայքը</w:t>
            </w:r>
          </w:p>
        </w:tc>
        <w:tc>
          <w:tcPr>
            <w:tcW w:w="0" w:type="auto"/>
            <w:tcBorders>
              <w:top w:val="outset" w:sz="6" w:space="0" w:color="auto"/>
              <w:left w:val="outset" w:sz="6" w:space="0" w:color="auto"/>
              <w:bottom w:val="outset" w:sz="6" w:space="0" w:color="auto"/>
              <w:right w:val="outset" w:sz="6" w:space="0" w:color="auto"/>
            </w:tcBorders>
            <w:hideMark/>
          </w:tcPr>
          <w:p w14:paraId="7B0D804A"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փաստաթղթային կարգով հաստատել լաբորատոր թեստերի կանոնավոր միջակայքի մեծությունները</w:t>
            </w:r>
          </w:p>
        </w:tc>
        <w:tc>
          <w:tcPr>
            <w:tcW w:w="0" w:type="auto"/>
            <w:tcBorders>
              <w:top w:val="outset" w:sz="6" w:space="0" w:color="auto"/>
              <w:left w:val="outset" w:sz="6" w:space="0" w:color="auto"/>
              <w:bottom w:val="outset" w:sz="6" w:space="0" w:color="auto"/>
              <w:right w:val="outset" w:sz="6" w:space="0" w:color="auto"/>
            </w:tcBorders>
            <w:hideMark/>
          </w:tcPr>
          <w:p w14:paraId="4FFF9177"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c>
          <w:tcPr>
            <w:tcW w:w="0" w:type="auto"/>
            <w:tcBorders>
              <w:top w:val="outset" w:sz="6" w:space="0" w:color="auto"/>
              <w:left w:val="outset" w:sz="6" w:space="0" w:color="auto"/>
              <w:bottom w:val="outset" w:sz="6" w:space="0" w:color="auto"/>
              <w:right w:val="outset" w:sz="6" w:space="0" w:color="auto"/>
            </w:tcBorders>
            <w:hideMark/>
          </w:tcPr>
          <w:p w14:paraId="1A7C625E"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72B2066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FADFD3"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xml:space="preserve">8.2.12. Բժշկական (լաբորատոր, տեխնիկական) ընթացակարգերը և (կամ) թեստերը՝ հավաստագրում, </w:t>
            </w:r>
            <w:r w:rsidRPr="00AC4AFF">
              <w:rPr>
                <w:rFonts w:ascii="Sylfaen" w:eastAsia="Times New Roman" w:hAnsi="Sylfaen" w:cs="Times New Roman"/>
                <w:sz w:val="24"/>
                <w:szCs w:val="24"/>
                <w:lang w:eastAsia="en-US" w:bidi="ar-SA"/>
              </w:rPr>
              <w:lastRenderedPageBreak/>
              <w:t>հավատարմագրում, որակի ներքին և (կամ) արտաքին հսկողության կամ հաստատման այլ մեթոդներ (եթե պահանջվում է)</w:t>
            </w:r>
          </w:p>
        </w:tc>
        <w:tc>
          <w:tcPr>
            <w:tcW w:w="0" w:type="auto"/>
            <w:tcBorders>
              <w:top w:val="outset" w:sz="6" w:space="0" w:color="auto"/>
              <w:left w:val="outset" w:sz="6" w:space="0" w:color="auto"/>
              <w:bottom w:val="outset" w:sz="6" w:space="0" w:color="auto"/>
              <w:right w:val="outset" w:sz="6" w:space="0" w:color="auto"/>
            </w:tcBorders>
            <w:hideMark/>
          </w:tcPr>
          <w:p w14:paraId="526968FC"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lastRenderedPageBreak/>
              <w:t xml:space="preserve">փաստաթղթային կարգով հաստատել պահանջվող թեստերի անցկացման և արդյունքների հուսալիության ապահովման </w:t>
            </w:r>
            <w:r w:rsidRPr="00AC4AFF">
              <w:rPr>
                <w:rFonts w:ascii="Sylfaen" w:eastAsia="Times New Roman" w:hAnsi="Sylfaen" w:cs="Times New Roman"/>
                <w:sz w:val="24"/>
                <w:szCs w:val="24"/>
                <w:lang w:eastAsia="en-US" w:bidi="ar-SA"/>
              </w:rPr>
              <w:lastRenderedPageBreak/>
              <w:t>սարքավորումների պիտանիությունը</w:t>
            </w:r>
          </w:p>
        </w:tc>
        <w:tc>
          <w:tcPr>
            <w:tcW w:w="0" w:type="auto"/>
            <w:tcBorders>
              <w:top w:val="outset" w:sz="6" w:space="0" w:color="auto"/>
              <w:left w:val="outset" w:sz="6" w:space="0" w:color="auto"/>
              <w:bottom w:val="outset" w:sz="6" w:space="0" w:color="auto"/>
              <w:right w:val="outset" w:sz="6" w:space="0" w:color="auto"/>
            </w:tcBorders>
            <w:hideMark/>
          </w:tcPr>
          <w:p w14:paraId="30ED6264"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lastRenderedPageBreak/>
              <w:t>X</w:t>
            </w:r>
          </w:p>
          <w:p w14:paraId="1DE45DD0"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w:t>
            </w:r>
            <w:proofErr w:type="spellStart"/>
            <w:r w:rsidRPr="00310518">
              <w:rPr>
                <w:rFonts w:ascii="Sylfaen" w:eastAsia="Times New Roman" w:hAnsi="Sylfaen" w:cs="Times New Roman"/>
                <w:sz w:val="24"/>
                <w:szCs w:val="24"/>
                <w:lang w:val="en-US" w:eastAsia="en-US" w:bidi="ar-SA"/>
              </w:rPr>
              <w:t>եթե</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պահանջվում</w:t>
            </w:r>
            <w:proofErr w:type="spellEnd"/>
            <w:r w:rsidRPr="00310518">
              <w:rPr>
                <w:rFonts w:ascii="Sylfaen" w:eastAsia="Times New Roman" w:hAnsi="Sylfaen" w:cs="Times New Roman"/>
                <w:sz w:val="24"/>
                <w:szCs w:val="24"/>
                <w:lang w:val="en-US" w:eastAsia="en-US" w:bidi="ar-SA"/>
              </w:rPr>
              <w:t xml:space="preserve"> է)</w:t>
            </w:r>
          </w:p>
        </w:tc>
        <w:tc>
          <w:tcPr>
            <w:tcW w:w="0" w:type="auto"/>
            <w:tcBorders>
              <w:top w:val="outset" w:sz="6" w:space="0" w:color="auto"/>
              <w:left w:val="outset" w:sz="6" w:space="0" w:color="auto"/>
              <w:bottom w:val="outset" w:sz="6" w:space="0" w:color="auto"/>
              <w:right w:val="outset" w:sz="6" w:space="0" w:color="auto"/>
            </w:tcBorders>
            <w:hideMark/>
          </w:tcPr>
          <w:p w14:paraId="5CEFB2FA"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721677F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2AD42C3"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8.2.13. Հետազոտվող պատրաստուկների փաթեթվածքների վրա փակցվող պիտակների նմուշները</w:t>
            </w:r>
          </w:p>
        </w:tc>
        <w:tc>
          <w:tcPr>
            <w:tcW w:w="0" w:type="auto"/>
            <w:tcBorders>
              <w:top w:val="outset" w:sz="6" w:space="0" w:color="auto"/>
              <w:left w:val="outset" w:sz="6" w:space="0" w:color="auto"/>
              <w:bottom w:val="outset" w:sz="6" w:space="0" w:color="auto"/>
              <w:right w:val="outset" w:sz="6" w:space="0" w:color="auto"/>
            </w:tcBorders>
            <w:vAlign w:val="center"/>
            <w:hideMark/>
          </w:tcPr>
          <w:p w14:paraId="3BE7117A"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փաստաթղթային կարգով հաստատել հետազոտվող պատրաստուկի մակնշմանը ներկայացվող համապատասխան պահանջների պահպանումը և սուբյեկտների համար հրահանգների պիտանիությունը</w:t>
            </w:r>
          </w:p>
        </w:tc>
        <w:tc>
          <w:tcPr>
            <w:tcW w:w="0" w:type="auto"/>
            <w:tcBorders>
              <w:top w:val="outset" w:sz="6" w:space="0" w:color="auto"/>
              <w:left w:val="outset" w:sz="6" w:space="0" w:color="auto"/>
              <w:bottom w:val="outset" w:sz="6" w:space="0" w:color="auto"/>
              <w:right w:val="outset" w:sz="6" w:space="0" w:color="auto"/>
            </w:tcBorders>
            <w:hideMark/>
          </w:tcPr>
          <w:p w14:paraId="2A96389C" w14:textId="77777777" w:rsidR="00310518" w:rsidRPr="00AC4AFF" w:rsidRDefault="00310518" w:rsidP="00310518">
            <w:pPr>
              <w:widowControl/>
              <w:spacing w:after="0" w:line="240" w:lineRule="auto"/>
              <w:rPr>
                <w:rFonts w:ascii="Sylfaen" w:eastAsia="Times New Roman" w:hAnsi="Sylfaen" w:cs="Times New Roman"/>
                <w:sz w:val="24"/>
                <w:szCs w:val="24"/>
                <w:lang w:eastAsia="en-US" w:bidi="ar-SA"/>
              </w:rPr>
            </w:pPr>
            <w:r w:rsidRPr="00AC4AFF">
              <w:rPr>
                <w:rFonts w:ascii="Sylfaen" w:eastAsia="Times New Roman" w:hAnsi="Sylfaen" w:cs="Calibri"/>
                <w:sz w:val="24"/>
                <w:szCs w:val="24"/>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6006707E"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2210511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305825E"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8.2.14. Հետազոտվող պատրաստուկների և սպառման նյութերի գործածման հրահանգը (եթե չի ներառվել արձանագրության կամ հետազոտողի գրքույկի մեջ)</w:t>
            </w:r>
          </w:p>
        </w:tc>
        <w:tc>
          <w:tcPr>
            <w:tcW w:w="0" w:type="auto"/>
            <w:tcBorders>
              <w:top w:val="outset" w:sz="6" w:space="0" w:color="auto"/>
              <w:left w:val="outset" w:sz="6" w:space="0" w:color="auto"/>
              <w:bottom w:val="outset" w:sz="6" w:space="0" w:color="auto"/>
              <w:right w:val="outset" w:sz="6" w:space="0" w:color="auto"/>
            </w:tcBorders>
            <w:hideMark/>
          </w:tcPr>
          <w:p w14:paraId="6567342D"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փաստաթղթային կարգով ամրագրել հետազոտվող պատրաստուկների և սպառման նյութերի պատշաճ պահպանման, փաթեթավորման, բաշխման ու օգտահանման ապահովման հրահանգները</w:t>
            </w:r>
          </w:p>
        </w:tc>
        <w:tc>
          <w:tcPr>
            <w:tcW w:w="0" w:type="auto"/>
            <w:tcBorders>
              <w:top w:val="outset" w:sz="6" w:space="0" w:color="auto"/>
              <w:left w:val="outset" w:sz="6" w:space="0" w:color="auto"/>
              <w:bottom w:val="outset" w:sz="6" w:space="0" w:color="auto"/>
              <w:right w:val="outset" w:sz="6" w:space="0" w:color="auto"/>
            </w:tcBorders>
            <w:hideMark/>
          </w:tcPr>
          <w:p w14:paraId="43498EFE"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c>
          <w:tcPr>
            <w:tcW w:w="0" w:type="auto"/>
            <w:tcBorders>
              <w:top w:val="outset" w:sz="6" w:space="0" w:color="auto"/>
              <w:left w:val="outset" w:sz="6" w:space="0" w:color="auto"/>
              <w:bottom w:val="outset" w:sz="6" w:space="0" w:color="auto"/>
              <w:right w:val="outset" w:sz="6" w:space="0" w:color="auto"/>
            </w:tcBorders>
            <w:hideMark/>
          </w:tcPr>
          <w:p w14:paraId="77FF8EA5"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6CA8B90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704CB6E"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xml:space="preserve">8.2.15. Հետազոտվող </w:t>
            </w:r>
            <w:r w:rsidRPr="00AC4AFF">
              <w:rPr>
                <w:rFonts w:ascii="Sylfaen" w:eastAsia="Times New Roman" w:hAnsi="Sylfaen" w:cs="Times New Roman"/>
                <w:sz w:val="24"/>
                <w:szCs w:val="24"/>
                <w:lang w:eastAsia="en-US" w:bidi="ar-SA"/>
              </w:rPr>
              <w:lastRenderedPageBreak/>
              <w:t>պատրաստուկների և սպառման նյութերի մատակարարումների հաշվառումը</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D2B81"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lastRenderedPageBreak/>
              <w:t xml:space="preserve">փաստաթղթային կարգով </w:t>
            </w:r>
            <w:r w:rsidRPr="00AC4AFF">
              <w:rPr>
                <w:rFonts w:ascii="Sylfaen" w:eastAsia="Times New Roman" w:hAnsi="Sylfaen" w:cs="Times New Roman"/>
                <w:sz w:val="24"/>
                <w:szCs w:val="24"/>
                <w:lang w:eastAsia="en-US" w:bidi="ar-SA"/>
              </w:rPr>
              <w:lastRenderedPageBreak/>
              <w:t>ամրագրել հետազոտվող պատրաստուկների և սպառման նյութերի մատակարարման ամսաթիվն ու եղանակը, սերիաների համարները: Թույլ է տալիս գտնել պատրաստուկի սերիան, հսկել մատակարարման պայմանները և վարել հաշվառումը</w:t>
            </w:r>
          </w:p>
        </w:tc>
        <w:tc>
          <w:tcPr>
            <w:tcW w:w="0" w:type="auto"/>
            <w:tcBorders>
              <w:top w:val="outset" w:sz="6" w:space="0" w:color="auto"/>
              <w:left w:val="outset" w:sz="6" w:space="0" w:color="auto"/>
              <w:bottom w:val="outset" w:sz="6" w:space="0" w:color="auto"/>
              <w:right w:val="outset" w:sz="6" w:space="0" w:color="auto"/>
            </w:tcBorders>
            <w:hideMark/>
          </w:tcPr>
          <w:p w14:paraId="347AC6F6"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lastRenderedPageBreak/>
              <w:t>X</w:t>
            </w:r>
          </w:p>
        </w:tc>
        <w:tc>
          <w:tcPr>
            <w:tcW w:w="0" w:type="auto"/>
            <w:tcBorders>
              <w:top w:val="outset" w:sz="6" w:space="0" w:color="auto"/>
              <w:left w:val="outset" w:sz="6" w:space="0" w:color="auto"/>
              <w:bottom w:val="outset" w:sz="6" w:space="0" w:color="auto"/>
              <w:right w:val="outset" w:sz="6" w:space="0" w:color="auto"/>
            </w:tcBorders>
            <w:hideMark/>
          </w:tcPr>
          <w:p w14:paraId="652F8FB3"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5E992E3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FCFADDE"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8.2.16. Մատակարարված հետազոտվող պատրաստուկների անալիզների հավաստագրերը</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DF396"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փաստաթղթային կարգով հաստատել հետազոտվող պատրաստուկների իսկությունը, մաքրությունը և դրանցում ակտիվ նյութի քանակական պարունակությունը (դոզավորումը)</w:t>
            </w:r>
          </w:p>
        </w:tc>
        <w:tc>
          <w:tcPr>
            <w:tcW w:w="0" w:type="auto"/>
            <w:tcBorders>
              <w:top w:val="outset" w:sz="6" w:space="0" w:color="auto"/>
              <w:left w:val="outset" w:sz="6" w:space="0" w:color="auto"/>
              <w:bottom w:val="outset" w:sz="6" w:space="0" w:color="auto"/>
              <w:right w:val="outset" w:sz="6" w:space="0" w:color="auto"/>
            </w:tcBorders>
            <w:hideMark/>
          </w:tcPr>
          <w:p w14:paraId="3286CECF" w14:textId="77777777" w:rsidR="00310518" w:rsidRPr="00AC4AFF" w:rsidRDefault="00310518" w:rsidP="00310518">
            <w:pPr>
              <w:widowControl/>
              <w:spacing w:after="0" w:line="240" w:lineRule="auto"/>
              <w:rPr>
                <w:rFonts w:ascii="Sylfaen" w:eastAsia="Times New Roman" w:hAnsi="Sylfaen" w:cs="Times New Roman"/>
                <w:sz w:val="24"/>
                <w:szCs w:val="24"/>
                <w:lang w:eastAsia="en-US" w:bidi="ar-SA"/>
              </w:rPr>
            </w:pPr>
            <w:r w:rsidRPr="00AC4AFF">
              <w:rPr>
                <w:rFonts w:ascii="Sylfaen" w:eastAsia="Times New Roman" w:hAnsi="Sylfaen" w:cs="Calibri"/>
                <w:sz w:val="24"/>
                <w:szCs w:val="24"/>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78B8A4DA"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1B87BBA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58FBB7E"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xml:space="preserve">8.2.17. Կույր մեթոդով անցկացվող հետազոտությունների համար ծածկագրի բացահայտման </w:t>
            </w:r>
            <w:r w:rsidRPr="00AC4AFF">
              <w:rPr>
                <w:rFonts w:ascii="Sylfaen" w:eastAsia="Times New Roman" w:hAnsi="Sylfaen" w:cs="Times New Roman"/>
                <w:sz w:val="24"/>
                <w:szCs w:val="24"/>
                <w:lang w:eastAsia="en-US" w:bidi="ar-SA"/>
              </w:rPr>
              <w:lastRenderedPageBreak/>
              <w:t>ընթացակարգերը</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8A8BD"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lastRenderedPageBreak/>
              <w:t xml:space="preserve">փաստաթղթային կարգով ամրագրել քողարկված հետազոտվող պատրաստուկի հրատապ նույնականացման </w:t>
            </w:r>
            <w:r w:rsidRPr="00AC4AFF">
              <w:rPr>
                <w:rFonts w:ascii="Sylfaen" w:eastAsia="Times New Roman" w:hAnsi="Sylfaen" w:cs="Times New Roman"/>
                <w:sz w:val="24"/>
                <w:szCs w:val="24"/>
                <w:lang w:eastAsia="en-US" w:bidi="ar-SA"/>
              </w:rPr>
              <w:lastRenderedPageBreak/>
              <w:t>ընթացակարգը՝ առանց մնացած սուբյեկտների համար քողարկման խախտման</w:t>
            </w:r>
          </w:p>
        </w:tc>
        <w:tc>
          <w:tcPr>
            <w:tcW w:w="0" w:type="auto"/>
            <w:tcBorders>
              <w:top w:val="outset" w:sz="6" w:space="0" w:color="auto"/>
              <w:left w:val="outset" w:sz="6" w:space="0" w:color="auto"/>
              <w:bottom w:val="outset" w:sz="6" w:space="0" w:color="auto"/>
              <w:right w:val="outset" w:sz="6" w:space="0" w:color="auto"/>
            </w:tcBorders>
            <w:hideMark/>
          </w:tcPr>
          <w:p w14:paraId="5B0E3DF0"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lastRenderedPageBreak/>
              <w:t>X</w:t>
            </w:r>
          </w:p>
        </w:tc>
        <w:tc>
          <w:tcPr>
            <w:tcW w:w="0" w:type="auto"/>
            <w:tcBorders>
              <w:top w:val="outset" w:sz="6" w:space="0" w:color="auto"/>
              <w:left w:val="outset" w:sz="6" w:space="0" w:color="auto"/>
              <w:bottom w:val="outset" w:sz="6" w:space="0" w:color="auto"/>
              <w:right w:val="outset" w:sz="6" w:space="0" w:color="auto"/>
            </w:tcBorders>
            <w:hideMark/>
          </w:tcPr>
          <w:p w14:paraId="4C6B13E0"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p w14:paraId="42E66399"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w:t>
            </w:r>
            <w:proofErr w:type="spellStart"/>
            <w:r w:rsidRPr="00310518">
              <w:rPr>
                <w:rFonts w:ascii="Sylfaen" w:eastAsia="Times New Roman" w:hAnsi="Sylfaen" w:cs="Times New Roman"/>
                <w:sz w:val="24"/>
                <w:szCs w:val="24"/>
                <w:lang w:val="en-US" w:eastAsia="en-US" w:bidi="ar-SA"/>
              </w:rPr>
              <w:t>երրորդ</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կողմ</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եթե</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պահանջվում</w:t>
            </w:r>
            <w:proofErr w:type="spellEnd"/>
            <w:r w:rsidRPr="00310518">
              <w:rPr>
                <w:rFonts w:ascii="Sylfaen" w:eastAsia="Times New Roman" w:hAnsi="Sylfaen" w:cs="Times New Roman"/>
                <w:sz w:val="24"/>
                <w:szCs w:val="24"/>
                <w:lang w:val="en-US" w:eastAsia="en-US" w:bidi="ar-SA"/>
              </w:rPr>
              <w:t xml:space="preserve"> է)</w:t>
            </w:r>
          </w:p>
        </w:tc>
      </w:tr>
      <w:tr w:rsidR="00310518" w:rsidRPr="00310518" w14:paraId="5AEE5AD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136ABB1" w14:textId="77777777" w:rsidR="00310518" w:rsidRPr="00310518" w:rsidRDefault="00310518" w:rsidP="00310518">
            <w:pPr>
              <w:widowControl/>
              <w:spacing w:before="100" w:beforeAutospacing="1" w:after="100" w:afterAutospacing="1" w:line="240" w:lineRule="auto"/>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 xml:space="preserve">8.2.18. </w:t>
            </w:r>
            <w:proofErr w:type="spellStart"/>
            <w:r w:rsidRPr="00310518">
              <w:rPr>
                <w:rFonts w:ascii="Sylfaen" w:eastAsia="Times New Roman" w:hAnsi="Sylfaen" w:cs="Times New Roman"/>
                <w:sz w:val="24"/>
                <w:szCs w:val="24"/>
                <w:lang w:val="en-US" w:eastAsia="en-US" w:bidi="ar-SA"/>
              </w:rPr>
              <w:t>Պատահական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ընտրանքի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ռանդոմիզացիոն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ցուցակը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9657DB7"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proofErr w:type="spellStart"/>
            <w:r w:rsidRPr="00310518">
              <w:rPr>
                <w:rFonts w:ascii="Sylfaen" w:eastAsia="Times New Roman" w:hAnsi="Sylfaen" w:cs="Times New Roman"/>
                <w:sz w:val="24"/>
                <w:szCs w:val="24"/>
                <w:lang w:val="en-US" w:eastAsia="en-US" w:bidi="ar-SA"/>
              </w:rPr>
              <w:t>փաստաթղթային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կարգով</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ամրագրել</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հետազոտության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սուբյեկտների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պատահական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ընտրանքի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մեթոդը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594BC34" w14:textId="77777777" w:rsidR="00310518" w:rsidRPr="00310518" w:rsidRDefault="00310518" w:rsidP="00310518">
            <w:pPr>
              <w:widowControl/>
              <w:spacing w:after="0" w:line="240" w:lineRule="auto"/>
              <w:rPr>
                <w:rFonts w:ascii="Sylfaen" w:eastAsia="Times New Roman" w:hAnsi="Sylfaen" w:cs="Times New Roman"/>
                <w:sz w:val="24"/>
                <w:szCs w:val="24"/>
                <w:lang w:val="en-US" w:eastAsia="en-US" w:bidi="ar-SA"/>
              </w:rPr>
            </w:pPr>
            <w:r w:rsidRPr="00310518">
              <w:rPr>
                <w:rFonts w:ascii="Sylfaen" w:eastAsia="Times New Roman" w:hAnsi="Sylfaen" w:cs="Calibri"/>
                <w:sz w:val="24"/>
                <w:szCs w:val="24"/>
                <w:lang w:val="en-US" w:eastAsia="en-US" w:bidi="ar-S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051837"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p w14:paraId="6C7EE399"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w:t>
            </w:r>
            <w:proofErr w:type="spellStart"/>
            <w:r w:rsidRPr="00310518">
              <w:rPr>
                <w:rFonts w:ascii="Sylfaen" w:eastAsia="Times New Roman" w:hAnsi="Sylfaen" w:cs="Times New Roman"/>
                <w:sz w:val="24"/>
                <w:szCs w:val="24"/>
                <w:lang w:val="en-US" w:eastAsia="en-US" w:bidi="ar-SA"/>
              </w:rPr>
              <w:t>երրորդ</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կողմ</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եթե</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պահանջվում</w:t>
            </w:r>
            <w:proofErr w:type="spellEnd"/>
            <w:r w:rsidRPr="00310518">
              <w:rPr>
                <w:rFonts w:ascii="Sylfaen" w:eastAsia="Times New Roman" w:hAnsi="Sylfaen" w:cs="Times New Roman"/>
                <w:sz w:val="24"/>
                <w:szCs w:val="24"/>
                <w:lang w:val="en-US" w:eastAsia="en-US" w:bidi="ar-SA"/>
              </w:rPr>
              <w:t xml:space="preserve"> է)</w:t>
            </w:r>
          </w:p>
        </w:tc>
      </w:tr>
      <w:tr w:rsidR="00310518" w:rsidRPr="00310518" w14:paraId="17D1CB4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51EF60C"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8.2.19. Հետազոտական կենտրոնի ընտրության վերաբերյալ մշտադիտարկողի հաշվետվությունը</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1CFFA"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փաստաթղթային կարգով հաստատել տվյալ հետազոտության համար հետազոտական կենտրոնի ընդունելի լինելը (կարելի է միավորել սույն աղյուսակի 8.2.20. կետի հետ)</w:t>
            </w:r>
          </w:p>
        </w:tc>
        <w:tc>
          <w:tcPr>
            <w:tcW w:w="0" w:type="auto"/>
            <w:tcBorders>
              <w:top w:val="outset" w:sz="6" w:space="0" w:color="auto"/>
              <w:left w:val="outset" w:sz="6" w:space="0" w:color="auto"/>
              <w:bottom w:val="outset" w:sz="6" w:space="0" w:color="auto"/>
              <w:right w:val="outset" w:sz="6" w:space="0" w:color="auto"/>
            </w:tcBorders>
            <w:hideMark/>
          </w:tcPr>
          <w:p w14:paraId="7F246456" w14:textId="77777777" w:rsidR="00310518" w:rsidRPr="00AC4AFF" w:rsidRDefault="00310518" w:rsidP="00310518">
            <w:pPr>
              <w:widowControl/>
              <w:spacing w:after="0" w:line="240" w:lineRule="auto"/>
              <w:rPr>
                <w:rFonts w:ascii="Sylfaen" w:eastAsia="Times New Roman" w:hAnsi="Sylfaen" w:cs="Times New Roman"/>
                <w:sz w:val="24"/>
                <w:szCs w:val="24"/>
                <w:lang w:eastAsia="en-US" w:bidi="ar-SA"/>
              </w:rPr>
            </w:pPr>
            <w:r w:rsidRPr="00AC4AFF">
              <w:rPr>
                <w:rFonts w:ascii="Sylfaen" w:eastAsia="Times New Roman" w:hAnsi="Sylfaen" w:cs="Calibri"/>
                <w:sz w:val="24"/>
                <w:szCs w:val="24"/>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322A3220"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6277C76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66FE124"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8.2.20. Հետազոտական կենտրոնի պատրաստ լինելու վերաբերյալ մշտադիտարկողի հաշվետվությունը</w:t>
            </w:r>
          </w:p>
        </w:tc>
        <w:tc>
          <w:tcPr>
            <w:tcW w:w="0" w:type="auto"/>
            <w:tcBorders>
              <w:top w:val="outset" w:sz="6" w:space="0" w:color="auto"/>
              <w:left w:val="outset" w:sz="6" w:space="0" w:color="auto"/>
              <w:bottom w:val="outset" w:sz="6" w:space="0" w:color="auto"/>
              <w:right w:val="outset" w:sz="6" w:space="0" w:color="auto"/>
            </w:tcBorders>
            <w:vAlign w:val="center"/>
            <w:hideMark/>
          </w:tcPr>
          <w:p w14:paraId="6D1D226E"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xml:space="preserve">փաստաթղթային կարգով հաստատել հետազոտողի և հետազոտությամբ զբաղվող անձնակազմի հետազոտության ընթացակարգերին ծանոթ լինելու փաստը (կարող է միավորվել սույն աղյուսակի </w:t>
            </w:r>
            <w:r w:rsidRPr="00AC4AFF">
              <w:rPr>
                <w:rFonts w:ascii="Sylfaen" w:eastAsia="Times New Roman" w:hAnsi="Sylfaen" w:cs="Times New Roman"/>
                <w:sz w:val="24"/>
                <w:szCs w:val="24"/>
                <w:lang w:eastAsia="en-US" w:bidi="ar-SA"/>
              </w:rPr>
              <w:lastRenderedPageBreak/>
              <w:t>8.2.19 կետի հետ)</w:t>
            </w:r>
          </w:p>
        </w:tc>
        <w:tc>
          <w:tcPr>
            <w:tcW w:w="0" w:type="auto"/>
            <w:tcBorders>
              <w:top w:val="outset" w:sz="6" w:space="0" w:color="auto"/>
              <w:left w:val="outset" w:sz="6" w:space="0" w:color="auto"/>
              <w:bottom w:val="outset" w:sz="6" w:space="0" w:color="auto"/>
              <w:right w:val="outset" w:sz="6" w:space="0" w:color="auto"/>
            </w:tcBorders>
            <w:hideMark/>
          </w:tcPr>
          <w:p w14:paraId="11BEB593"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lastRenderedPageBreak/>
              <w:t>X</w:t>
            </w:r>
          </w:p>
        </w:tc>
        <w:tc>
          <w:tcPr>
            <w:tcW w:w="0" w:type="auto"/>
            <w:tcBorders>
              <w:top w:val="outset" w:sz="6" w:space="0" w:color="auto"/>
              <w:left w:val="outset" w:sz="6" w:space="0" w:color="auto"/>
              <w:bottom w:val="outset" w:sz="6" w:space="0" w:color="auto"/>
              <w:right w:val="outset" w:sz="6" w:space="0" w:color="auto"/>
            </w:tcBorders>
            <w:hideMark/>
          </w:tcPr>
          <w:p w14:paraId="5C48732F"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bl>
    <w:p w14:paraId="2829F238" w14:textId="77777777" w:rsidR="00310518" w:rsidRPr="00310518" w:rsidRDefault="00310518" w:rsidP="00310518">
      <w:pPr>
        <w:widowControl/>
        <w:spacing w:after="0" w:line="240" w:lineRule="auto"/>
        <w:ind w:firstLine="375"/>
        <w:rPr>
          <w:rFonts w:ascii="Sylfaen" w:eastAsia="Times New Roman" w:hAnsi="Sylfaen" w:cs="Times New Roman"/>
          <w:sz w:val="24"/>
          <w:szCs w:val="24"/>
          <w:lang w:val="en-US" w:eastAsia="en-US" w:bidi="ar-SA"/>
        </w:rPr>
      </w:pPr>
      <w:r w:rsidRPr="00310518">
        <w:rPr>
          <w:rFonts w:ascii="Sylfaen" w:eastAsia="Times New Roman" w:hAnsi="Sylfaen" w:cs="Calibri"/>
          <w:sz w:val="24"/>
          <w:szCs w:val="24"/>
          <w:lang w:val="en-US" w:eastAsia="en-US" w:bidi="ar-SA"/>
        </w:rPr>
        <w:t> </w:t>
      </w:r>
    </w:p>
    <w:p w14:paraId="6C3E1779" w14:textId="77777777" w:rsidR="00310518" w:rsidRPr="00310518" w:rsidRDefault="00310518" w:rsidP="00310518">
      <w:pPr>
        <w:widowControl/>
        <w:spacing w:after="0" w:line="240" w:lineRule="auto"/>
        <w:ind w:firstLine="375"/>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 xml:space="preserve">8.3. </w:t>
      </w:r>
      <w:proofErr w:type="spellStart"/>
      <w:r w:rsidRPr="00310518">
        <w:rPr>
          <w:rFonts w:ascii="Sylfaen" w:eastAsia="Times New Roman" w:hAnsi="Sylfaen" w:cs="Times New Roman"/>
          <w:sz w:val="24"/>
          <w:szCs w:val="24"/>
          <w:lang w:val="en-US" w:eastAsia="en-US" w:bidi="ar-SA"/>
        </w:rPr>
        <w:t>Հետազոտության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կլինիկական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փուլի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ժամանակ</w:t>
      </w:r>
      <w:proofErr w:type="spellEnd"/>
    </w:p>
    <w:p w14:paraId="25176196" w14:textId="77777777" w:rsidR="00310518" w:rsidRPr="00310518" w:rsidRDefault="00310518" w:rsidP="00310518">
      <w:pPr>
        <w:widowControl/>
        <w:spacing w:after="0" w:line="240" w:lineRule="auto"/>
        <w:ind w:firstLine="375"/>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 xml:space="preserve">Ի </w:t>
      </w:r>
      <w:proofErr w:type="spellStart"/>
      <w:r w:rsidRPr="00310518">
        <w:rPr>
          <w:rFonts w:ascii="Sylfaen" w:eastAsia="Times New Roman" w:hAnsi="Sylfaen" w:cs="Times New Roman"/>
          <w:sz w:val="24"/>
          <w:szCs w:val="24"/>
          <w:lang w:val="en-US" w:eastAsia="en-US" w:bidi="ar-SA"/>
        </w:rPr>
        <w:t>հաստատումն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այն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բանի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որ</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անհրաժեշտ</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ամբողջ</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նոր</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տեղեկատվությունը</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փաստաթղթային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կարգով</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ձևակերպվում</w:t>
      </w:r>
      <w:proofErr w:type="spellEnd"/>
      <w:r w:rsidRPr="00310518">
        <w:rPr>
          <w:rFonts w:ascii="Sylfaen" w:eastAsia="Times New Roman" w:hAnsi="Sylfaen" w:cs="Times New Roman"/>
          <w:sz w:val="24"/>
          <w:szCs w:val="24"/>
          <w:lang w:val="en-US" w:eastAsia="en-US" w:bidi="ar-SA"/>
        </w:rPr>
        <w:t xml:space="preserve"> է </w:t>
      </w:r>
      <w:proofErr w:type="spellStart"/>
      <w:r w:rsidRPr="00310518">
        <w:rPr>
          <w:rFonts w:ascii="Sylfaen" w:eastAsia="Times New Roman" w:hAnsi="Sylfaen" w:cs="Times New Roman"/>
          <w:sz w:val="24"/>
          <w:szCs w:val="24"/>
          <w:lang w:val="en-US" w:eastAsia="en-US" w:bidi="ar-SA"/>
        </w:rPr>
        <w:t>դրա</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ստանալուն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զուգընթաց</w:t>
      </w:r>
      <w:proofErr w:type="spellEnd"/>
      <w:r w:rsidRPr="00310518">
        <w:rPr>
          <w:rFonts w:ascii="Sylfaen" w:eastAsia="Times New Roman" w:hAnsi="Sylfaen" w:cs="Times New Roman"/>
          <w:sz w:val="24"/>
          <w:szCs w:val="24"/>
          <w:lang w:val="en-US" w:eastAsia="en-US" w:bidi="ar-SA"/>
        </w:rPr>
        <w:t xml:space="preserve">՝ ի </w:t>
      </w:r>
      <w:proofErr w:type="spellStart"/>
      <w:r w:rsidRPr="00310518">
        <w:rPr>
          <w:rFonts w:ascii="Sylfaen" w:eastAsia="Times New Roman" w:hAnsi="Sylfaen" w:cs="Times New Roman"/>
          <w:sz w:val="24"/>
          <w:szCs w:val="24"/>
          <w:lang w:val="en-US" w:eastAsia="en-US" w:bidi="ar-SA"/>
        </w:rPr>
        <w:t>լրումն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նիշքում</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առկա</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վերոթվարկյալ</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փաստաթղթերի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հետազոտության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ընթացքում</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անհրաժեշտ</w:t>
      </w:r>
      <w:proofErr w:type="spellEnd"/>
      <w:r w:rsidRPr="00310518">
        <w:rPr>
          <w:rFonts w:ascii="Sylfaen" w:eastAsia="Times New Roman" w:hAnsi="Sylfaen" w:cs="Times New Roman"/>
          <w:sz w:val="24"/>
          <w:szCs w:val="24"/>
          <w:lang w:val="en-US" w:eastAsia="en-US" w:bidi="ar-SA"/>
        </w:rPr>
        <w:t xml:space="preserve"> է </w:t>
      </w:r>
      <w:proofErr w:type="spellStart"/>
      <w:r w:rsidRPr="00310518">
        <w:rPr>
          <w:rFonts w:ascii="Sylfaen" w:eastAsia="Times New Roman" w:hAnsi="Sylfaen" w:cs="Times New Roman"/>
          <w:sz w:val="24"/>
          <w:szCs w:val="24"/>
          <w:lang w:val="en-US" w:eastAsia="en-US" w:bidi="ar-SA"/>
        </w:rPr>
        <w:t>ավելացնել</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հետևյալ</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փաստաթղթերը</w:t>
      </w:r>
      <w:proofErr w:type="spellEnd"/>
      <w:r w:rsidRPr="00310518">
        <w:rPr>
          <w:rFonts w:ascii="Sylfaen" w:eastAsia="Times New Roman" w:hAnsi="Sylfaen" w:cs="Times New Roman"/>
          <w:sz w:val="24"/>
          <w:szCs w:val="24"/>
          <w:lang w:val="en-US" w:eastAsia="en-US" w:bidi="ar-SA"/>
        </w:rPr>
        <w:t>՝</w:t>
      </w:r>
    </w:p>
    <w:p w14:paraId="0D078F3D" w14:textId="77777777" w:rsidR="00310518" w:rsidRPr="00310518" w:rsidRDefault="00310518" w:rsidP="00310518">
      <w:pPr>
        <w:widowControl/>
        <w:spacing w:after="0" w:line="240" w:lineRule="auto"/>
        <w:ind w:firstLine="375"/>
        <w:rPr>
          <w:rFonts w:ascii="Sylfaen" w:eastAsia="Times New Roman" w:hAnsi="Sylfaen" w:cs="Times New Roman"/>
          <w:sz w:val="24"/>
          <w:szCs w:val="24"/>
          <w:lang w:val="en-US" w:eastAsia="en-US" w:bidi="ar-SA"/>
        </w:rPr>
      </w:pPr>
      <w:r w:rsidRPr="00310518">
        <w:rPr>
          <w:rFonts w:ascii="Sylfaen" w:eastAsia="Times New Roman" w:hAnsi="Sylfaen" w:cs="Calibri"/>
          <w:sz w:val="24"/>
          <w:szCs w:val="24"/>
          <w:lang w:val="en-US" w:eastAsia="en-US" w:bidi="ar-SA"/>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0"/>
        <w:gridCol w:w="3223"/>
        <w:gridCol w:w="2279"/>
        <w:gridCol w:w="1508"/>
      </w:tblGrid>
      <w:tr w:rsidR="00310518" w:rsidRPr="00310518" w14:paraId="628679A1"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14:paraId="760EBF2B" w14:textId="77777777" w:rsidR="00310518" w:rsidRPr="00310518" w:rsidRDefault="00310518" w:rsidP="00310518">
            <w:pPr>
              <w:widowControl/>
              <w:spacing w:before="100" w:beforeAutospacing="1" w:after="100" w:afterAutospacing="1" w:line="240" w:lineRule="auto"/>
              <w:rPr>
                <w:rFonts w:ascii="Sylfaen" w:eastAsia="Times New Roman" w:hAnsi="Sylfaen" w:cs="Times New Roman"/>
                <w:sz w:val="24"/>
                <w:szCs w:val="24"/>
                <w:lang w:val="en-US" w:eastAsia="en-US" w:bidi="ar-SA"/>
              </w:rPr>
            </w:pPr>
            <w:proofErr w:type="spellStart"/>
            <w:r w:rsidRPr="00310518">
              <w:rPr>
                <w:rFonts w:ascii="Sylfaen" w:eastAsia="Times New Roman" w:hAnsi="Sylfaen" w:cs="Times New Roman"/>
                <w:sz w:val="24"/>
                <w:szCs w:val="24"/>
                <w:lang w:val="en-US" w:eastAsia="en-US" w:bidi="ar-SA"/>
              </w:rPr>
              <w:t>Փաստաթղթի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անվանումը</w:t>
            </w:r>
            <w:proofErr w:type="spellEnd"/>
          </w:p>
        </w:tc>
        <w:tc>
          <w:tcPr>
            <w:tcW w:w="0" w:type="auto"/>
            <w:vMerge w:val="restart"/>
            <w:tcBorders>
              <w:top w:val="outset" w:sz="6" w:space="0" w:color="auto"/>
              <w:left w:val="outset" w:sz="6" w:space="0" w:color="auto"/>
              <w:bottom w:val="outset" w:sz="6" w:space="0" w:color="auto"/>
              <w:right w:val="outset" w:sz="6" w:space="0" w:color="auto"/>
            </w:tcBorders>
            <w:hideMark/>
          </w:tcPr>
          <w:p w14:paraId="2EC8D4AD"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proofErr w:type="spellStart"/>
            <w:r w:rsidRPr="00310518">
              <w:rPr>
                <w:rFonts w:ascii="Sylfaen" w:eastAsia="Times New Roman" w:hAnsi="Sylfaen" w:cs="Times New Roman"/>
                <w:sz w:val="24"/>
                <w:szCs w:val="24"/>
                <w:lang w:val="en-US" w:eastAsia="en-US" w:bidi="ar-SA"/>
              </w:rPr>
              <w:t>Նպատակը</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993B4A8"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proofErr w:type="spellStart"/>
            <w:r w:rsidRPr="00310518">
              <w:rPr>
                <w:rFonts w:ascii="Sylfaen" w:eastAsia="Times New Roman" w:hAnsi="Sylfaen" w:cs="Times New Roman"/>
                <w:sz w:val="24"/>
                <w:szCs w:val="24"/>
                <w:lang w:val="en-US" w:eastAsia="en-US" w:bidi="ar-SA"/>
              </w:rPr>
              <w:t>Գտնվում</w:t>
            </w:r>
            <w:proofErr w:type="spellEnd"/>
            <w:r w:rsidRPr="00310518">
              <w:rPr>
                <w:rFonts w:ascii="Sylfaen" w:eastAsia="Times New Roman" w:hAnsi="Sylfaen" w:cs="Times New Roman"/>
                <w:sz w:val="24"/>
                <w:szCs w:val="24"/>
                <w:lang w:val="en-US" w:eastAsia="en-US" w:bidi="ar-SA"/>
              </w:rPr>
              <w:t xml:space="preserve"> է </w:t>
            </w:r>
            <w:proofErr w:type="spellStart"/>
            <w:r w:rsidRPr="00310518">
              <w:rPr>
                <w:rFonts w:ascii="Sylfaen" w:eastAsia="Times New Roman" w:hAnsi="Sylfaen" w:cs="Times New Roman"/>
                <w:sz w:val="24"/>
                <w:szCs w:val="24"/>
                <w:lang w:val="en-US" w:eastAsia="en-US" w:bidi="ar-SA"/>
              </w:rPr>
              <w:t>նիշքերում</w:t>
            </w:r>
            <w:proofErr w:type="spellEnd"/>
          </w:p>
        </w:tc>
      </w:tr>
      <w:tr w:rsidR="00310518" w:rsidRPr="00310518" w14:paraId="438C2606"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BF50534" w14:textId="77777777" w:rsidR="00310518" w:rsidRPr="00310518" w:rsidRDefault="00310518" w:rsidP="00310518">
            <w:pPr>
              <w:widowControl/>
              <w:spacing w:after="0" w:line="240" w:lineRule="auto"/>
              <w:rPr>
                <w:rFonts w:ascii="Sylfaen" w:eastAsia="Times New Roman" w:hAnsi="Sylfaen" w:cs="Times New Roman"/>
                <w:sz w:val="24"/>
                <w:szCs w:val="24"/>
                <w:lang w:val="en-US" w:eastAsia="en-US" w:bidi="ar-S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D5956C" w14:textId="77777777" w:rsidR="00310518" w:rsidRPr="00310518" w:rsidRDefault="00310518" w:rsidP="00310518">
            <w:pPr>
              <w:widowControl/>
              <w:spacing w:after="0" w:line="240" w:lineRule="auto"/>
              <w:rPr>
                <w:rFonts w:ascii="Sylfaen" w:eastAsia="Times New Roman" w:hAnsi="Sylfaen" w:cs="Times New Roman"/>
                <w:sz w:val="24"/>
                <w:szCs w:val="24"/>
                <w:lang w:val="en-US" w:eastAsia="en-US" w:bidi="ar-SA"/>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59D241E6"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proofErr w:type="spellStart"/>
            <w:r w:rsidRPr="00310518">
              <w:rPr>
                <w:rFonts w:ascii="Sylfaen" w:eastAsia="Times New Roman" w:hAnsi="Sylfaen" w:cs="Times New Roman"/>
                <w:sz w:val="24"/>
                <w:szCs w:val="24"/>
                <w:lang w:val="en-US" w:eastAsia="en-US" w:bidi="ar-SA"/>
              </w:rPr>
              <w:t>հետազոտողի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բժշկական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կազմակերպության</w:t>
            </w:r>
            <w:proofErr w:type="spellEnd"/>
            <w:r w:rsidRPr="00310518">
              <w:rPr>
                <w:rFonts w:ascii="Sylfaen" w:eastAsia="Times New Roman" w:hAnsi="Sylfaen" w:cs="Times New Roman"/>
                <w:sz w:val="24"/>
                <w:szCs w:val="24"/>
                <w:lang w:val="en-US" w:eastAsia="en-US" w:bidi="ar-SA"/>
              </w:rPr>
              <w:t>)</w:t>
            </w:r>
          </w:p>
        </w:tc>
        <w:tc>
          <w:tcPr>
            <w:tcW w:w="0" w:type="auto"/>
            <w:tcBorders>
              <w:top w:val="outset" w:sz="6" w:space="0" w:color="auto"/>
              <w:left w:val="outset" w:sz="6" w:space="0" w:color="auto"/>
              <w:bottom w:val="outset" w:sz="6" w:space="0" w:color="auto"/>
              <w:right w:val="outset" w:sz="6" w:space="0" w:color="auto"/>
            </w:tcBorders>
            <w:hideMark/>
          </w:tcPr>
          <w:p w14:paraId="72370372"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proofErr w:type="spellStart"/>
            <w:r w:rsidRPr="00310518">
              <w:rPr>
                <w:rFonts w:ascii="Sylfaen" w:eastAsia="Times New Roman" w:hAnsi="Sylfaen" w:cs="Times New Roman"/>
                <w:sz w:val="24"/>
                <w:szCs w:val="24"/>
                <w:lang w:val="en-US" w:eastAsia="en-US" w:bidi="ar-SA"/>
              </w:rPr>
              <w:t>հովանավորի</w:t>
            </w:r>
            <w:proofErr w:type="spellEnd"/>
          </w:p>
        </w:tc>
      </w:tr>
      <w:tr w:rsidR="00310518" w:rsidRPr="00310518" w14:paraId="484FF6A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29B8686" w14:textId="77777777" w:rsidR="00310518" w:rsidRPr="00310518" w:rsidRDefault="00310518" w:rsidP="00310518">
            <w:pPr>
              <w:widowControl/>
              <w:spacing w:before="100" w:beforeAutospacing="1" w:after="100" w:afterAutospacing="1" w:line="240" w:lineRule="auto"/>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 xml:space="preserve">8.3.1. </w:t>
            </w:r>
            <w:proofErr w:type="spellStart"/>
            <w:r w:rsidRPr="00310518">
              <w:rPr>
                <w:rFonts w:ascii="Sylfaen" w:eastAsia="Times New Roman" w:hAnsi="Sylfaen" w:cs="Times New Roman"/>
                <w:sz w:val="24"/>
                <w:szCs w:val="24"/>
                <w:lang w:val="en-US" w:eastAsia="en-US" w:bidi="ar-SA"/>
              </w:rPr>
              <w:t>Հետազոտողի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գրքույկի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թարմացված</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տարբերակները</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384B46C"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proofErr w:type="spellStart"/>
            <w:r w:rsidRPr="00310518">
              <w:rPr>
                <w:rFonts w:ascii="Sylfaen" w:eastAsia="Times New Roman" w:hAnsi="Sylfaen" w:cs="Times New Roman"/>
                <w:sz w:val="24"/>
                <w:szCs w:val="24"/>
                <w:lang w:val="en-US" w:eastAsia="en-US" w:bidi="ar-SA"/>
              </w:rPr>
              <w:t>փաստաթղթային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կարգով</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ամրագրել</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հետազոտողին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անհրաժեշտ</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տեղեկատվության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ժամանակին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հաղորդումը</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այն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ստանալուն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ցուգընթաց</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50A62E3"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c>
          <w:tcPr>
            <w:tcW w:w="0" w:type="auto"/>
            <w:tcBorders>
              <w:top w:val="outset" w:sz="6" w:space="0" w:color="auto"/>
              <w:left w:val="outset" w:sz="6" w:space="0" w:color="auto"/>
              <w:bottom w:val="outset" w:sz="6" w:space="0" w:color="auto"/>
              <w:right w:val="outset" w:sz="6" w:space="0" w:color="auto"/>
            </w:tcBorders>
            <w:hideMark/>
          </w:tcPr>
          <w:p w14:paraId="1A80552A"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1D9122C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3EB69965"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8.3.2. Ցանկացած փոփոխություն՝</w:t>
            </w:r>
          </w:p>
          <w:p w14:paraId="7E279606"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xml:space="preserve">- արձանագրության (փոփոխությունների) և անհատական </w:t>
            </w:r>
            <w:r w:rsidRPr="00AC4AFF">
              <w:rPr>
                <w:rFonts w:ascii="Sylfaen" w:eastAsia="Times New Roman" w:hAnsi="Sylfaen" w:cs="Times New Roman"/>
                <w:sz w:val="24"/>
                <w:szCs w:val="24"/>
                <w:lang w:eastAsia="en-US" w:bidi="ar-SA"/>
              </w:rPr>
              <w:lastRenderedPageBreak/>
              <w:t xml:space="preserve">գրանցման քարտի. </w:t>
            </w:r>
          </w:p>
          <w:p w14:paraId="4FB35851"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տեղեկացված համաձայնության ձևի.</w:t>
            </w:r>
          </w:p>
          <w:p w14:paraId="2E500A3F"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հետազոտության սուբյեկտներին տրամադրվող ցանկացած այլ գրավոր տեղեկատվության).</w:t>
            </w:r>
          </w:p>
          <w:p w14:paraId="4FA5DF2A"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հետազոտությանը սուբյեկտներին ներգրավելու համար գովազդային հայտարարությունների (եթե օգտագործվում են)</w:t>
            </w:r>
          </w:p>
        </w:tc>
        <w:tc>
          <w:tcPr>
            <w:tcW w:w="0" w:type="auto"/>
            <w:tcBorders>
              <w:top w:val="outset" w:sz="6" w:space="0" w:color="auto"/>
              <w:left w:val="outset" w:sz="6" w:space="0" w:color="auto"/>
              <w:bottom w:val="outset" w:sz="6" w:space="0" w:color="auto"/>
              <w:right w:val="outset" w:sz="6" w:space="0" w:color="auto"/>
            </w:tcBorders>
            <w:hideMark/>
          </w:tcPr>
          <w:p w14:paraId="296F24A7"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lastRenderedPageBreak/>
              <w:t>փաստաթղթային կարգով ամրագրել փաստաթղթերի տվյալների՝ հետազոտության ժամանակ կատարված փոփոխությունները</w:t>
            </w:r>
          </w:p>
        </w:tc>
        <w:tc>
          <w:tcPr>
            <w:tcW w:w="0" w:type="auto"/>
            <w:tcBorders>
              <w:top w:val="outset" w:sz="6" w:space="0" w:color="auto"/>
              <w:left w:val="outset" w:sz="6" w:space="0" w:color="auto"/>
              <w:bottom w:val="outset" w:sz="6" w:space="0" w:color="auto"/>
              <w:right w:val="outset" w:sz="6" w:space="0" w:color="auto"/>
            </w:tcBorders>
            <w:hideMark/>
          </w:tcPr>
          <w:p w14:paraId="27DDDEB4"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c>
          <w:tcPr>
            <w:tcW w:w="0" w:type="auto"/>
            <w:tcBorders>
              <w:top w:val="outset" w:sz="6" w:space="0" w:color="auto"/>
              <w:left w:val="outset" w:sz="6" w:space="0" w:color="auto"/>
              <w:bottom w:val="outset" w:sz="6" w:space="0" w:color="auto"/>
              <w:right w:val="outset" w:sz="6" w:space="0" w:color="auto"/>
            </w:tcBorders>
            <w:hideMark/>
          </w:tcPr>
          <w:p w14:paraId="05B57689"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0B2FF71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3EF6722"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xml:space="preserve">8.3.3. ԿՓԽ-ի (ԷԱԿ-ի) կողմից հետևյալ փաստաթղթերի թվագրված ու </w:t>
            </w:r>
          </w:p>
          <w:p w14:paraId="72546A73"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xml:space="preserve">փաստաթղթային կարգով ձևակերպված հաստատումը </w:t>
            </w:r>
          </w:p>
          <w:p w14:paraId="2B84BB95"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xml:space="preserve">(եզրակացությունը)՝ </w:t>
            </w:r>
          </w:p>
          <w:p w14:paraId="1E1D1C12"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xml:space="preserve">- արձանագրության </w:t>
            </w:r>
            <w:r w:rsidRPr="00AC4AFF">
              <w:rPr>
                <w:rFonts w:ascii="Sylfaen" w:eastAsia="Times New Roman" w:hAnsi="Sylfaen" w:cs="Times New Roman"/>
                <w:sz w:val="24"/>
                <w:szCs w:val="24"/>
                <w:lang w:eastAsia="en-US" w:bidi="ar-SA"/>
              </w:rPr>
              <w:lastRenderedPageBreak/>
              <w:t>փոփոխությունների.</w:t>
            </w:r>
          </w:p>
          <w:p w14:paraId="5DCAA951"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նոր խմբագրությունների.</w:t>
            </w:r>
          </w:p>
          <w:p w14:paraId="42CE6CE8"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տեղեկացված համաձայնության ձևի.</w:t>
            </w:r>
          </w:p>
          <w:p w14:paraId="0434CA04"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սուբյեկտներին տրամադրվող տեղեկատվական նյութերի.</w:t>
            </w:r>
          </w:p>
          <w:p w14:paraId="7836A4BC"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հետազոտությանը սուբյեկտներին ներգրավելու համար գովազդային հայտարարությունների (եթե օգտագործվում է).</w:t>
            </w:r>
          </w:p>
          <w:p w14:paraId="635AC3B8"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ցանկացած այլ թույլատրված (հաստատված) փաստաթղթի.</w:t>
            </w:r>
          </w:p>
          <w:p w14:paraId="2C135AC3"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xml:space="preserve">- հետազոտության մասով փաստաթղթերի պարբերական քննարկման </w:t>
            </w:r>
            <w:r w:rsidRPr="00AC4AFF">
              <w:rPr>
                <w:rFonts w:ascii="Sylfaen" w:eastAsia="Times New Roman" w:hAnsi="Sylfaen" w:cs="Times New Roman"/>
                <w:sz w:val="24"/>
                <w:szCs w:val="24"/>
                <w:lang w:eastAsia="en-US" w:bidi="ar-SA"/>
              </w:rPr>
              <w:lastRenderedPageBreak/>
              <w:t>արդյունքների (որտեղ պահանջվում է)</w:t>
            </w:r>
          </w:p>
        </w:tc>
        <w:tc>
          <w:tcPr>
            <w:tcW w:w="0" w:type="auto"/>
            <w:tcBorders>
              <w:top w:val="outset" w:sz="6" w:space="0" w:color="auto"/>
              <w:left w:val="outset" w:sz="6" w:space="0" w:color="auto"/>
              <w:bottom w:val="outset" w:sz="6" w:space="0" w:color="auto"/>
              <w:right w:val="outset" w:sz="6" w:space="0" w:color="auto"/>
            </w:tcBorders>
            <w:hideMark/>
          </w:tcPr>
          <w:p w14:paraId="7D8DBA69"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lastRenderedPageBreak/>
              <w:t xml:space="preserve">փաստաթղթային կարգով հաստատել ԿՓԽ-ի (ԷԱԿ-ի) կողմից փոփոխությունների և (կամ) նոր խմբագրությունների քննարկումն ու հաստատումը (եզրակացության տրամադրումը): Նշվում են փաստաթղթի խմբագրությունն ու </w:t>
            </w:r>
            <w:r w:rsidRPr="00AC4AFF">
              <w:rPr>
                <w:rFonts w:ascii="Sylfaen" w:eastAsia="Times New Roman" w:hAnsi="Sylfaen" w:cs="Times New Roman"/>
                <w:sz w:val="24"/>
                <w:szCs w:val="24"/>
                <w:lang w:eastAsia="en-US" w:bidi="ar-SA"/>
              </w:rPr>
              <w:lastRenderedPageBreak/>
              <w:t>ամսաթիվը</w:t>
            </w:r>
          </w:p>
        </w:tc>
        <w:tc>
          <w:tcPr>
            <w:tcW w:w="0" w:type="auto"/>
            <w:tcBorders>
              <w:top w:val="outset" w:sz="6" w:space="0" w:color="auto"/>
              <w:left w:val="outset" w:sz="6" w:space="0" w:color="auto"/>
              <w:bottom w:val="outset" w:sz="6" w:space="0" w:color="auto"/>
              <w:right w:val="outset" w:sz="6" w:space="0" w:color="auto"/>
            </w:tcBorders>
            <w:hideMark/>
          </w:tcPr>
          <w:p w14:paraId="41354A9A"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lastRenderedPageBreak/>
              <w:t>X</w:t>
            </w:r>
          </w:p>
        </w:tc>
        <w:tc>
          <w:tcPr>
            <w:tcW w:w="0" w:type="auto"/>
            <w:tcBorders>
              <w:top w:val="outset" w:sz="6" w:space="0" w:color="auto"/>
              <w:left w:val="outset" w:sz="6" w:space="0" w:color="auto"/>
              <w:bottom w:val="outset" w:sz="6" w:space="0" w:color="auto"/>
              <w:right w:val="outset" w:sz="6" w:space="0" w:color="auto"/>
            </w:tcBorders>
            <w:hideMark/>
          </w:tcPr>
          <w:p w14:paraId="347BC48C"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7787ED6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270B17"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lastRenderedPageBreak/>
              <w:t>8.3.4. Լիազորված մարմինների թույլտվությունը (հաստատումը, ծանուցումը) արձանագրության մեջ և այլ փաստաթղթերում (անհրաժեշտության դեպքում) փոփոխություններ կատարելու համար</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1541C"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փաստաթղթային կարգով ամրագրել կիրառվող պահանջներին համապատասխանությունը</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49F73"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p w14:paraId="3845BA1F"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w:t>
            </w:r>
            <w:proofErr w:type="spellStart"/>
            <w:r w:rsidRPr="00310518">
              <w:rPr>
                <w:rFonts w:ascii="Sylfaen" w:eastAsia="Times New Roman" w:hAnsi="Sylfaen" w:cs="Times New Roman"/>
                <w:sz w:val="24"/>
                <w:szCs w:val="24"/>
                <w:lang w:val="en-US" w:eastAsia="en-US" w:bidi="ar-SA"/>
              </w:rPr>
              <w:t>եթե</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պահանջվում</w:t>
            </w:r>
            <w:proofErr w:type="spellEnd"/>
            <w:r w:rsidRPr="00310518">
              <w:rPr>
                <w:rFonts w:ascii="Sylfaen" w:eastAsia="Times New Roman" w:hAnsi="Sylfaen" w:cs="Times New Roman"/>
                <w:sz w:val="24"/>
                <w:szCs w:val="24"/>
                <w:lang w:val="en-US" w:eastAsia="en-US" w:bidi="ar-SA"/>
              </w:rPr>
              <w:t xml:space="preserve"> է)</w:t>
            </w:r>
          </w:p>
        </w:tc>
        <w:tc>
          <w:tcPr>
            <w:tcW w:w="0" w:type="auto"/>
            <w:tcBorders>
              <w:top w:val="outset" w:sz="6" w:space="0" w:color="auto"/>
              <w:left w:val="outset" w:sz="6" w:space="0" w:color="auto"/>
              <w:bottom w:val="outset" w:sz="6" w:space="0" w:color="auto"/>
              <w:right w:val="outset" w:sz="6" w:space="0" w:color="auto"/>
            </w:tcBorders>
            <w:vAlign w:val="center"/>
            <w:hideMark/>
          </w:tcPr>
          <w:p w14:paraId="66020BB4"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4FE418F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AC6429"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8.3.5. Նոր հետազոտողների և (կամ) համահետազոտողների ռեզյումեի (curriculum vitae) ընթացիկ խմբագրությունը</w:t>
            </w:r>
          </w:p>
        </w:tc>
        <w:tc>
          <w:tcPr>
            <w:tcW w:w="0" w:type="auto"/>
            <w:tcBorders>
              <w:top w:val="outset" w:sz="6" w:space="0" w:color="auto"/>
              <w:left w:val="outset" w:sz="6" w:space="0" w:color="auto"/>
              <w:bottom w:val="outset" w:sz="6" w:space="0" w:color="auto"/>
              <w:right w:val="outset" w:sz="6" w:space="0" w:color="auto"/>
            </w:tcBorders>
            <w:hideMark/>
          </w:tcPr>
          <w:p w14:paraId="548B5295"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proofErr w:type="spellStart"/>
            <w:r w:rsidRPr="00310518">
              <w:rPr>
                <w:rFonts w:ascii="Sylfaen" w:eastAsia="Times New Roman" w:hAnsi="Sylfaen" w:cs="Times New Roman"/>
                <w:sz w:val="24"/>
                <w:szCs w:val="24"/>
                <w:lang w:val="en-US" w:eastAsia="en-US" w:bidi="ar-SA"/>
              </w:rPr>
              <w:t>սույն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աղյուսակի</w:t>
            </w:r>
            <w:proofErr w:type="spellEnd"/>
            <w:r w:rsidRPr="00310518">
              <w:rPr>
                <w:rFonts w:ascii="Sylfaen" w:eastAsia="Times New Roman" w:hAnsi="Sylfaen" w:cs="Times New Roman"/>
                <w:sz w:val="24"/>
                <w:szCs w:val="24"/>
                <w:lang w:val="en-US" w:eastAsia="en-US" w:bidi="ar-SA"/>
              </w:rPr>
              <w:t xml:space="preserve"> 8.2.10 </w:t>
            </w:r>
            <w:proofErr w:type="spellStart"/>
            <w:r w:rsidRPr="00310518">
              <w:rPr>
                <w:rFonts w:ascii="Sylfaen" w:eastAsia="Times New Roman" w:hAnsi="Sylfaen" w:cs="Times New Roman"/>
                <w:sz w:val="24"/>
                <w:szCs w:val="24"/>
                <w:lang w:val="en-US" w:eastAsia="en-US" w:bidi="ar-SA"/>
              </w:rPr>
              <w:t>կետին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համապատասխան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FEC0839"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c>
          <w:tcPr>
            <w:tcW w:w="0" w:type="auto"/>
            <w:tcBorders>
              <w:top w:val="outset" w:sz="6" w:space="0" w:color="auto"/>
              <w:left w:val="outset" w:sz="6" w:space="0" w:color="auto"/>
              <w:bottom w:val="outset" w:sz="6" w:space="0" w:color="auto"/>
              <w:right w:val="outset" w:sz="6" w:space="0" w:color="auto"/>
            </w:tcBorders>
            <w:hideMark/>
          </w:tcPr>
          <w:p w14:paraId="1D047AB4"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34C74DD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9DAF50"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xml:space="preserve">8.3.6. Արձանագրությամբ նախատեսված՝ բժշկական (լաբորատոր, տեխնիկական) ընթացակարգերի և (կամ) թեստերի համար մեծությունների </w:t>
            </w:r>
            <w:r w:rsidRPr="00AC4AFF">
              <w:rPr>
                <w:rFonts w:ascii="Sylfaen" w:eastAsia="Times New Roman" w:hAnsi="Sylfaen" w:cs="Times New Roman"/>
                <w:sz w:val="24"/>
                <w:szCs w:val="24"/>
                <w:lang w:eastAsia="en-US" w:bidi="ar-SA"/>
              </w:rPr>
              <w:lastRenderedPageBreak/>
              <w:t>կանոնավոր միջակայքի փոփոխությունները</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B8121"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lastRenderedPageBreak/>
              <w:t xml:space="preserve">փաստաթղթային կարգով ամրագրել հետազոտության ընթացքում փոփոխված թեստերի մեծությունների կանոնավոր միջակայքը </w:t>
            </w:r>
          </w:p>
        </w:tc>
        <w:tc>
          <w:tcPr>
            <w:tcW w:w="0" w:type="auto"/>
            <w:tcBorders>
              <w:top w:val="outset" w:sz="6" w:space="0" w:color="auto"/>
              <w:left w:val="outset" w:sz="6" w:space="0" w:color="auto"/>
              <w:bottom w:val="outset" w:sz="6" w:space="0" w:color="auto"/>
              <w:right w:val="outset" w:sz="6" w:space="0" w:color="auto"/>
            </w:tcBorders>
            <w:hideMark/>
          </w:tcPr>
          <w:p w14:paraId="7975AC92"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c>
          <w:tcPr>
            <w:tcW w:w="0" w:type="auto"/>
            <w:tcBorders>
              <w:top w:val="outset" w:sz="6" w:space="0" w:color="auto"/>
              <w:left w:val="outset" w:sz="6" w:space="0" w:color="auto"/>
              <w:bottom w:val="outset" w:sz="6" w:space="0" w:color="auto"/>
              <w:right w:val="outset" w:sz="6" w:space="0" w:color="auto"/>
            </w:tcBorders>
            <w:hideMark/>
          </w:tcPr>
          <w:p w14:paraId="326A5839"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792A55B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02D1E1"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8.3.7. Բժշկական (լաբորատոր, տեխնիկական) ընթացակարգերի և (կամ) թեստերի փոփոխությունները՝</w:t>
            </w:r>
          </w:p>
          <w:p w14:paraId="503A803A"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հավաստագրում.</w:t>
            </w:r>
          </w:p>
          <w:p w14:paraId="6F560297"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հավատարմագրում.</w:t>
            </w:r>
          </w:p>
          <w:p w14:paraId="51AE4CAC"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որակի ներքին և (կամ) արտաքին վերահսկողություն.</w:t>
            </w:r>
          </w:p>
          <w:p w14:paraId="26C03907"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կամ հաստատման այլ մեթոդներ</w:t>
            </w:r>
          </w:p>
          <w:p w14:paraId="37589384"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(որտեղ պահանջվում է)</w:t>
            </w:r>
          </w:p>
        </w:tc>
        <w:tc>
          <w:tcPr>
            <w:tcW w:w="0" w:type="auto"/>
            <w:tcBorders>
              <w:top w:val="outset" w:sz="6" w:space="0" w:color="auto"/>
              <w:left w:val="outset" w:sz="6" w:space="0" w:color="auto"/>
              <w:bottom w:val="outset" w:sz="6" w:space="0" w:color="auto"/>
              <w:right w:val="outset" w:sz="6" w:space="0" w:color="auto"/>
            </w:tcBorders>
            <w:hideMark/>
          </w:tcPr>
          <w:p w14:paraId="5C1FFDDA"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xml:space="preserve">փաստաթղթային կարգով հաստատել, որ հետազոտության ժամանակահատվածի ընթացքում թեստերը շարունակում են բավարարել պահանջները (սույն աղյուսակի 8.2.12 կետին համապատասխան) </w:t>
            </w:r>
          </w:p>
        </w:tc>
        <w:tc>
          <w:tcPr>
            <w:tcW w:w="0" w:type="auto"/>
            <w:tcBorders>
              <w:top w:val="outset" w:sz="6" w:space="0" w:color="auto"/>
              <w:left w:val="outset" w:sz="6" w:space="0" w:color="auto"/>
              <w:bottom w:val="outset" w:sz="6" w:space="0" w:color="auto"/>
              <w:right w:val="outset" w:sz="6" w:space="0" w:color="auto"/>
            </w:tcBorders>
            <w:hideMark/>
          </w:tcPr>
          <w:p w14:paraId="525A784C"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p w14:paraId="73C5EF39"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w:t>
            </w:r>
            <w:proofErr w:type="spellStart"/>
            <w:r w:rsidRPr="00310518">
              <w:rPr>
                <w:rFonts w:ascii="Sylfaen" w:eastAsia="Times New Roman" w:hAnsi="Sylfaen" w:cs="Times New Roman"/>
                <w:sz w:val="24"/>
                <w:szCs w:val="24"/>
                <w:lang w:val="en-US" w:eastAsia="en-US" w:bidi="ar-SA"/>
              </w:rPr>
              <w:t>եթե</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պահանջվում</w:t>
            </w:r>
            <w:proofErr w:type="spellEnd"/>
            <w:r w:rsidRPr="00310518">
              <w:rPr>
                <w:rFonts w:ascii="Sylfaen" w:eastAsia="Times New Roman" w:hAnsi="Sylfaen" w:cs="Times New Roman"/>
                <w:sz w:val="24"/>
                <w:szCs w:val="24"/>
                <w:lang w:val="en-US" w:eastAsia="en-US" w:bidi="ar-SA"/>
              </w:rPr>
              <w:t xml:space="preserve"> է)</w:t>
            </w:r>
          </w:p>
        </w:tc>
        <w:tc>
          <w:tcPr>
            <w:tcW w:w="0" w:type="auto"/>
            <w:tcBorders>
              <w:top w:val="outset" w:sz="6" w:space="0" w:color="auto"/>
              <w:left w:val="outset" w:sz="6" w:space="0" w:color="auto"/>
              <w:bottom w:val="outset" w:sz="6" w:space="0" w:color="auto"/>
              <w:right w:val="outset" w:sz="6" w:space="0" w:color="auto"/>
            </w:tcBorders>
            <w:hideMark/>
          </w:tcPr>
          <w:p w14:paraId="0B7741F7"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7EFEB0A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6826C456"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8.3.8. Հետազոտվող պատրաստուկների և սպառման նյութերի մատակարարումների վերաբերյալ փաստաթղթերը</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71174"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proofErr w:type="spellStart"/>
            <w:r w:rsidRPr="00310518">
              <w:rPr>
                <w:rFonts w:ascii="Sylfaen" w:eastAsia="Times New Roman" w:hAnsi="Sylfaen" w:cs="Times New Roman"/>
                <w:sz w:val="24"/>
                <w:szCs w:val="24"/>
                <w:lang w:val="en-US" w:eastAsia="en-US" w:bidi="ar-SA"/>
              </w:rPr>
              <w:t>սույն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աղյուսակի</w:t>
            </w:r>
            <w:proofErr w:type="spellEnd"/>
            <w:r w:rsidRPr="00310518">
              <w:rPr>
                <w:rFonts w:ascii="Sylfaen" w:eastAsia="Times New Roman" w:hAnsi="Sylfaen" w:cs="Times New Roman"/>
                <w:sz w:val="24"/>
                <w:szCs w:val="24"/>
                <w:lang w:val="en-US" w:eastAsia="en-US" w:bidi="ar-SA"/>
              </w:rPr>
              <w:t xml:space="preserve"> 8.2.15 </w:t>
            </w:r>
            <w:proofErr w:type="spellStart"/>
            <w:r w:rsidRPr="00310518">
              <w:rPr>
                <w:rFonts w:ascii="Sylfaen" w:eastAsia="Times New Roman" w:hAnsi="Sylfaen" w:cs="Times New Roman"/>
                <w:sz w:val="24"/>
                <w:szCs w:val="24"/>
                <w:lang w:val="en-US" w:eastAsia="en-US" w:bidi="ar-SA"/>
              </w:rPr>
              <w:t>կետին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համապատասխան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B754C6E"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c>
          <w:tcPr>
            <w:tcW w:w="0" w:type="auto"/>
            <w:tcBorders>
              <w:top w:val="outset" w:sz="6" w:space="0" w:color="auto"/>
              <w:left w:val="outset" w:sz="6" w:space="0" w:color="auto"/>
              <w:bottom w:val="outset" w:sz="6" w:space="0" w:color="auto"/>
              <w:right w:val="outset" w:sz="6" w:space="0" w:color="auto"/>
            </w:tcBorders>
            <w:hideMark/>
          </w:tcPr>
          <w:p w14:paraId="0E020822"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2889264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BCCE31F"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xml:space="preserve">8.3.9. Հետազոտվող </w:t>
            </w:r>
            <w:r w:rsidRPr="00AC4AFF">
              <w:rPr>
                <w:rFonts w:ascii="Sylfaen" w:eastAsia="Times New Roman" w:hAnsi="Sylfaen" w:cs="Times New Roman"/>
                <w:sz w:val="24"/>
                <w:szCs w:val="24"/>
                <w:lang w:eastAsia="en-US" w:bidi="ar-SA"/>
              </w:rPr>
              <w:lastRenderedPageBreak/>
              <w:t>պատրաստուկների նոր սերիաների անալիզների հավաստագրերը</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1E2EB"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proofErr w:type="spellStart"/>
            <w:r w:rsidRPr="00310518">
              <w:rPr>
                <w:rFonts w:ascii="Sylfaen" w:eastAsia="Times New Roman" w:hAnsi="Sylfaen" w:cs="Times New Roman"/>
                <w:sz w:val="24"/>
                <w:szCs w:val="24"/>
                <w:lang w:val="en-US" w:eastAsia="en-US" w:bidi="ar-SA"/>
              </w:rPr>
              <w:lastRenderedPageBreak/>
              <w:t>սույն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աղյուսակի</w:t>
            </w:r>
            <w:proofErr w:type="spellEnd"/>
            <w:r w:rsidRPr="00310518">
              <w:rPr>
                <w:rFonts w:ascii="Sylfaen" w:eastAsia="Times New Roman" w:hAnsi="Sylfaen" w:cs="Times New Roman"/>
                <w:sz w:val="24"/>
                <w:szCs w:val="24"/>
                <w:lang w:val="en-US" w:eastAsia="en-US" w:bidi="ar-SA"/>
              </w:rPr>
              <w:t xml:space="preserve"> 8.2.16 </w:t>
            </w:r>
            <w:proofErr w:type="spellStart"/>
            <w:r w:rsidRPr="00310518">
              <w:rPr>
                <w:rFonts w:ascii="Sylfaen" w:eastAsia="Times New Roman" w:hAnsi="Sylfaen" w:cs="Times New Roman"/>
                <w:sz w:val="24"/>
                <w:szCs w:val="24"/>
                <w:lang w:val="en-US" w:eastAsia="en-US" w:bidi="ar-SA"/>
              </w:rPr>
              <w:lastRenderedPageBreak/>
              <w:t>կետին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համապատասխան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ADB3639" w14:textId="77777777" w:rsidR="00310518" w:rsidRPr="00310518" w:rsidRDefault="00310518" w:rsidP="00310518">
            <w:pPr>
              <w:widowControl/>
              <w:spacing w:after="0" w:line="240" w:lineRule="auto"/>
              <w:rPr>
                <w:rFonts w:ascii="Sylfaen" w:eastAsia="Times New Roman" w:hAnsi="Sylfaen" w:cs="Times New Roman"/>
                <w:sz w:val="24"/>
                <w:szCs w:val="24"/>
                <w:lang w:val="en-US" w:eastAsia="en-US" w:bidi="ar-SA"/>
              </w:rPr>
            </w:pPr>
            <w:r w:rsidRPr="00310518">
              <w:rPr>
                <w:rFonts w:ascii="Sylfaen" w:eastAsia="Times New Roman" w:hAnsi="Sylfaen" w:cs="Calibri"/>
                <w:sz w:val="24"/>
                <w:szCs w:val="24"/>
                <w:lang w:val="en-US" w:eastAsia="en-US" w:bidi="ar-SA"/>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76BC1546"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6A47C8C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08E3169" w14:textId="77777777" w:rsidR="00310518" w:rsidRPr="00310518" w:rsidRDefault="00310518" w:rsidP="00310518">
            <w:pPr>
              <w:widowControl/>
              <w:spacing w:before="100" w:beforeAutospacing="1" w:after="100" w:afterAutospacing="1" w:line="240" w:lineRule="auto"/>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 xml:space="preserve">8.3.10. </w:t>
            </w:r>
            <w:proofErr w:type="spellStart"/>
            <w:r w:rsidRPr="00310518">
              <w:rPr>
                <w:rFonts w:ascii="Sylfaen" w:eastAsia="Times New Roman" w:hAnsi="Sylfaen" w:cs="Times New Roman"/>
                <w:sz w:val="24"/>
                <w:szCs w:val="24"/>
                <w:lang w:val="en-US" w:eastAsia="en-US" w:bidi="ar-SA"/>
              </w:rPr>
              <w:t>Մշտադիտարկողների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հաշվետվություններն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այցերի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մասին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A0A44C9" w14:textId="77777777" w:rsidR="00310518" w:rsidRPr="00310518" w:rsidRDefault="00310518" w:rsidP="00310518">
            <w:pPr>
              <w:widowControl/>
              <w:spacing w:before="100" w:beforeAutospacing="1" w:after="100" w:afterAutospacing="1" w:line="240" w:lineRule="auto"/>
              <w:rPr>
                <w:rFonts w:ascii="Sylfaen" w:eastAsia="Times New Roman" w:hAnsi="Sylfaen" w:cs="Times New Roman"/>
                <w:sz w:val="24"/>
                <w:szCs w:val="24"/>
                <w:lang w:val="en-US" w:eastAsia="en-US" w:bidi="ar-SA"/>
              </w:rPr>
            </w:pPr>
            <w:proofErr w:type="spellStart"/>
            <w:r w:rsidRPr="00310518">
              <w:rPr>
                <w:rFonts w:ascii="Sylfaen" w:eastAsia="Times New Roman" w:hAnsi="Sylfaen" w:cs="Times New Roman"/>
                <w:sz w:val="24"/>
                <w:szCs w:val="24"/>
                <w:lang w:val="en-US" w:eastAsia="en-US" w:bidi="ar-SA"/>
              </w:rPr>
              <w:t>փաստաթղթային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կարգով</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ամրագրել</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մշտադիտարկողների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այցերը</w:t>
            </w:r>
            <w:proofErr w:type="spellEnd"/>
            <w:r w:rsidRPr="00310518">
              <w:rPr>
                <w:rFonts w:ascii="Sylfaen" w:eastAsia="Times New Roman" w:hAnsi="Sylfaen" w:cs="Times New Roman"/>
                <w:sz w:val="24"/>
                <w:szCs w:val="24"/>
                <w:lang w:val="en-US" w:eastAsia="en-US" w:bidi="ar-SA"/>
              </w:rPr>
              <w:t xml:space="preserve"> և </w:t>
            </w:r>
            <w:proofErr w:type="spellStart"/>
            <w:r w:rsidRPr="00310518">
              <w:rPr>
                <w:rFonts w:ascii="Sylfaen" w:eastAsia="Times New Roman" w:hAnsi="Sylfaen" w:cs="Times New Roman"/>
                <w:sz w:val="24"/>
                <w:szCs w:val="24"/>
                <w:lang w:val="en-US" w:eastAsia="en-US" w:bidi="ar-SA"/>
              </w:rPr>
              <w:t>նման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այցերի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արդյունքները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6FDC356" w14:textId="77777777" w:rsidR="00310518" w:rsidRPr="00310518" w:rsidRDefault="00310518" w:rsidP="00310518">
            <w:pPr>
              <w:widowControl/>
              <w:spacing w:after="0" w:line="240" w:lineRule="auto"/>
              <w:rPr>
                <w:rFonts w:ascii="Sylfaen" w:eastAsia="Times New Roman" w:hAnsi="Sylfaen" w:cs="Times New Roman"/>
                <w:sz w:val="24"/>
                <w:szCs w:val="24"/>
                <w:lang w:val="en-US" w:eastAsia="en-US" w:bidi="ar-SA"/>
              </w:rPr>
            </w:pPr>
            <w:r w:rsidRPr="00310518">
              <w:rPr>
                <w:rFonts w:ascii="Sylfaen" w:eastAsia="Times New Roman" w:hAnsi="Sylfaen" w:cs="Calibri"/>
                <w:sz w:val="24"/>
                <w:szCs w:val="24"/>
                <w:lang w:val="en-US"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603B9ECB"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2C90531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EEF78BA"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8.3.11. Հետազոտության համար էական բանակցությունները (գրագրությունը) (այցերից բացի)՝</w:t>
            </w:r>
          </w:p>
          <w:p w14:paraId="23F75502"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գրագրություն.</w:t>
            </w:r>
          </w:p>
          <w:p w14:paraId="6284F49B"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հանդիպումների գրառումներ.</w:t>
            </w:r>
          </w:p>
          <w:p w14:paraId="21A8D812"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հեռախոսային զրույցների ձայնագրություններ</w:t>
            </w:r>
          </w:p>
        </w:tc>
        <w:tc>
          <w:tcPr>
            <w:tcW w:w="0" w:type="auto"/>
            <w:tcBorders>
              <w:top w:val="outset" w:sz="6" w:space="0" w:color="auto"/>
              <w:left w:val="outset" w:sz="6" w:space="0" w:color="auto"/>
              <w:bottom w:val="outset" w:sz="6" w:space="0" w:color="auto"/>
              <w:right w:val="outset" w:sz="6" w:space="0" w:color="auto"/>
            </w:tcBorders>
            <w:hideMark/>
          </w:tcPr>
          <w:p w14:paraId="6575E462"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փաստաթղթային կարգով ամրագրել ցանկացած համաձայնագիր կամ էական բանակցություն, որը վերաբերում է հետազոտության անցկացման հարցերին, դրա վարչական ասպեկտներին, արձանագրության խախտումներին, անցանկալի երևույթների վերաբերյալ հաշվետվություններին</w:t>
            </w:r>
          </w:p>
        </w:tc>
        <w:tc>
          <w:tcPr>
            <w:tcW w:w="0" w:type="auto"/>
            <w:tcBorders>
              <w:top w:val="outset" w:sz="6" w:space="0" w:color="auto"/>
              <w:left w:val="outset" w:sz="6" w:space="0" w:color="auto"/>
              <w:bottom w:val="outset" w:sz="6" w:space="0" w:color="auto"/>
              <w:right w:val="outset" w:sz="6" w:space="0" w:color="auto"/>
            </w:tcBorders>
            <w:hideMark/>
          </w:tcPr>
          <w:p w14:paraId="76C76621"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c>
          <w:tcPr>
            <w:tcW w:w="0" w:type="auto"/>
            <w:tcBorders>
              <w:top w:val="outset" w:sz="6" w:space="0" w:color="auto"/>
              <w:left w:val="outset" w:sz="6" w:space="0" w:color="auto"/>
              <w:bottom w:val="outset" w:sz="6" w:space="0" w:color="auto"/>
              <w:right w:val="outset" w:sz="6" w:space="0" w:color="auto"/>
            </w:tcBorders>
            <w:hideMark/>
          </w:tcPr>
          <w:p w14:paraId="5AA5FAB8"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0387979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7CF6E12"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8.3.12. Պացիենտի տեղեկացված համաձայնության ստորագրված ձևերը</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E798A"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xml:space="preserve">փաստաթղթային կարգով հաստատել, որ յուրաքանչյուր սուբյեկտի համաձայնությունն ստացվել է սույն կանոններին և </w:t>
            </w:r>
            <w:r w:rsidRPr="00AC4AFF">
              <w:rPr>
                <w:rFonts w:ascii="Sylfaen" w:eastAsia="Times New Roman" w:hAnsi="Sylfaen" w:cs="Times New Roman"/>
                <w:sz w:val="24"/>
                <w:szCs w:val="24"/>
                <w:lang w:eastAsia="en-US" w:bidi="ar-SA"/>
              </w:rPr>
              <w:lastRenderedPageBreak/>
              <w:t>արձանագրությանը համապատասխան՝ նախքան հետազոտությանը մասնակցելը: Բացի այդ՝ փաստաթղթային կարգով ամրագրել ուղղակի հասանելիության թույլտվությունը (սույն աղյուսակի 8.2.3 կետին համապատասխան)</w:t>
            </w:r>
          </w:p>
        </w:tc>
        <w:tc>
          <w:tcPr>
            <w:tcW w:w="0" w:type="auto"/>
            <w:tcBorders>
              <w:top w:val="outset" w:sz="6" w:space="0" w:color="auto"/>
              <w:left w:val="outset" w:sz="6" w:space="0" w:color="auto"/>
              <w:bottom w:val="outset" w:sz="6" w:space="0" w:color="auto"/>
              <w:right w:val="outset" w:sz="6" w:space="0" w:color="auto"/>
            </w:tcBorders>
            <w:hideMark/>
          </w:tcPr>
          <w:p w14:paraId="4549642C"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lastRenderedPageBreak/>
              <w:t>X</w:t>
            </w:r>
          </w:p>
        </w:tc>
        <w:tc>
          <w:tcPr>
            <w:tcW w:w="0" w:type="auto"/>
            <w:tcBorders>
              <w:top w:val="outset" w:sz="6" w:space="0" w:color="auto"/>
              <w:left w:val="outset" w:sz="6" w:space="0" w:color="auto"/>
              <w:bottom w:val="outset" w:sz="6" w:space="0" w:color="auto"/>
              <w:right w:val="outset" w:sz="6" w:space="0" w:color="auto"/>
            </w:tcBorders>
            <w:hideMark/>
          </w:tcPr>
          <w:p w14:paraId="2B94B8F0" w14:textId="77777777" w:rsidR="00310518" w:rsidRPr="00310518" w:rsidRDefault="00310518" w:rsidP="00310518">
            <w:pPr>
              <w:widowControl/>
              <w:spacing w:after="0" w:line="240" w:lineRule="auto"/>
              <w:rPr>
                <w:rFonts w:ascii="Sylfaen" w:eastAsia="Times New Roman" w:hAnsi="Sylfaen" w:cs="Times New Roman"/>
                <w:sz w:val="24"/>
                <w:szCs w:val="24"/>
                <w:lang w:val="en-US" w:eastAsia="en-US" w:bidi="ar-SA"/>
              </w:rPr>
            </w:pPr>
            <w:r w:rsidRPr="00310518">
              <w:rPr>
                <w:rFonts w:ascii="Sylfaen" w:eastAsia="Times New Roman" w:hAnsi="Sylfaen" w:cs="Calibri"/>
                <w:sz w:val="24"/>
                <w:szCs w:val="24"/>
                <w:lang w:val="en-US" w:eastAsia="en-US" w:bidi="ar-SA"/>
              </w:rPr>
              <w:t> </w:t>
            </w:r>
          </w:p>
        </w:tc>
      </w:tr>
      <w:tr w:rsidR="00310518" w:rsidRPr="00310518" w14:paraId="06C3AF4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3CE815A" w14:textId="77777777" w:rsidR="00310518" w:rsidRPr="00310518" w:rsidRDefault="00310518" w:rsidP="00310518">
            <w:pPr>
              <w:widowControl/>
              <w:spacing w:before="100" w:beforeAutospacing="1" w:after="100" w:afterAutospacing="1" w:line="240" w:lineRule="auto"/>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 xml:space="preserve">8.3.13. </w:t>
            </w:r>
            <w:proofErr w:type="spellStart"/>
            <w:r w:rsidRPr="00310518">
              <w:rPr>
                <w:rFonts w:ascii="Sylfaen" w:eastAsia="Times New Roman" w:hAnsi="Sylfaen" w:cs="Times New Roman"/>
                <w:sz w:val="24"/>
                <w:szCs w:val="24"/>
                <w:lang w:val="en-US" w:eastAsia="en-US" w:bidi="ar-SA"/>
              </w:rPr>
              <w:t>Առաջնային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փաստաթղթերը</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4450DD9"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proofErr w:type="spellStart"/>
            <w:r w:rsidRPr="00310518">
              <w:rPr>
                <w:rFonts w:ascii="Sylfaen" w:eastAsia="Times New Roman" w:hAnsi="Sylfaen" w:cs="Times New Roman"/>
                <w:sz w:val="24"/>
                <w:szCs w:val="24"/>
                <w:lang w:val="en-US" w:eastAsia="en-US" w:bidi="ar-SA"/>
              </w:rPr>
              <w:t>փաստաթղթային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կարգով</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հաստատել</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սուբյեկտի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գոյություն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ունենալու</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փաստը</w:t>
            </w:r>
            <w:proofErr w:type="spellEnd"/>
            <w:r w:rsidRPr="00310518">
              <w:rPr>
                <w:rFonts w:ascii="Sylfaen" w:eastAsia="Times New Roman" w:hAnsi="Sylfaen" w:cs="Times New Roman"/>
                <w:sz w:val="24"/>
                <w:szCs w:val="24"/>
                <w:lang w:val="en-US" w:eastAsia="en-US" w:bidi="ar-SA"/>
              </w:rPr>
              <w:t xml:space="preserve"> և </w:t>
            </w:r>
            <w:proofErr w:type="spellStart"/>
            <w:r w:rsidRPr="00310518">
              <w:rPr>
                <w:rFonts w:ascii="Sylfaen" w:eastAsia="Times New Roman" w:hAnsi="Sylfaen" w:cs="Times New Roman"/>
                <w:sz w:val="24"/>
                <w:szCs w:val="24"/>
                <w:lang w:val="en-US" w:eastAsia="en-US" w:bidi="ar-SA"/>
              </w:rPr>
              <w:t>հավաքագրված</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տվյալների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հավաստիությունը</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Ներառել</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հետազոտությանը</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սուբյեկտի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բուժմանն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ու</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անամնեզին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վերաբերող</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սկզբնական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փաստաթղթերը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831017F"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c>
          <w:tcPr>
            <w:tcW w:w="0" w:type="auto"/>
            <w:tcBorders>
              <w:top w:val="outset" w:sz="6" w:space="0" w:color="auto"/>
              <w:left w:val="outset" w:sz="6" w:space="0" w:color="auto"/>
              <w:bottom w:val="outset" w:sz="6" w:space="0" w:color="auto"/>
              <w:right w:val="outset" w:sz="6" w:space="0" w:color="auto"/>
            </w:tcBorders>
            <w:hideMark/>
          </w:tcPr>
          <w:p w14:paraId="5B13196F" w14:textId="77777777" w:rsidR="00310518" w:rsidRPr="00310518" w:rsidRDefault="00310518" w:rsidP="00310518">
            <w:pPr>
              <w:widowControl/>
              <w:spacing w:after="0" w:line="240" w:lineRule="auto"/>
              <w:rPr>
                <w:rFonts w:ascii="Sylfaen" w:eastAsia="Times New Roman" w:hAnsi="Sylfaen" w:cs="Times New Roman"/>
                <w:sz w:val="24"/>
                <w:szCs w:val="24"/>
                <w:lang w:val="en-US" w:eastAsia="en-US" w:bidi="ar-SA"/>
              </w:rPr>
            </w:pPr>
            <w:r w:rsidRPr="00310518">
              <w:rPr>
                <w:rFonts w:ascii="Sylfaen" w:eastAsia="Times New Roman" w:hAnsi="Sylfaen" w:cs="Calibri"/>
                <w:sz w:val="24"/>
                <w:szCs w:val="24"/>
                <w:lang w:val="en-US" w:eastAsia="en-US" w:bidi="ar-SA"/>
              </w:rPr>
              <w:t> </w:t>
            </w:r>
          </w:p>
        </w:tc>
      </w:tr>
      <w:tr w:rsidR="00310518" w:rsidRPr="00310518" w14:paraId="6F6496F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C2855F1"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8.3.14. Լրացված, թվագրված և ստորագրված անհատական գրանցման քարտերը</w:t>
            </w:r>
          </w:p>
        </w:tc>
        <w:tc>
          <w:tcPr>
            <w:tcW w:w="0" w:type="auto"/>
            <w:tcBorders>
              <w:top w:val="outset" w:sz="6" w:space="0" w:color="auto"/>
              <w:left w:val="outset" w:sz="6" w:space="0" w:color="auto"/>
              <w:bottom w:val="outset" w:sz="6" w:space="0" w:color="auto"/>
              <w:right w:val="outset" w:sz="6" w:space="0" w:color="auto"/>
            </w:tcBorders>
            <w:hideMark/>
          </w:tcPr>
          <w:p w14:paraId="5275D0E5"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փաստաթղթային կարգով ձևակերպել հետազոտողի կամ հետազոտողի լիազորված աշխատակիցների կողմից գրանցված տվյալների հաստատումը</w:t>
            </w:r>
          </w:p>
        </w:tc>
        <w:tc>
          <w:tcPr>
            <w:tcW w:w="0" w:type="auto"/>
            <w:tcBorders>
              <w:top w:val="outset" w:sz="6" w:space="0" w:color="auto"/>
              <w:left w:val="outset" w:sz="6" w:space="0" w:color="auto"/>
              <w:bottom w:val="outset" w:sz="6" w:space="0" w:color="auto"/>
              <w:right w:val="outset" w:sz="6" w:space="0" w:color="auto"/>
            </w:tcBorders>
            <w:hideMark/>
          </w:tcPr>
          <w:p w14:paraId="0CDBD2F0"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p w14:paraId="6837EA52"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w:t>
            </w:r>
            <w:proofErr w:type="spellStart"/>
            <w:r w:rsidRPr="00310518">
              <w:rPr>
                <w:rFonts w:ascii="Sylfaen" w:eastAsia="Times New Roman" w:hAnsi="Sylfaen" w:cs="Times New Roman"/>
                <w:sz w:val="24"/>
                <w:szCs w:val="24"/>
                <w:lang w:val="en-US" w:eastAsia="en-US" w:bidi="ar-SA"/>
              </w:rPr>
              <w:t>պատճեն</w:t>
            </w:r>
            <w:proofErr w:type="spellEnd"/>
            <w:r w:rsidRPr="00310518">
              <w:rPr>
                <w:rFonts w:ascii="Sylfaen" w:eastAsia="Times New Roman" w:hAnsi="Sylfaen" w:cs="Times New Roman"/>
                <w:sz w:val="24"/>
                <w:szCs w:val="24"/>
                <w:lang w:val="en-US" w:eastAsia="en-US" w:bidi="ar-SA"/>
              </w:rPr>
              <w:t>)</w:t>
            </w:r>
          </w:p>
        </w:tc>
        <w:tc>
          <w:tcPr>
            <w:tcW w:w="0" w:type="auto"/>
            <w:tcBorders>
              <w:top w:val="outset" w:sz="6" w:space="0" w:color="auto"/>
              <w:left w:val="outset" w:sz="6" w:space="0" w:color="auto"/>
              <w:bottom w:val="outset" w:sz="6" w:space="0" w:color="auto"/>
              <w:right w:val="outset" w:sz="6" w:space="0" w:color="auto"/>
            </w:tcBorders>
            <w:hideMark/>
          </w:tcPr>
          <w:p w14:paraId="44254147"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p w14:paraId="64461370"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w:t>
            </w:r>
            <w:proofErr w:type="spellStart"/>
            <w:r w:rsidRPr="00310518">
              <w:rPr>
                <w:rFonts w:ascii="Sylfaen" w:eastAsia="Times New Roman" w:hAnsi="Sylfaen" w:cs="Times New Roman"/>
                <w:sz w:val="24"/>
                <w:szCs w:val="24"/>
                <w:lang w:val="en-US" w:eastAsia="en-US" w:bidi="ar-SA"/>
              </w:rPr>
              <w:t>բնօրինակ</w:t>
            </w:r>
            <w:proofErr w:type="spellEnd"/>
            <w:r w:rsidRPr="00310518">
              <w:rPr>
                <w:rFonts w:ascii="Sylfaen" w:eastAsia="Times New Roman" w:hAnsi="Sylfaen" w:cs="Times New Roman"/>
                <w:sz w:val="24"/>
                <w:szCs w:val="24"/>
                <w:lang w:val="en-US" w:eastAsia="en-US" w:bidi="ar-SA"/>
              </w:rPr>
              <w:t>)</w:t>
            </w:r>
          </w:p>
        </w:tc>
      </w:tr>
      <w:tr w:rsidR="00310518" w:rsidRPr="00310518" w14:paraId="231839A6"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0FF5A92"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xml:space="preserve">8.3.15. Անհատական </w:t>
            </w:r>
            <w:r w:rsidRPr="00AC4AFF">
              <w:rPr>
                <w:rFonts w:ascii="Sylfaen" w:eastAsia="Times New Roman" w:hAnsi="Sylfaen" w:cs="Times New Roman"/>
                <w:sz w:val="24"/>
                <w:szCs w:val="24"/>
                <w:lang w:eastAsia="en-US" w:bidi="ar-SA"/>
              </w:rPr>
              <w:lastRenderedPageBreak/>
              <w:t>գրանցման քարտերում ուղղումների փաստաթղթավորումը</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23D5F"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lastRenderedPageBreak/>
              <w:t xml:space="preserve">փաստաթղթային կարգով </w:t>
            </w:r>
            <w:r w:rsidRPr="00AC4AFF">
              <w:rPr>
                <w:rFonts w:ascii="Sylfaen" w:eastAsia="Times New Roman" w:hAnsi="Sylfaen" w:cs="Times New Roman"/>
                <w:sz w:val="24"/>
                <w:szCs w:val="24"/>
                <w:lang w:eastAsia="en-US" w:bidi="ar-SA"/>
              </w:rPr>
              <w:lastRenderedPageBreak/>
              <w:t>ամրագրել անհատական գրանցման քարտերում սկզբնական տվյալների գրառումից հետո կատարված բոլոր փոփոխությունները (լրացումները)</w:t>
            </w:r>
          </w:p>
        </w:tc>
        <w:tc>
          <w:tcPr>
            <w:tcW w:w="0" w:type="auto"/>
            <w:tcBorders>
              <w:top w:val="outset" w:sz="6" w:space="0" w:color="auto"/>
              <w:left w:val="outset" w:sz="6" w:space="0" w:color="auto"/>
              <w:bottom w:val="outset" w:sz="6" w:space="0" w:color="auto"/>
              <w:right w:val="outset" w:sz="6" w:space="0" w:color="auto"/>
            </w:tcBorders>
            <w:hideMark/>
          </w:tcPr>
          <w:p w14:paraId="0B395768"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lastRenderedPageBreak/>
              <w:t>X</w:t>
            </w:r>
          </w:p>
          <w:p w14:paraId="31DAF352"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lastRenderedPageBreak/>
              <w:t>(</w:t>
            </w:r>
            <w:proofErr w:type="spellStart"/>
            <w:r w:rsidRPr="00310518">
              <w:rPr>
                <w:rFonts w:ascii="Sylfaen" w:eastAsia="Times New Roman" w:hAnsi="Sylfaen" w:cs="Times New Roman"/>
                <w:sz w:val="24"/>
                <w:szCs w:val="24"/>
                <w:lang w:val="en-US" w:eastAsia="en-US" w:bidi="ar-SA"/>
              </w:rPr>
              <w:t>պատճեն</w:t>
            </w:r>
            <w:proofErr w:type="spellEnd"/>
            <w:r w:rsidRPr="00310518">
              <w:rPr>
                <w:rFonts w:ascii="Sylfaen" w:eastAsia="Times New Roman" w:hAnsi="Sylfaen" w:cs="Times New Roman"/>
                <w:sz w:val="24"/>
                <w:szCs w:val="24"/>
                <w:lang w:val="en-US" w:eastAsia="en-US" w:bidi="ar-SA"/>
              </w:rPr>
              <w:t>)</w:t>
            </w:r>
          </w:p>
        </w:tc>
        <w:tc>
          <w:tcPr>
            <w:tcW w:w="0" w:type="auto"/>
            <w:tcBorders>
              <w:top w:val="outset" w:sz="6" w:space="0" w:color="auto"/>
              <w:left w:val="outset" w:sz="6" w:space="0" w:color="auto"/>
              <w:bottom w:val="outset" w:sz="6" w:space="0" w:color="auto"/>
              <w:right w:val="outset" w:sz="6" w:space="0" w:color="auto"/>
            </w:tcBorders>
            <w:hideMark/>
          </w:tcPr>
          <w:p w14:paraId="37B54FA8"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lastRenderedPageBreak/>
              <w:t>X</w:t>
            </w:r>
          </w:p>
          <w:p w14:paraId="41BDA2B8"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lastRenderedPageBreak/>
              <w:t>(</w:t>
            </w:r>
            <w:proofErr w:type="spellStart"/>
            <w:r w:rsidRPr="00310518">
              <w:rPr>
                <w:rFonts w:ascii="Sylfaen" w:eastAsia="Times New Roman" w:hAnsi="Sylfaen" w:cs="Times New Roman"/>
                <w:sz w:val="24"/>
                <w:szCs w:val="24"/>
                <w:lang w:val="en-US" w:eastAsia="en-US" w:bidi="ar-SA"/>
              </w:rPr>
              <w:t>բնօրինակ</w:t>
            </w:r>
            <w:proofErr w:type="spellEnd"/>
            <w:r w:rsidRPr="00310518">
              <w:rPr>
                <w:rFonts w:ascii="Sylfaen" w:eastAsia="Times New Roman" w:hAnsi="Sylfaen" w:cs="Times New Roman"/>
                <w:sz w:val="24"/>
                <w:szCs w:val="24"/>
                <w:lang w:val="en-US" w:eastAsia="en-US" w:bidi="ar-SA"/>
              </w:rPr>
              <w:t>)</w:t>
            </w:r>
          </w:p>
        </w:tc>
      </w:tr>
      <w:tr w:rsidR="00310518" w:rsidRPr="00310518" w14:paraId="6174D92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3684FBF"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lastRenderedPageBreak/>
              <w:t>8.3.16. Հետազոտողի կողմից հովանավորին լուրջ անցանկալի երևույթների մասին ծանուցումը և համապատասխան հաշվետվությունները</w:t>
            </w:r>
          </w:p>
        </w:tc>
        <w:tc>
          <w:tcPr>
            <w:tcW w:w="0" w:type="auto"/>
            <w:tcBorders>
              <w:top w:val="outset" w:sz="6" w:space="0" w:color="auto"/>
              <w:left w:val="outset" w:sz="6" w:space="0" w:color="auto"/>
              <w:bottom w:val="outset" w:sz="6" w:space="0" w:color="auto"/>
              <w:right w:val="outset" w:sz="6" w:space="0" w:color="auto"/>
            </w:tcBorders>
            <w:hideMark/>
          </w:tcPr>
          <w:p w14:paraId="03C8464E"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հետազոտողի կողմից հովանավորին սույն աղյուսակի 4.11 կետի համաձայն՝ լուրջ անցանկալի երևույթների և համապատասխան հաշվետվությունների մասին ծանուցումը</w:t>
            </w:r>
          </w:p>
        </w:tc>
        <w:tc>
          <w:tcPr>
            <w:tcW w:w="0" w:type="auto"/>
            <w:tcBorders>
              <w:top w:val="outset" w:sz="6" w:space="0" w:color="auto"/>
              <w:left w:val="outset" w:sz="6" w:space="0" w:color="auto"/>
              <w:bottom w:val="outset" w:sz="6" w:space="0" w:color="auto"/>
              <w:right w:val="outset" w:sz="6" w:space="0" w:color="auto"/>
            </w:tcBorders>
            <w:hideMark/>
          </w:tcPr>
          <w:p w14:paraId="353DD1D0"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c>
          <w:tcPr>
            <w:tcW w:w="0" w:type="auto"/>
            <w:tcBorders>
              <w:top w:val="outset" w:sz="6" w:space="0" w:color="auto"/>
              <w:left w:val="outset" w:sz="6" w:space="0" w:color="auto"/>
              <w:bottom w:val="outset" w:sz="6" w:space="0" w:color="auto"/>
              <w:right w:val="outset" w:sz="6" w:space="0" w:color="auto"/>
            </w:tcBorders>
            <w:hideMark/>
          </w:tcPr>
          <w:p w14:paraId="1FA6EA3D"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3446181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ABCD4A9"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8.3.17. Հովանավորի և (կամ) հետազոտողի կողմից (ինչը կիրառելի է) լիազորված մարմիններին և ԿՓԽ-ին (ԷԱԿ-ին) չկանխատեսված լուրջ անցանկալի դեղային ռեակցիաների և անվտանգության մասով այլ տեղեկատվության մասին ծանուցումը</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74983"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xml:space="preserve">հովանավորի և (կամ) հետազոտողի կողմից (ինչը կիրառելի է) լիազորված մարմիններին և ԿՓԽ-ին (ԷԱԿ-ին) սույն աղյուսակի 5.17 և 4.11.1 ենթակետերին համապատասխան չկանխատեսված լուրջ անցանկալի դեղային ռեակցիաների և սույն աղյուսակի 5.16.2 և 4.11.2 ենթակետերին համապատասխան՝ </w:t>
            </w:r>
            <w:r w:rsidRPr="00AC4AFF">
              <w:rPr>
                <w:rFonts w:ascii="Sylfaen" w:eastAsia="Times New Roman" w:hAnsi="Sylfaen" w:cs="Times New Roman"/>
                <w:sz w:val="24"/>
                <w:szCs w:val="24"/>
                <w:lang w:eastAsia="en-US" w:bidi="ar-SA"/>
              </w:rPr>
              <w:lastRenderedPageBreak/>
              <w:t>անվտանգության մասով այլ տեղեկատվության մասին ծանուցումը</w:t>
            </w:r>
          </w:p>
        </w:tc>
        <w:tc>
          <w:tcPr>
            <w:tcW w:w="0" w:type="auto"/>
            <w:tcBorders>
              <w:top w:val="outset" w:sz="6" w:space="0" w:color="auto"/>
              <w:left w:val="outset" w:sz="6" w:space="0" w:color="auto"/>
              <w:bottom w:val="outset" w:sz="6" w:space="0" w:color="auto"/>
              <w:right w:val="outset" w:sz="6" w:space="0" w:color="auto"/>
            </w:tcBorders>
            <w:hideMark/>
          </w:tcPr>
          <w:p w14:paraId="790BF290"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lastRenderedPageBreak/>
              <w:t>X</w:t>
            </w:r>
          </w:p>
          <w:p w14:paraId="5A65858F"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w:t>
            </w:r>
            <w:proofErr w:type="spellStart"/>
            <w:r w:rsidRPr="00310518">
              <w:rPr>
                <w:rFonts w:ascii="Sylfaen" w:eastAsia="Times New Roman" w:hAnsi="Sylfaen" w:cs="Times New Roman"/>
                <w:sz w:val="24"/>
                <w:szCs w:val="24"/>
                <w:lang w:val="en-US" w:eastAsia="en-US" w:bidi="ar-SA"/>
              </w:rPr>
              <w:t>եթե</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պահանջվում</w:t>
            </w:r>
            <w:proofErr w:type="spellEnd"/>
            <w:r w:rsidRPr="00310518">
              <w:rPr>
                <w:rFonts w:ascii="Sylfaen" w:eastAsia="Times New Roman" w:hAnsi="Sylfaen" w:cs="Times New Roman"/>
                <w:sz w:val="24"/>
                <w:szCs w:val="24"/>
                <w:lang w:val="en-US" w:eastAsia="en-US" w:bidi="ar-SA"/>
              </w:rPr>
              <w:t xml:space="preserve"> է)</w:t>
            </w:r>
          </w:p>
        </w:tc>
        <w:tc>
          <w:tcPr>
            <w:tcW w:w="0" w:type="auto"/>
            <w:tcBorders>
              <w:top w:val="outset" w:sz="6" w:space="0" w:color="auto"/>
              <w:left w:val="outset" w:sz="6" w:space="0" w:color="auto"/>
              <w:bottom w:val="outset" w:sz="6" w:space="0" w:color="auto"/>
              <w:right w:val="outset" w:sz="6" w:space="0" w:color="auto"/>
            </w:tcBorders>
            <w:hideMark/>
          </w:tcPr>
          <w:p w14:paraId="03C1938C"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092FB1A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017B122"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8.3.18. Հովանավորի կողմից հետազոտողին անվտանգության վերաբերյալ տեղեկատվության հաղորդումը</w:t>
            </w:r>
          </w:p>
        </w:tc>
        <w:tc>
          <w:tcPr>
            <w:tcW w:w="0" w:type="auto"/>
            <w:tcBorders>
              <w:top w:val="outset" w:sz="6" w:space="0" w:color="auto"/>
              <w:left w:val="outset" w:sz="6" w:space="0" w:color="auto"/>
              <w:bottom w:val="outset" w:sz="6" w:space="0" w:color="auto"/>
              <w:right w:val="outset" w:sz="6" w:space="0" w:color="auto"/>
            </w:tcBorders>
            <w:hideMark/>
          </w:tcPr>
          <w:p w14:paraId="27F3195B"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հովանավորի կողմից հետազոտողին անվտանգության վերաբերյալ տեղեկատվության հաղորդումը՝ սույն աղյուսակի 5.16.2 կետին համապատասխան</w:t>
            </w:r>
          </w:p>
        </w:tc>
        <w:tc>
          <w:tcPr>
            <w:tcW w:w="0" w:type="auto"/>
            <w:tcBorders>
              <w:top w:val="outset" w:sz="6" w:space="0" w:color="auto"/>
              <w:left w:val="outset" w:sz="6" w:space="0" w:color="auto"/>
              <w:bottom w:val="outset" w:sz="6" w:space="0" w:color="auto"/>
              <w:right w:val="outset" w:sz="6" w:space="0" w:color="auto"/>
            </w:tcBorders>
            <w:hideMark/>
          </w:tcPr>
          <w:p w14:paraId="34206DC9"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c>
          <w:tcPr>
            <w:tcW w:w="0" w:type="auto"/>
            <w:tcBorders>
              <w:top w:val="outset" w:sz="6" w:space="0" w:color="auto"/>
              <w:left w:val="outset" w:sz="6" w:space="0" w:color="auto"/>
              <w:bottom w:val="outset" w:sz="6" w:space="0" w:color="auto"/>
              <w:right w:val="outset" w:sz="6" w:space="0" w:color="auto"/>
            </w:tcBorders>
            <w:hideMark/>
          </w:tcPr>
          <w:p w14:paraId="5B208232"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42D2E70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5BE0B77"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8.3.19. ԿՓԽ-ին (ԷԱԿ-ին) և լիազորված մարմիններին ներկայացվող միջանկյալ կամ տարեկան հաշվետվությունները</w:t>
            </w:r>
          </w:p>
        </w:tc>
        <w:tc>
          <w:tcPr>
            <w:tcW w:w="0" w:type="auto"/>
            <w:tcBorders>
              <w:top w:val="outset" w:sz="6" w:space="0" w:color="auto"/>
              <w:left w:val="outset" w:sz="6" w:space="0" w:color="auto"/>
              <w:bottom w:val="outset" w:sz="6" w:space="0" w:color="auto"/>
              <w:right w:val="outset" w:sz="6" w:space="0" w:color="auto"/>
            </w:tcBorders>
            <w:hideMark/>
          </w:tcPr>
          <w:p w14:paraId="66CA7A84"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միջանկյալ կամ տարեկան հաշվետվությունները՝ սույն աղյուսակի 4.10 և 5.17.3 կետերին համապատասխան</w:t>
            </w:r>
          </w:p>
        </w:tc>
        <w:tc>
          <w:tcPr>
            <w:tcW w:w="0" w:type="auto"/>
            <w:tcBorders>
              <w:top w:val="outset" w:sz="6" w:space="0" w:color="auto"/>
              <w:left w:val="outset" w:sz="6" w:space="0" w:color="auto"/>
              <w:bottom w:val="outset" w:sz="6" w:space="0" w:color="auto"/>
              <w:right w:val="outset" w:sz="6" w:space="0" w:color="auto"/>
            </w:tcBorders>
            <w:hideMark/>
          </w:tcPr>
          <w:p w14:paraId="00CB1331"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c>
          <w:tcPr>
            <w:tcW w:w="0" w:type="auto"/>
            <w:tcBorders>
              <w:top w:val="outset" w:sz="6" w:space="0" w:color="auto"/>
              <w:left w:val="outset" w:sz="6" w:space="0" w:color="auto"/>
              <w:bottom w:val="outset" w:sz="6" w:space="0" w:color="auto"/>
              <w:right w:val="outset" w:sz="6" w:space="0" w:color="auto"/>
            </w:tcBorders>
            <w:hideMark/>
          </w:tcPr>
          <w:p w14:paraId="09ABEE3C"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p w14:paraId="23DF2674"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w:t>
            </w:r>
            <w:proofErr w:type="spellStart"/>
            <w:r w:rsidRPr="00310518">
              <w:rPr>
                <w:rFonts w:ascii="Sylfaen" w:eastAsia="Times New Roman" w:hAnsi="Sylfaen" w:cs="Times New Roman"/>
                <w:sz w:val="24"/>
                <w:szCs w:val="24"/>
                <w:lang w:val="en-US" w:eastAsia="en-US" w:bidi="ar-SA"/>
              </w:rPr>
              <w:t>եթե</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պահանջվում</w:t>
            </w:r>
            <w:proofErr w:type="spellEnd"/>
            <w:r w:rsidRPr="00310518">
              <w:rPr>
                <w:rFonts w:ascii="Sylfaen" w:eastAsia="Times New Roman" w:hAnsi="Sylfaen" w:cs="Times New Roman"/>
                <w:sz w:val="24"/>
                <w:szCs w:val="24"/>
                <w:lang w:val="en-US" w:eastAsia="en-US" w:bidi="ar-SA"/>
              </w:rPr>
              <w:t xml:space="preserve"> է)</w:t>
            </w:r>
          </w:p>
        </w:tc>
      </w:tr>
      <w:tr w:rsidR="00310518" w:rsidRPr="00310518" w14:paraId="14C3D65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FF5C030" w14:textId="77777777" w:rsidR="00310518" w:rsidRPr="00310518" w:rsidRDefault="00310518" w:rsidP="00310518">
            <w:pPr>
              <w:widowControl/>
              <w:spacing w:before="100" w:beforeAutospacing="1" w:after="100" w:afterAutospacing="1" w:line="240" w:lineRule="auto"/>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 xml:space="preserve">8.3.20. </w:t>
            </w:r>
            <w:proofErr w:type="spellStart"/>
            <w:r w:rsidRPr="00310518">
              <w:rPr>
                <w:rFonts w:ascii="Sylfaen" w:eastAsia="Times New Roman" w:hAnsi="Sylfaen" w:cs="Times New Roman"/>
                <w:sz w:val="24"/>
                <w:szCs w:val="24"/>
                <w:lang w:val="en-US" w:eastAsia="en-US" w:bidi="ar-SA"/>
              </w:rPr>
              <w:t>Սուբյեկտների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սքրինինգի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մատյանը</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1DABBEC"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proofErr w:type="spellStart"/>
            <w:r w:rsidRPr="00310518">
              <w:rPr>
                <w:rFonts w:ascii="Sylfaen" w:eastAsia="Times New Roman" w:hAnsi="Sylfaen" w:cs="Times New Roman"/>
                <w:sz w:val="24"/>
                <w:szCs w:val="24"/>
                <w:lang w:val="en-US" w:eastAsia="en-US" w:bidi="ar-SA"/>
              </w:rPr>
              <w:t>փաստաթղթային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կարգով</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ամրագրել</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հետազոտությունից</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առաջ</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սքրինինգ</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անցած</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սուբյեկտների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նույնականացումը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F67EEFA"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c>
          <w:tcPr>
            <w:tcW w:w="0" w:type="auto"/>
            <w:tcBorders>
              <w:top w:val="outset" w:sz="6" w:space="0" w:color="auto"/>
              <w:left w:val="outset" w:sz="6" w:space="0" w:color="auto"/>
              <w:bottom w:val="outset" w:sz="6" w:space="0" w:color="auto"/>
              <w:right w:val="outset" w:sz="6" w:space="0" w:color="auto"/>
            </w:tcBorders>
            <w:hideMark/>
          </w:tcPr>
          <w:p w14:paraId="1147C70A"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p w14:paraId="09AB896D"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w:t>
            </w:r>
            <w:proofErr w:type="spellStart"/>
            <w:r w:rsidRPr="00310518">
              <w:rPr>
                <w:rFonts w:ascii="Sylfaen" w:eastAsia="Times New Roman" w:hAnsi="Sylfaen" w:cs="Times New Roman"/>
                <w:sz w:val="24"/>
                <w:szCs w:val="24"/>
                <w:lang w:val="en-US" w:eastAsia="en-US" w:bidi="ar-SA"/>
              </w:rPr>
              <w:t>եթե</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պահանջվում</w:t>
            </w:r>
            <w:proofErr w:type="spellEnd"/>
            <w:r w:rsidRPr="00310518">
              <w:rPr>
                <w:rFonts w:ascii="Sylfaen" w:eastAsia="Times New Roman" w:hAnsi="Sylfaen" w:cs="Times New Roman"/>
                <w:sz w:val="24"/>
                <w:szCs w:val="24"/>
                <w:lang w:val="en-US" w:eastAsia="en-US" w:bidi="ar-SA"/>
              </w:rPr>
              <w:t xml:space="preserve"> է)</w:t>
            </w:r>
          </w:p>
        </w:tc>
      </w:tr>
      <w:tr w:rsidR="00310518" w:rsidRPr="00310518" w14:paraId="61D2704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801B259" w14:textId="77777777" w:rsidR="00310518" w:rsidRPr="00310518" w:rsidRDefault="00310518" w:rsidP="00310518">
            <w:pPr>
              <w:widowControl/>
              <w:spacing w:before="100" w:beforeAutospacing="1" w:after="100" w:afterAutospacing="1" w:line="240" w:lineRule="auto"/>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 xml:space="preserve">8.3.21. </w:t>
            </w:r>
            <w:proofErr w:type="spellStart"/>
            <w:r w:rsidRPr="00310518">
              <w:rPr>
                <w:rFonts w:ascii="Sylfaen" w:eastAsia="Times New Roman" w:hAnsi="Sylfaen" w:cs="Times New Roman"/>
                <w:sz w:val="24"/>
                <w:szCs w:val="24"/>
                <w:lang w:val="en-US" w:eastAsia="en-US" w:bidi="ar-SA"/>
              </w:rPr>
              <w:t>Սուբյեկտների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նույնականացման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ծածկագրերի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ցանկը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423E0C4"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proofErr w:type="spellStart"/>
            <w:r w:rsidRPr="00310518">
              <w:rPr>
                <w:rFonts w:ascii="Sylfaen" w:eastAsia="Times New Roman" w:hAnsi="Sylfaen" w:cs="Times New Roman"/>
                <w:sz w:val="24"/>
                <w:szCs w:val="24"/>
                <w:lang w:val="en-US" w:eastAsia="en-US" w:bidi="ar-SA"/>
              </w:rPr>
              <w:t>փաստաթղթային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կարգով</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հաստատել</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որ</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հետազոտողը</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բժշկական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կազմակերպությունը</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lastRenderedPageBreak/>
              <w:t>պահում</w:t>
            </w:r>
            <w:proofErr w:type="spellEnd"/>
            <w:r w:rsidRPr="00310518">
              <w:rPr>
                <w:rFonts w:ascii="Sylfaen" w:eastAsia="Times New Roman" w:hAnsi="Sylfaen" w:cs="Times New Roman"/>
                <w:sz w:val="24"/>
                <w:szCs w:val="24"/>
                <w:lang w:val="en-US" w:eastAsia="en-US" w:bidi="ar-SA"/>
              </w:rPr>
              <w:t xml:space="preserve"> է </w:t>
            </w:r>
            <w:proofErr w:type="spellStart"/>
            <w:r w:rsidRPr="00310518">
              <w:rPr>
                <w:rFonts w:ascii="Sylfaen" w:eastAsia="Times New Roman" w:hAnsi="Sylfaen" w:cs="Times New Roman"/>
                <w:sz w:val="24"/>
                <w:szCs w:val="24"/>
                <w:lang w:val="en-US" w:eastAsia="en-US" w:bidi="ar-SA"/>
              </w:rPr>
              <w:t>բոլոր</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այն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սուբյեկտների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անունների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գաղտնի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ցանկը</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որոնց</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հետազոտության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մեջ</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ներառելու</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ժամանակ</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նույնականացման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ծածկագրեր</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են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հատկացվել</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Նշված</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ցանկը</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հետազոտողին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բժշկական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կազմակերպությանը</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թույլ</w:t>
            </w:r>
            <w:proofErr w:type="spellEnd"/>
            <w:r w:rsidRPr="00310518">
              <w:rPr>
                <w:rFonts w:ascii="Sylfaen" w:eastAsia="Times New Roman" w:hAnsi="Sylfaen" w:cs="Times New Roman"/>
                <w:sz w:val="24"/>
                <w:szCs w:val="24"/>
                <w:lang w:val="en-US" w:eastAsia="en-US" w:bidi="ar-SA"/>
              </w:rPr>
              <w:t xml:space="preserve"> է </w:t>
            </w:r>
            <w:proofErr w:type="spellStart"/>
            <w:r w:rsidRPr="00310518">
              <w:rPr>
                <w:rFonts w:ascii="Sylfaen" w:eastAsia="Times New Roman" w:hAnsi="Sylfaen" w:cs="Times New Roman"/>
                <w:sz w:val="24"/>
                <w:szCs w:val="24"/>
                <w:lang w:val="en-US" w:eastAsia="en-US" w:bidi="ar-SA"/>
              </w:rPr>
              <w:t>տալիս</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նույնականացնել</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ցանկացած</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սուբյեկտի</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F729046"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lastRenderedPageBreak/>
              <w:t>X</w:t>
            </w:r>
          </w:p>
        </w:tc>
        <w:tc>
          <w:tcPr>
            <w:tcW w:w="0" w:type="auto"/>
            <w:tcBorders>
              <w:top w:val="outset" w:sz="6" w:space="0" w:color="auto"/>
              <w:left w:val="outset" w:sz="6" w:space="0" w:color="auto"/>
              <w:bottom w:val="outset" w:sz="6" w:space="0" w:color="auto"/>
              <w:right w:val="outset" w:sz="6" w:space="0" w:color="auto"/>
            </w:tcBorders>
            <w:hideMark/>
          </w:tcPr>
          <w:p w14:paraId="4915BBCD" w14:textId="77777777" w:rsidR="00310518" w:rsidRPr="00310518" w:rsidRDefault="00310518" w:rsidP="00310518">
            <w:pPr>
              <w:widowControl/>
              <w:spacing w:after="0" w:line="240" w:lineRule="auto"/>
              <w:rPr>
                <w:rFonts w:ascii="Sylfaen" w:eastAsia="Times New Roman" w:hAnsi="Sylfaen" w:cs="Times New Roman"/>
                <w:sz w:val="24"/>
                <w:szCs w:val="24"/>
                <w:lang w:val="en-US" w:eastAsia="en-US" w:bidi="ar-SA"/>
              </w:rPr>
            </w:pPr>
            <w:r w:rsidRPr="00310518">
              <w:rPr>
                <w:rFonts w:ascii="Sylfaen" w:eastAsia="Times New Roman" w:hAnsi="Sylfaen" w:cs="Calibri"/>
                <w:sz w:val="24"/>
                <w:szCs w:val="24"/>
                <w:lang w:val="en-US" w:eastAsia="en-US" w:bidi="ar-SA"/>
              </w:rPr>
              <w:t> </w:t>
            </w:r>
          </w:p>
        </w:tc>
      </w:tr>
      <w:tr w:rsidR="00310518" w:rsidRPr="00310518" w14:paraId="05E7184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12B2917" w14:textId="77777777" w:rsidR="00310518" w:rsidRPr="00310518" w:rsidRDefault="00310518" w:rsidP="00310518">
            <w:pPr>
              <w:widowControl/>
              <w:spacing w:before="100" w:beforeAutospacing="1" w:after="100" w:afterAutospacing="1" w:line="240" w:lineRule="auto"/>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 xml:space="preserve">8.3.22. </w:t>
            </w:r>
            <w:proofErr w:type="spellStart"/>
            <w:r w:rsidRPr="00310518">
              <w:rPr>
                <w:rFonts w:ascii="Sylfaen" w:eastAsia="Times New Roman" w:hAnsi="Sylfaen" w:cs="Times New Roman"/>
                <w:sz w:val="24"/>
                <w:szCs w:val="24"/>
                <w:lang w:val="en-US" w:eastAsia="en-US" w:bidi="ar-SA"/>
              </w:rPr>
              <w:t>Սուբյեկտների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ներառման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գրանցամատյան</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FD43F81"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proofErr w:type="spellStart"/>
            <w:r w:rsidRPr="00310518">
              <w:rPr>
                <w:rFonts w:ascii="Sylfaen" w:eastAsia="Times New Roman" w:hAnsi="Sylfaen" w:cs="Times New Roman"/>
                <w:sz w:val="24"/>
                <w:szCs w:val="24"/>
                <w:lang w:val="en-US" w:eastAsia="en-US" w:bidi="ar-SA"/>
              </w:rPr>
              <w:t>փաստաթղթային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կարգով</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ամրագրել</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սուբյեկտներին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ըստ</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նույնականացման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ծածկագրերի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ներառելու</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ժամանակագրային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հաջորդականությունը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C952423"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c>
          <w:tcPr>
            <w:tcW w:w="0" w:type="auto"/>
            <w:tcBorders>
              <w:top w:val="outset" w:sz="6" w:space="0" w:color="auto"/>
              <w:left w:val="outset" w:sz="6" w:space="0" w:color="auto"/>
              <w:bottom w:val="outset" w:sz="6" w:space="0" w:color="auto"/>
              <w:right w:val="outset" w:sz="6" w:space="0" w:color="auto"/>
            </w:tcBorders>
            <w:hideMark/>
          </w:tcPr>
          <w:p w14:paraId="20981840" w14:textId="77777777" w:rsidR="00310518" w:rsidRPr="00310518" w:rsidRDefault="00310518" w:rsidP="00310518">
            <w:pPr>
              <w:widowControl/>
              <w:spacing w:after="0" w:line="240" w:lineRule="auto"/>
              <w:rPr>
                <w:rFonts w:ascii="Sylfaen" w:eastAsia="Times New Roman" w:hAnsi="Sylfaen" w:cs="Times New Roman"/>
                <w:sz w:val="24"/>
                <w:szCs w:val="24"/>
                <w:lang w:val="en-US" w:eastAsia="en-US" w:bidi="ar-SA"/>
              </w:rPr>
            </w:pPr>
            <w:r w:rsidRPr="00310518">
              <w:rPr>
                <w:rFonts w:ascii="Sylfaen" w:eastAsia="Times New Roman" w:hAnsi="Sylfaen" w:cs="Calibri"/>
                <w:sz w:val="24"/>
                <w:szCs w:val="24"/>
                <w:lang w:val="en-US" w:eastAsia="en-US" w:bidi="ar-SA"/>
              </w:rPr>
              <w:t> </w:t>
            </w:r>
          </w:p>
        </w:tc>
      </w:tr>
      <w:tr w:rsidR="00310518" w:rsidRPr="00310518" w14:paraId="01B1584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D9C4600"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8.3.23. Հետազոտական կենտրոնում հետազոտվող պատրաստուկի հաշվառումը</w:t>
            </w:r>
          </w:p>
        </w:tc>
        <w:tc>
          <w:tcPr>
            <w:tcW w:w="0" w:type="auto"/>
            <w:tcBorders>
              <w:top w:val="outset" w:sz="6" w:space="0" w:color="auto"/>
              <w:left w:val="outset" w:sz="6" w:space="0" w:color="auto"/>
              <w:bottom w:val="outset" w:sz="6" w:space="0" w:color="auto"/>
              <w:right w:val="outset" w:sz="6" w:space="0" w:color="auto"/>
            </w:tcBorders>
            <w:vAlign w:val="bottom"/>
            <w:hideMark/>
          </w:tcPr>
          <w:p w14:paraId="3F36236D"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փաստաթղթային կարգով ամրագրել հետազոտվող պատրաստուկի՝ արձանագրությանը համապատասխան օգտագործումը:</w:t>
            </w:r>
          </w:p>
        </w:tc>
        <w:tc>
          <w:tcPr>
            <w:tcW w:w="0" w:type="auto"/>
            <w:tcBorders>
              <w:top w:val="outset" w:sz="6" w:space="0" w:color="auto"/>
              <w:left w:val="outset" w:sz="6" w:space="0" w:color="auto"/>
              <w:bottom w:val="outset" w:sz="6" w:space="0" w:color="auto"/>
              <w:right w:val="outset" w:sz="6" w:space="0" w:color="auto"/>
            </w:tcBorders>
            <w:hideMark/>
          </w:tcPr>
          <w:p w14:paraId="1AF9D3A2"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c>
          <w:tcPr>
            <w:tcW w:w="0" w:type="auto"/>
            <w:tcBorders>
              <w:top w:val="outset" w:sz="6" w:space="0" w:color="auto"/>
              <w:left w:val="outset" w:sz="6" w:space="0" w:color="auto"/>
              <w:bottom w:val="outset" w:sz="6" w:space="0" w:color="auto"/>
              <w:right w:val="outset" w:sz="6" w:space="0" w:color="auto"/>
            </w:tcBorders>
            <w:hideMark/>
          </w:tcPr>
          <w:p w14:paraId="7D38A8D1"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7C16E2E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B93990C" w14:textId="77777777" w:rsidR="00310518" w:rsidRPr="00310518" w:rsidRDefault="00310518" w:rsidP="00310518">
            <w:pPr>
              <w:widowControl/>
              <w:spacing w:before="100" w:beforeAutospacing="1" w:after="100" w:afterAutospacing="1" w:line="240" w:lineRule="auto"/>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 xml:space="preserve">8.3.24. </w:t>
            </w:r>
            <w:proofErr w:type="spellStart"/>
            <w:r w:rsidRPr="00310518">
              <w:rPr>
                <w:rFonts w:ascii="Sylfaen" w:eastAsia="Times New Roman" w:hAnsi="Sylfaen" w:cs="Times New Roman"/>
                <w:sz w:val="24"/>
                <w:szCs w:val="24"/>
                <w:lang w:val="en-US" w:eastAsia="en-US" w:bidi="ar-SA"/>
              </w:rPr>
              <w:t>Ստորագրության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նմուշների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թերթը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8631643"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proofErr w:type="spellStart"/>
            <w:r w:rsidRPr="00310518">
              <w:rPr>
                <w:rFonts w:ascii="Sylfaen" w:eastAsia="Times New Roman" w:hAnsi="Sylfaen" w:cs="Times New Roman"/>
                <w:sz w:val="24"/>
                <w:szCs w:val="24"/>
                <w:lang w:val="en-US" w:eastAsia="en-US" w:bidi="ar-SA"/>
              </w:rPr>
              <w:t>փաստաթղթային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կարգով</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ձևակերպել</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անհատական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գրանցման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քարտում</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տվյալներ</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մուտքագրելու</w:t>
            </w:r>
            <w:proofErr w:type="spellEnd"/>
            <w:r w:rsidRPr="00310518">
              <w:rPr>
                <w:rFonts w:ascii="Sylfaen" w:eastAsia="Times New Roman" w:hAnsi="Sylfaen" w:cs="Times New Roman"/>
                <w:sz w:val="24"/>
                <w:szCs w:val="24"/>
                <w:lang w:val="en-US" w:eastAsia="en-US" w:bidi="ar-SA"/>
              </w:rPr>
              <w:t xml:space="preserve"> և </w:t>
            </w:r>
            <w:r w:rsidRPr="00310518">
              <w:rPr>
                <w:rFonts w:ascii="Sylfaen" w:eastAsia="Times New Roman" w:hAnsi="Sylfaen" w:cs="Times New Roman"/>
                <w:sz w:val="24"/>
                <w:szCs w:val="24"/>
                <w:lang w:val="en-US" w:eastAsia="en-US" w:bidi="ar-SA"/>
              </w:rPr>
              <w:lastRenderedPageBreak/>
              <w:t>(</w:t>
            </w:r>
            <w:proofErr w:type="spellStart"/>
            <w:r w:rsidRPr="00310518">
              <w:rPr>
                <w:rFonts w:ascii="Sylfaen" w:eastAsia="Times New Roman" w:hAnsi="Sylfaen" w:cs="Times New Roman"/>
                <w:sz w:val="24"/>
                <w:szCs w:val="24"/>
                <w:lang w:val="en-US" w:eastAsia="en-US" w:bidi="ar-SA"/>
              </w:rPr>
              <w:t>կամ</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ուղղումներ</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կատարելու</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համար</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լիազորված</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բոլոր</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անձանց</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ստորագրությունների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նմուշները</w:t>
            </w:r>
            <w:proofErr w:type="spellEnd"/>
            <w:r w:rsidRPr="00310518">
              <w:rPr>
                <w:rFonts w:ascii="Sylfaen" w:eastAsia="Times New Roman" w:hAnsi="Sylfaen" w:cs="Times New Roman"/>
                <w:sz w:val="24"/>
                <w:szCs w:val="24"/>
                <w:lang w:val="en-US" w:eastAsia="en-US" w:bidi="ar-SA"/>
              </w:rPr>
              <w:t xml:space="preserve"> և </w:t>
            </w:r>
            <w:proofErr w:type="spellStart"/>
            <w:r w:rsidRPr="00310518">
              <w:rPr>
                <w:rFonts w:ascii="Sylfaen" w:eastAsia="Times New Roman" w:hAnsi="Sylfaen" w:cs="Times New Roman"/>
                <w:sz w:val="24"/>
                <w:szCs w:val="24"/>
                <w:lang w:val="en-US" w:eastAsia="en-US" w:bidi="ar-SA"/>
              </w:rPr>
              <w:t>ստորագրությունների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վերծանումները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C59DBF3"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lastRenderedPageBreak/>
              <w:t>X</w:t>
            </w:r>
          </w:p>
        </w:tc>
        <w:tc>
          <w:tcPr>
            <w:tcW w:w="0" w:type="auto"/>
            <w:tcBorders>
              <w:top w:val="outset" w:sz="6" w:space="0" w:color="auto"/>
              <w:left w:val="outset" w:sz="6" w:space="0" w:color="auto"/>
              <w:bottom w:val="outset" w:sz="6" w:space="0" w:color="auto"/>
              <w:right w:val="outset" w:sz="6" w:space="0" w:color="auto"/>
            </w:tcBorders>
            <w:hideMark/>
          </w:tcPr>
          <w:p w14:paraId="2E57DF1B"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14C96F1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50AA3F0"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xml:space="preserve">8.3.25. Պահվող կենսաբանական հեղուկների (հյուսվածքների) նմուշների (առկայության դեպքում) հաշվառումը </w:t>
            </w:r>
          </w:p>
        </w:tc>
        <w:tc>
          <w:tcPr>
            <w:tcW w:w="0" w:type="auto"/>
            <w:tcBorders>
              <w:top w:val="outset" w:sz="6" w:space="0" w:color="auto"/>
              <w:left w:val="outset" w:sz="6" w:space="0" w:color="auto"/>
              <w:bottom w:val="outset" w:sz="6" w:space="0" w:color="auto"/>
              <w:right w:val="outset" w:sz="6" w:space="0" w:color="auto"/>
            </w:tcBorders>
            <w:hideMark/>
          </w:tcPr>
          <w:p w14:paraId="543FEBB4"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փաստաթղթային կարգով ամրագրել պահվող նմուշների գտնվելու վայրն ու նույնականացումը (կրկնակի անալիզներ անցկացնելու անհրաժեշտության դեպքում)</w:t>
            </w:r>
          </w:p>
        </w:tc>
        <w:tc>
          <w:tcPr>
            <w:tcW w:w="0" w:type="auto"/>
            <w:tcBorders>
              <w:top w:val="outset" w:sz="6" w:space="0" w:color="auto"/>
              <w:left w:val="outset" w:sz="6" w:space="0" w:color="auto"/>
              <w:bottom w:val="outset" w:sz="6" w:space="0" w:color="auto"/>
              <w:right w:val="outset" w:sz="6" w:space="0" w:color="auto"/>
            </w:tcBorders>
            <w:hideMark/>
          </w:tcPr>
          <w:p w14:paraId="3342371A"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c>
          <w:tcPr>
            <w:tcW w:w="0" w:type="auto"/>
            <w:tcBorders>
              <w:top w:val="outset" w:sz="6" w:space="0" w:color="auto"/>
              <w:left w:val="outset" w:sz="6" w:space="0" w:color="auto"/>
              <w:bottom w:val="outset" w:sz="6" w:space="0" w:color="auto"/>
              <w:right w:val="outset" w:sz="6" w:space="0" w:color="auto"/>
            </w:tcBorders>
            <w:hideMark/>
          </w:tcPr>
          <w:p w14:paraId="0E48AAB4"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bl>
    <w:p w14:paraId="0EB7ABF0" w14:textId="77777777" w:rsidR="00310518" w:rsidRPr="00310518" w:rsidRDefault="00310518" w:rsidP="00310518">
      <w:pPr>
        <w:widowControl/>
        <w:spacing w:after="0" w:line="240" w:lineRule="auto"/>
        <w:ind w:firstLine="375"/>
        <w:jc w:val="center"/>
        <w:rPr>
          <w:rFonts w:ascii="Sylfaen" w:eastAsia="Times New Roman" w:hAnsi="Sylfaen" w:cs="Times New Roman"/>
          <w:sz w:val="24"/>
          <w:szCs w:val="24"/>
          <w:lang w:val="en-US" w:eastAsia="en-US" w:bidi="ar-SA"/>
        </w:rPr>
      </w:pPr>
      <w:r w:rsidRPr="00310518">
        <w:rPr>
          <w:rFonts w:ascii="Sylfaen" w:eastAsia="Times New Roman" w:hAnsi="Sylfaen" w:cs="Calibri"/>
          <w:sz w:val="24"/>
          <w:szCs w:val="24"/>
          <w:lang w:val="en-US" w:eastAsia="en-US" w:bidi="ar-SA"/>
        </w:rPr>
        <w:t> </w:t>
      </w:r>
    </w:p>
    <w:p w14:paraId="374BBCDA" w14:textId="77777777" w:rsidR="00310518" w:rsidRPr="00310518" w:rsidRDefault="00310518" w:rsidP="00310518">
      <w:pPr>
        <w:widowControl/>
        <w:spacing w:after="0" w:line="240" w:lineRule="auto"/>
        <w:ind w:firstLine="375"/>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 xml:space="preserve">8.4. </w:t>
      </w:r>
      <w:proofErr w:type="spellStart"/>
      <w:r w:rsidRPr="00310518">
        <w:rPr>
          <w:rFonts w:ascii="Sylfaen" w:eastAsia="Times New Roman" w:hAnsi="Sylfaen" w:cs="Times New Roman"/>
          <w:sz w:val="24"/>
          <w:szCs w:val="24"/>
          <w:lang w:val="en-US" w:eastAsia="en-US" w:bidi="ar-SA"/>
        </w:rPr>
        <w:t>Հետազոտության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ավարտից</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կամ</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վաղաժամկետ</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դադարեցումից</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հետո</w:t>
      </w:r>
      <w:proofErr w:type="spellEnd"/>
    </w:p>
    <w:p w14:paraId="6F98C68B" w14:textId="77777777" w:rsidR="00310518" w:rsidRPr="00310518" w:rsidRDefault="00310518" w:rsidP="00310518">
      <w:pPr>
        <w:widowControl/>
        <w:spacing w:after="0" w:line="240" w:lineRule="auto"/>
        <w:ind w:firstLine="375"/>
        <w:rPr>
          <w:rFonts w:ascii="Sylfaen" w:eastAsia="Times New Roman" w:hAnsi="Sylfaen" w:cs="Times New Roman"/>
          <w:sz w:val="24"/>
          <w:szCs w:val="24"/>
          <w:lang w:val="en-US" w:eastAsia="en-US" w:bidi="ar-SA"/>
        </w:rPr>
      </w:pPr>
      <w:proofErr w:type="spellStart"/>
      <w:r w:rsidRPr="00310518">
        <w:rPr>
          <w:rFonts w:ascii="Sylfaen" w:eastAsia="Times New Roman" w:hAnsi="Sylfaen" w:cs="Times New Roman"/>
          <w:sz w:val="24"/>
          <w:szCs w:val="24"/>
          <w:lang w:val="en-US" w:eastAsia="en-US" w:bidi="ar-SA"/>
        </w:rPr>
        <w:t>Հետազոտության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ավարտից</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կամ</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վաղաժամկետ</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դադարեցումից</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հետո</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սույն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կանոնների</w:t>
      </w:r>
      <w:proofErr w:type="spellEnd"/>
      <w:r w:rsidRPr="00310518">
        <w:rPr>
          <w:rFonts w:ascii="Sylfaen" w:eastAsia="Times New Roman" w:hAnsi="Sylfaen" w:cs="Times New Roman"/>
          <w:sz w:val="24"/>
          <w:szCs w:val="24"/>
          <w:lang w:val="en-US" w:eastAsia="en-US" w:bidi="ar-SA"/>
        </w:rPr>
        <w:t xml:space="preserve"> 8.2 և 8.3 </w:t>
      </w:r>
      <w:proofErr w:type="spellStart"/>
      <w:r w:rsidRPr="00310518">
        <w:rPr>
          <w:rFonts w:ascii="Sylfaen" w:eastAsia="Times New Roman" w:hAnsi="Sylfaen" w:cs="Times New Roman"/>
          <w:sz w:val="24"/>
          <w:szCs w:val="24"/>
          <w:lang w:val="en-US" w:eastAsia="en-US" w:bidi="ar-SA"/>
        </w:rPr>
        <w:t>ենթաբաժիններում</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թվարկված</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բոլոր</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փաստաթղթերը</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պետք</w:t>
      </w:r>
      <w:proofErr w:type="spellEnd"/>
      <w:r w:rsidRPr="00310518">
        <w:rPr>
          <w:rFonts w:ascii="Sylfaen" w:eastAsia="Times New Roman" w:hAnsi="Sylfaen" w:cs="Times New Roman"/>
          <w:sz w:val="24"/>
          <w:szCs w:val="24"/>
          <w:lang w:val="en-US" w:eastAsia="en-US" w:bidi="ar-SA"/>
        </w:rPr>
        <w:t xml:space="preserve"> է </w:t>
      </w:r>
      <w:proofErr w:type="spellStart"/>
      <w:r w:rsidRPr="00310518">
        <w:rPr>
          <w:rFonts w:ascii="Sylfaen" w:eastAsia="Times New Roman" w:hAnsi="Sylfaen" w:cs="Times New Roman"/>
          <w:sz w:val="24"/>
          <w:szCs w:val="24"/>
          <w:lang w:val="en-US" w:eastAsia="en-US" w:bidi="ar-SA"/>
        </w:rPr>
        <w:t>պահպանվեն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հետազոտության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նիշքում</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ստորև</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նշված</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փաստաթղթերի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հետ</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միասին</w:t>
      </w:r>
      <w:proofErr w:type="spellEnd"/>
      <w:r w:rsidRPr="00310518">
        <w:rPr>
          <w:rFonts w:ascii="Sylfaen" w:eastAsia="Times New Roman" w:hAnsi="Sylfaen" w:cs="Times New Roman"/>
          <w:sz w:val="24"/>
          <w:szCs w:val="24"/>
          <w:lang w:val="en-US" w:eastAsia="en-US" w:bidi="ar-SA"/>
        </w:rPr>
        <w:t>՝</w:t>
      </w:r>
    </w:p>
    <w:p w14:paraId="5305AA0C" w14:textId="77777777" w:rsidR="00310518" w:rsidRPr="00310518" w:rsidRDefault="00310518" w:rsidP="00310518">
      <w:pPr>
        <w:widowControl/>
        <w:spacing w:after="0" w:line="240" w:lineRule="auto"/>
        <w:ind w:firstLine="375"/>
        <w:rPr>
          <w:rFonts w:ascii="Sylfaen" w:eastAsia="Times New Roman" w:hAnsi="Sylfaen" w:cs="Times New Roman"/>
          <w:sz w:val="24"/>
          <w:szCs w:val="24"/>
          <w:lang w:val="en-US" w:eastAsia="en-US" w:bidi="ar-SA"/>
        </w:rPr>
      </w:pPr>
      <w:r w:rsidRPr="00310518">
        <w:rPr>
          <w:rFonts w:ascii="Sylfaen" w:eastAsia="Times New Roman" w:hAnsi="Sylfaen" w:cs="Calibri"/>
          <w:sz w:val="24"/>
          <w:szCs w:val="24"/>
          <w:lang w:val="en-US" w:eastAsia="en-US" w:bidi="ar-SA"/>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6"/>
        <w:gridCol w:w="3274"/>
        <w:gridCol w:w="2370"/>
        <w:gridCol w:w="1500"/>
      </w:tblGrid>
      <w:tr w:rsidR="00310518" w:rsidRPr="00310518" w14:paraId="33221FD7" w14:textId="77777777">
        <w:trPr>
          <w:tblHeade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14:paraId="1B596966"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proofErr w:type="spellStart"/>
            <w:r w:rsidRPr="00310518">
              <w:rPr>
                <w:rFonts w:ascii="Sylfaen" w:eastAsia="Times New Roman" w:hAnsi="Sylfaen" w:cs="Times New Roman"/>
                <w:sz w:val="24"/>
                <w:szCs w:val="24"/>
                <w:lang w:val="en-US" w:eastAsia="en-US" w:bidi="ar-SA"/>
              </w:rPr>
              <w:t>Փաստաթղթի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անվանումը</w:t>
            </w:r>
            <w:proofErr w:type="spellEnd"/>
          </w:p>
        </w:tc>
        <w:tc>
          <w:tcPr>
            <w:tcW w:w="0" w:type="auto"/>
            <w:vMerge w:val="restart"/>
            <w:tcBorders>
              <w:top w:val="outset" w:sz="6" w:space="0" w:color="auto"/>
              <w:left w:val="outset" w:sz="6" w:space="0" w:color="auto"/>
              <w:bottom w:val="outset" w:sz="6" w:space="0" w:color="auto"/>
              <w:right w:val="outset" w:sz="6" w:space="0" w:color="auto"/>
            </w:tcBorders>
            <w:hideMark/>
          </w:tcPr>
          <w:p w14:paraId="502D3C21"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proofErr w:type="spellStart"/>
            <w:r w:rsidRPr="00310518">
              <w:rPr>
                <w:rFonts w:ascii="Sylfaen" w:eastAsia="Times New Roman" w:hAnsi="Sylfaen" w:cs="Times New Roman"/>
                <w:sz w:val="24"/>
                <w:szCs w:val="24"/>
                <w:lang w:val="en-US" w:eastAsia="en-US" w:bidi="ar-SA"/>
              </w:rPr>
              <w:t>Նպատակը</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268A22A"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proofErr w:type="spellStart"/>
            <w:r w:rsidRPr="00310518">
              <w:rPr>
                <w:rFonts w:ascii="Sylfaen" w:eastAsia="Times New Roman" w:hAnsi="Sylfaen" w:cs="Times New Roman"/>
                <w:sz w:val="24"/>
                <w:szCs w:val="24"/>
                <w:lang w:val="en-US" w:eastAsia="en-US" w:bidi="ar-SA"/>
              </w:rPr>
              <w:t>Գտնվում</w:t>
            </w:r>
            <w:proofErr w:type="spellEnd"/>
            <w:r w:rsidRPr="00310518">
              <w:rPr>
                <w:rFonts w:ascii="Sylfaen" w:eastAsia="Times New Roman" w:hAnsi="Sylfaen" w:cs="Times New Roman"/>
                <w:sz w:val="24"/>
                <w:szCs w:val="24"/>
                <w:lang w:val="en-US" w:eastAsia="en-US" w:bidi="ar-SA"/>
              </w:rPr>
              <w:t xml:space="preserve"> է </w:t>
            </w:r>
            <w:proofErr w:type="spellStart"/>
            <w:r w:rsidRPr="00310518">
              <w:rPr>
                <w:rFonts w:ascii="Sylfaen" w:eastAsia="Times New Roman" w:hAnsi="Sylfaen" w:cs="Times New Roman"/>
                <w:sz w:val="24"/>
                <w:szCs w:val="24"/>
                <w:lang w:val="en-US" w:eastAsia="en-US" w:bidi="ar-SA"/>
              </w:rPr>
              <w:t>նիշքերում</w:t>
            </w:r>
            <w:proofErr w:type="spellEnd"/>
          </w:p>
        </w:tc>
      </w:tr>
      <w:tr w:rsidR="00310518" w:rsidRPr="00310518" w14:paraId="7DB9B143" w14:textId="77777777">
        <w:trPr>
          <w:tblHeade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2C5B3D" w14:textId="77777777" w:rsidR="00310518" w:rsidRPr="00310518" w:rsidRDefault="00310518" w:rsidP="00310518">
            <w:pPr>
              <w:widowControl/>
              <w:spacing w:after="0" w:line="240" w:lineRule="auto"/>
              <w:rPr>
                <w:rFonts w:ascii="Sylfaen" w:eastAsia="Times New Roman" w:hAnsi="Sylfaen" w:cs="Times New Roman"/>
                <w:sz w:val="24"/>
                <w:szCs w:val="24"/>
                <w:lang w:val="en-US" w:eastAsia="en-US" w:bidi="ar-S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B50EB9" w14:textId="77777777" w:rsidR="00310518" w:rsidRPr="00310518" w:rsidRDefault="00310518" w:rsidP="00310518">
            <w:pPr>
              <w:widowControl/>
              <w:spacing w:after="0" w:line="240" w:lineRule="auto"/>
              <w:rPr>
                <w:rFonts w:ascii="Sylfaen" w:eastAsia="Times New Roman" w:hAnsi="Sylfaen" w:cs="Times New Roman"/>
                <w:sz w:val="24"/>
                <w:szCs w:val="24"/>
                <w:lang w:val="en-US" w:eastAsia="en-US" w:bidi="ar-SA"/>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7402A7B2"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proofErr w:type="spellStart"/>
            <w:r w:rsidRPr="00310518">
              <w:rPr>
                <w:rFonts w:ascii="Sylfaen" w:eastAsia="Times New Roman" w:hAnsi="Sylfaen" w:cs="Times New Roman"/>
                <w:sz w:val="24"/>
                <w:szCs w:val="24"/>
                <w:lang w:val="en-US" w:eastAsia="en-US" w:bidi="ar-SA"/>
              </w:rPr>
              <w:t>հետազոտողի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բժշկական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կազմակերպության</w:t>
            </w:r>
            <w:proofErr w:type="spellEnd"/>
            <w:r w:rsidRPr="00310518">
              <w:rPr>
                <w:rFonts w:ascii="Sylfaen" w:eastAsia="Times New Roman" w:hAnsi="Sylfaen" w:cs="Times New Roman"/>
                <w:sz w:val="24"/>
                <w:szCs w:val="24"/>
                <w:lang w:val="en-US" w:eastAsia="en-US" w:bidi="ar-SA"/>
              </w:rPr>
              <w:t>)</w:t>
            </w:r>
          </w:p>
        </w:tc>
        <w:tc>
          <w:tcPr>
            <w:tcW w:w="0" w:type="auto"/>
            <w:tcBorders>
              <w:top w:val="outset" w:sz="6" w:space="0" w:color="auto"/>
              <w:left w:val="outset" w:sz="6" w:space="0" w:color="auto"/>
              <w:bottom w:val="outset" w:sz="6" w:space="0" w:color="auto"/>
              <w:right w:val="outset" w:sz="6" w:space="0" w:color="auto"/>
            </w:tcBorders>
            <w:hideMark/>
          </w:tcPr>
          <w:p w14:paraId="24E8455C"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proofErr w:type="spellStart"/>
            <w:r w:rsidRPr="00310518">
              <w:rPr>
                <w:rFonts w:ascii="Sylfaen" w:eastAsia="Times New Roman" w:hAnsi="Sylfaen" w:cs="Times New Roman"/>
                <w:sz w:val="24"/>
                <w:szCs w:val="24"/>
                <w:lang w:val="en-US" w:eastAsia="en-US" w:bidi="ar-SA"/>
              </w:rPr>
              <w:t>հովանավորի</w:t>
            </w:r>
            <w:proofErr w:type="spellEnd"/>
          </w:p>
        </w:tc>
      </w:tr>
      <w:tr w:rsidR="00310518" w:rsidRPr="00310518" w14:paraId="61D1372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7D2452F"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xml:space="preserve">8.4.1. Հետազոտական կենտրոնում հետազոտվող պատրաստուկի </w:t>
            </w:r>
            <w:r w:rsidRPr="00AC4AFF">
              <w:rPr>
                <w:rFonts w:ascii="Sylfaen" w:eastAsia="Times New Roman" w:hAnsi="Sylfaen" w:cs="Times New Roman"/>
                <w:sz w:val="24"/>
                <w:szCs w:val="24"/>
                <w:lang w:eastAsia="en-US" w:bidi="ar-SA"/>
              </w:rPr>
              <w:lastRenderedPageBreak/>
              <w:t>հաշվառումը</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50101"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lastRenderedPageBreak/>
              <w:t xml:space="preserve">փաստաթղթային կարգով ամրագրել հետազոտվող պատրաստուկի՝ արձանագրությանը </w:t>
            </w:r>
            <w:r w:rsidRPr="00AC4AFF">
              <w:rPr>
                <w:rFonts w:ascii="Sylfaen" w:eastAsia="Times New Roman" w:hAnsi="Sylfaen" w:cs="Times New Roman"/>
                <w:sz w:val="24"/>
                <w:szCs w:val="24"/>
                <w:lang w:eastAsia="en-US" w:bidi="ar-SA"/>
              </w:rPr>
              <w:lastRenderedPageBreak/>
              <w:t>համապատասխան օգտագործումը: Փաստաթղթային կարգով ամրագրել հետազոտական կենտրոնի կողմից ստացված, հետազոտության սուբյեկտներին տրված, հետազոտության սուբյեկտների կողմից վերադարձված և հովանավորին վերադարձված հետազոտվող պատրաստուկի թվաքանակի վերջնական հաշվարկի արդյունքները</w:t>
            </w:r>
          </w:p>
        </w:tc>
        <w:tc>
          <w:tcPr>
            <w:tcW w:w="0" w:type="auto"/>
            <w:tcBorders>
              <w:top w:val="outset" w:sz="6" w:space="0" w:color="auto"/>
              <w:left w:val="outset" w:sz="6" w:space="0" w:color="auto"/>
              <w:bottom w:val="outset" w:sz="6" w:space="0" w:color="auto"/>
              <w:right w:val="outset" w:sz="6" w:space="0" w:color="auto"/>
            </w:tcBorders>
            <w:hideMark/>
          </w:tcPr>
          <w:p w14:paraId="12F4508B"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lastRenderedPageBreak/>
              <w:t>X</w:t>
            </w:r>
          </w:p>
        </w:tc>
        <w:tc>
          <w:tcPr>
            <w:tcW w:w="0" w:type="auto"/>
            <w:tcBorders>
              <w:top w:val="outset" w:sz="6" w:space="0" w:color="auto"/>
              <w:left w:val="outset" w:sz="6" w:space="0" w:color="auto"/>
              <w:bottom w:val="outset" w:sz="6" w:space="0" w:color="auto"/>
              <w:right w:val="outset" w:sz="6" w:space="0" w:color="auto"/>
            </w:tcBorders>
            <w:hideMark/>
          </w:tcPr>
          <w:p w14:paraId="41C29B6B"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261D8E4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23EBB59"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8.4.2. Հետազոտվող պատրաստուկի ոչնչացման վերաբերյալ փաստաթղթերը</w:t>
            </w:r>
          </w:p>
        </w:tc>
        <w:tc>
          <w:tcPr>
            <w:tcW w:w="0" w:type="auto"/>
            <w:tcBorders>
              <w:top w:val="outset" w:sz="6" w:space="0" w:color="auto"/>
              <w:left w:val="outset" w:sz="6" w:space="0" w:color="auto"/>
              <w:bottom w:val="outset" w:sz="6" w:space="0" w:color="auto"/>
              <w:right w:val="outset" w:sz="6" w:space="0" w:color="auto"/>
            </w:tcBorders>
            <w:vAlign w:val="center"/>
            <w:hideMark/>
          </w:tcPr>
          <w:p w14:paraId="2BA624CB"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փաստաթղթային կարգով ամրագրել հովանավորի կողմից կամ հետազոտական կենտրոնում չօգտագործված հետազոտվող պատրաստուկների ոչնչացման փաստը</w:t>
            </w:r>
          </w:p>
        </w:tc>
        <w:tc>
          <w:tcPr>
            <w:tcW w:w="0" w:type="auto"/>
            <w:tcBorders>
              <w:top w:val="outset" w:sz="6" w:space="0" w:color="auto"/>
              <w:left w:val="outset" w:sz="6" w:space="0" w:color="auto"/>
              <w:bottom w:val="outset" w:sz="6" w:space="0" w:color="auto"/>
              <w:right w:val="outset" w:sz="6" w:space="0" w:color="auto"/>
            </w:tcBorders>
            <w:hideMark/>
          </w:tcPr>
          <w:p w14:paraId="1FDE42F6" w14:textId="77777777" w:rsidR="00310518" w:rsidRPr="00AC4AFF" w:rsidRDefault="00310518" w:rsidP="00310518">
            <w:pPr>
              <w:widowControl/>
              <w:spacing w:after="0"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X</w:t>
            </w:r>
          </w:p>
          <w:p w14:paraId="2CBB8839" w14:textId="77777777" w:rsidR="00310518" w:rsidRPr="00AC4AFF" w:rsidRDefault="00310518" w:rsidP="00310518">
            <w:pPr>
              <w:widowControl/>
              <w:spacing w:after="0"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xml:space="preserve">(եթե ոչնչացվել է կլինիկական կենտրոնում) </w:t>
            </w:r>
          </w:p>
        </w:tc>
        <w:tc>
          <w:tcPr>
            <w:tcW w:w="0" w:type="auto"/>
            <w:tcBorders>
              <w:top w:val="outset" w:sz="6" w:space="0" w:color="auto"/>
              <w:left w:val="outset" w:sz="6" w:space="0" w:color="auto"/>
              <w:bottom w:val="outset" w:sz="6" w:space="0" w:color="auto"/>
              <w:right w:val="outset" w:sz="6" w:space="0" w:color="auto"/>
            </w:tcBorders>
            <w:hideMark/>
          </w:tcPr>
          <w:p w14:paraId="3165B6AB"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6587EB5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6E8BAB9"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xml:space="preserve">8.4.3. Սուբյեկտների նույնականացման </w:t>
            </w:r>
            <w:r w:rsidRPr="00AC4AFF">
              <w:rPr>
                <w:rFonts w:ascii="Sylfaen" w:eastAsia="Times New Roman" w:hAnsi="Sylfaen" w:cs="Times New Roman"/>
                <w:sz w:val="24"/>
                <w:szCs w:val="24"/>
                <w:lang w:eastAsia="en-US" w:bidi="ar-SA"/>
              </w:rPr>
              <w:lastRenderedPageBreak/>
              <w:t>ծածկագրերի ամփոփիչ ցանկը</w:t>
            </w:r>
          </w:p>
        </w:tc>
        <w:tc>
          <w:tcPr>
            <w:tcW w:w="0" w:type="auto"/>
            <w:tcBorders>
              <w:top w:val="outset" w:sz="6" w:space="0" w:color="auto"/>
              <w:left w:val="outset" w:sz="6" w:space="0" w:color="auto"/>
              <w:bottom w:val="outset" w:sz="6" w:space="0" w:color="auto"/>
              <w:right w:val="outset" w:sz="6" w:space="0" w:color="auto"/>
            </w:tcBorders>
            <w:vAlign w:val="center"/>
            <w:hideMark/>
          </w:tcPr>
          <w:p w14:paraId="39501F21"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lastRenderedPageBreak/>
              <w:t xml:space="preserve">հնարավոր դարձնել հետազոտության մեջ </w:t>
            </w:r>
            <w:r w:rsidRPr="00AC4AFF">
              <w:rPr>
                <w:rFonts w:ascii="Sylfaen" w:eastAsia="Times New Roman" w:hAnsi="Sylfaen" w:cs="Times New Roman"/>
                <w:sz w:val="24"/>
                <w:szCs w:val="24"/>
                <w:lang w:eastAsia="en-US" w:bidi="ar-SA"/>
              </w:rPr>
              <w:lastRenderedPageBreak/>
              <w:t xml:space="preserve">ներառված բոլոր սուբյեկտների նույնականացումը՝ նրանց հետագա հսկողության անհրաժեշտության դեպքում </w:t>
            </w:r>
          </w:p>
          <w:p w14:paraId="51C6F93F"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ցանկը պետք է պահվի գաղտնիության պահանջների պահպանմամբ՝ համաձայնեցված ժամկետի ընթացքում</w:t>
            </w:r>
          </w:p>
        </w:tc>
        <w:tc>
          <w:tcPr>
            <w:tcW w:w="0" w:type="auto"/>
            <w:tcBorders>
              <w:top w:val="outset" w:sz="6" w:space="0" w:color="auto"/>
              <w:left w:val="outset" w:sz="6" w:space="0" w:color="auto"/>
              <w:bottom w:val="outset" w:sz="6" w:space="0" w:color="auto"/>
              <w:right w:val="outset" w:sz="6" w:space="0" w:color="auto"/>
            </w:tcBorders>
            <w:hideMark/>
          </w:tcPr>
          <w:p w14:paraId="5954D1EF"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lastRenderedPageBreak/>
              <w:t>X</w:t>
            </w:r>
          </w:p>
        </w:tc>
        <w:tc>
          <w:tcPr>
            <w:tcW w:w="0" w:type="auto"/>
            <w:tcBorders>
              <w:top w:val="outset" w:sz="6" w:space="0" w:color="auto"/>
              <w:left w:val="outset" w:sz="6" w:space="0" w:color="auto"/>
              <w:bottom w:val="outset" w:sz="6" w:space="0" w:color="auto"/>
              <w:right w:val="outset" w:sz="6" w:space="0" w:color="auto"/>
            </w:tcBorders>
            <w:hideMark/>
          </w:tcPr>
          <w:p w14:paraId="260694D1" w14:textId="77777777" w:rsidR="00310518" w:rsidRPr="00310518" w:rsidRDefault="00310518" w:rsidP="00310518">
            <w:pPr>
              <w:widowControl/>
              <w:spacing w:after="0" w:line="240" w:lineRule="auto"/>
              <w:rPr>
                <w:rFonts w:ascii="Sylfaen" w:eastAsia="Times New Roman" w:hAnsi="Sylfaen" w:cs="Times New Roman"/>
                <w:sz w:val="24"/>
                <w:szCs w:val="24"/>
                <w:lang w:val="en-US" w:eastAsia="en-US" w:bidi="ar-SA"/>
              </w:rPr>
            </w:pPr>
            <w:r w:rsidRPr="00310518">
              <w:rPr>
                <w:rFonts w:ascii="Sylfaen" w:eastAsia="Times New Roman" w:hAnsi="Sylfaen" w:cs="Calibri"/>
                <w:sz w:val="24"/>
                <w:szCs w:val="24"/>
                <w:lang w:val="en-US" w:eastAsia="en-US" w:bidi="ar-SA"/>
              </w:rPr>
              <w:t> </w:t>
            </w:r>
          </w:p>
        </w:tc>
      </w:tr>
      <w:tr w:rsidR="00310518" w:rsidRPr="00310518" w14:paraId="3BEF71F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5C6B82" w14:textId="77777777" w:rsidR="00310518" w:rsidRPr="00310518" w:rsidRDefault="00310518" w:rsidP="00310518">
            <w:pPr>
              <w:widowControl/>
              <w:spacing w:before="100" w:beforeAutospacing="1" w:after="100" w:afterAutospacing="1" w:line="240" w:lineRule="auto"/>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 xml:space="preserve">8.4.4. </w:t>
            </w:r>
            <w:proofErr w:type="spellStart"/>
            <w:r w:rsidRPr="00310518">
              <w:rPr>
                <w:rFonts w:ascii="Sylfaen" w:eastAsia="Times New Roman" w:hAnsi="Sylfaen" w:cs="Times New Roman"/>
                <w:sz w:val="24"/>
                <w:szCs w:val="24"/>
                <w:lang w:val="en-US" w:eastAsia="en-US" w:bidi="ar-SA"/>
              </w:rPr>
              <w:t>Աուդիտի</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հավաստագիրը</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առկայության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դեպքում</w:t>
            </w:r>
            <w:proofErr w:type="spellEnd"/>
            <w:r w:rsidRPr="00310518">
              <w:rPr>
                <w:rFonts w:ascii="Sylfaen" w:eastAsia="Times New Roman" w:hAnsi="Sylfaen" w:cs="Times New Roman"/>
                <w:sz w:val="24"/>
                <w:szCs w:val="24"/>
                <w:lang w:val="en-US" w:eastAsia="en-US" w:bidi="ar-SA"/>
              </w:rPr>
              <w:t>)</w:t>
            </w:r>
          </w:p>
        </w:tc>
        <w:tc>
          <w:tcPr>
            <w:tcW w:w="0" w:type="auto"/>
            <w:tcBorders>
              <w:top w:val="outset" w:sz="6" w:space="0" w:color="auto"/>
              <w:left w:val="outset" w:sz="6" w:space="0" w:color="auto"/>
              <w:bottom w:val="outset" w:sz="6" w:space="0" w:color="auto"/>
              <w:right w:val="outset" w:sz="6" w:space="0" w:color="auto"/>
            </w:tcBorders>
            <w:hideMark/>
          </w:tcPr>
          <w:p w14:paraId="36951A37"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proofErr w:type="spellStart"/>
            <w:r w:rsidRPr="00310518">
              <w:rPr>
                <w:rFonts w:ascii="Sylfaen" w:eastAsia="Times New Roman" w:hAnsi="Sylfaen" w:cs="Times New Roman"/>
                <w:sz w:val="24"/>
                <w:szCs w:val="24"/>
                <w:lang w:val="en-US" w:eastAsia="en-US" w:bidi="ar-SA"/>
              </w:rPr>
              <w:t>փաստաթղթային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կարգով</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ամրագրել</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աուդիտն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անցկացնելու</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փաստը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11B8E78" w14:textId="77777777" w:rsidR="00310518" w:rsidRPr="00310518" w:rsidRDefault="00310518" w:rsidP="00310518">
            <w:pPr>
              <w:widowControl/>
              <w:spacing w:after="0" w:line="240" w:lineRule="auto"/>
              <w:rPr>
                <w:rFonts w:ascii="Sylfaen" w:eastAsia="Times New Roman" w:hAnsi="Sylfaen" w:cs="Times New Roman"/>
                <w:sz w:val="24"/>
                <w:szCs w:val="24"/>
                <w:lang w:val="en-US" w:eastAsia="en-US" w:bidi="ar-SA"/>
              </w:rPr>
            </w:pPr>
            <w:r w:rsidRPr="00310518">
              <w:rPr>
                <w:rFonts w:ascii="Sylfaen" w:eastAsia="Times New Roman" w:hAnsi="Sylfaen" w:cs="Calibri"/>
                <w:sz w:val="24"/>
                <w:szCs w:val="24"/>
                <w:lang w:val="en-US"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693546F1"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67CC94C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BF46945"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8.4.5. Մշտադիտարկողի ամփոփիչ հաշվետվությունը հետազոտական կենտրոնում հետազոտության ավարտման մասին</w:t>
            </w:r>
          </w:p>
        </w:tc>
        <w:tc>
          <w:tcPr>
            <w:tcW w:w="0" w:type="auto"/>
            <w:tcBorders>
              <w:top w:val="outset" w:sz="6" w:space="0" w:color="auto"/>
              <w:left w:val="outset" w:sz="6" w:space="0" w:color="auto"/>
              <w:bottom w:val="outset" w:sz="6" w:space="0" w:color="auto"/>
              <w:right w:val="outset" w:sz="6" w:space="0" w:color="auto"/>
            </w:tcBorders>
            <w:hideMark/>
          </w:tcPr>
          <w:p w14:paraId="1A777A06"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 xml:space="preserve">փաստաթղթային կարգով ամրագրել ամփոփիչ այցի համար անհրաժեշտ՝ հետազոտության բոլոր միջոցառումների ավարտը և համապատասխան նիշքերում հիմնական փաստաթղթերի </w:t>
            </w:r>
            <w:r w:rsidRPr="00AC4AFF">
              <w:rPr>
                <w:rFonts w:ascii="Sylfaen" w:eastAsia="Times New Roman" w:hAnsi="Sylfaen" w:cs="Times New Roman"/>
                <w:sz w:val="24"/>
                <w:szCs w:val="24"/>
                <w:lang w:eastAsia="en-US" w:bidi="ar-SA"/>
              </w:rPr>
              <w:lastRenderedPageBreak/>
              <w:t>պատճենների առկայությունը</w:t>
            </w:r>
          </w:p>
        </w:tc>
        <w:tc>
          <w:tcPr>
            <w:tcW w:w="0" w:type="auto"/>
            <w:tcBorders>
              <w:top w:val="outset" w:sz="6" w:space="0" w:color="auto"/>
              <w:left w:val="outset" w:sz="6" w:space="0" w:color="auto"/>
              <w:bottom w:val="outset" w:sz="6" w:space="0" w:color="auto"/>
              <w:right w:val="outset" w:sz="6" w:space="0" w:color="auto"/>
            </w:tcBorders>
            <w:hideMark/>
          </w:tcPr>
          <w:p w14:paraId="7490F8B1" w14:textId="77777777" w:rsidR="00310518" w:rsidRPr="00AC4AFF" w:rsidRDefault="00310518" w:rsidP="00310518">
            <w:pPr>
              <w:widowControl/>
              <w:spacing w:after="0" w:line="240" w:lineRule="auto"/>
              <w:rPr>
                <w:rFonts w:ascii="Sylfaen" w:eastAsia="Times New Roman" w:hAnsi="Sylfaen" w:cs="Times New Roman"/>
                <w:sz w:val="24"/>
                <w:szCs w:val="24"/>
                <w:lang w:eastAsia="en-US" w:bidi="ar-SA"/>
              </w:rPr>
            </w:pPr>
            <w:r w:rsidRPr="00AC4AFF">
              <w:rPr>
                <w:rFonts w:ascii="Sylfaen" w:eastAsia="Times New Roman" w:hAnsi="Sylfaen" w:cs="Calibri"/>
                <w:sz w:val="24"/>
                <w:szCs w:val="24"/>
                <w:lang w:eastAsia="en-US" w:bidi="ar-SA"/>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78A18732"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69D4BA2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E73993D"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8.4.6. Սուբյեկտներին՝ ըստ խմբերի և ծածկագրերի բացահայտման բաշխելու վերաբերյալ փաստաթղթերը</w:t>
            </w:r>
          </w:p>
        </w:tc>
        <w:tc>
          <w:tcPr>
            <w:tcW w:w="0" w:type="auto"/>
            <w:tcBorders>
              <w:top w:val="outset" w:sz="6" w:space="0" w:color="auto"/>
              <w:left w:val="outset" w:sz="6" w:space="0" w:color="auto"/>
              <w:bottom w:val="outset" w:sz="6" w:space="0" w:color="auto"/>
              <w:right w:val="outset" w:sz="6" w:space="0" w:color="auto"/>
            </w:tcBorders>
            <w:hideMark/>
          </w:tcPr>
          <w:p w14:paraId="23CA8CEF"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վերադարձվում է հովանավորին՝ ծածկագրերի բացահայտման տեղի ունեցած դեպքերը փաստաթղթային կարգով ամրագրելու համար</w:t>
            </w:r>
          </w:p>
        </w:tc>
        <w:tc>
          <w:tcPr>
            <w:tcW w:w="0" w:type="auto"/>
            <w:tcBorders>
              <w:top w:val="outset" w:sz="6" w:space="0" w:color="auto"/>
              <w:left w:val="outset" w:sz="6" w:space="0" w:color="auto"/>
              <w:bottom w:val="outset" w:sz="6" w:space="0" w:color="auto"/>
              <w:right w:val="outset" w:sz="6" w:space="0" w:color="auto"/>
            </w:tcBorders>
            <w:hideMark/>
          </w:tcPr>
          <w:p w14:paraId="2C8D6326" w14:textId="77777777" w:rsidR="00310518" w:rsidRPr="00AC4AFF" w:rsidRDefault="00310518" w:rsidP="00310518">
            <w:pPr>
              <w:widowControl/>
              <w:spacing w:after="0" w:line="240" w:lineRule="auto"/>
              <w:rPr>
                <w:rFonts w:ascii="Sylfaen" w:eastAsia="Times New Roman" w:hAnsi="Sylfaen" w:cs="Times New Roman"/>
                <w:sz w:val="24"/>
                <w:szCs w:val="24"/>
                <w:lang w:eastAsia="en-US" w:bidi="ar-SA"/>
              </w:rPr>
            </w:pPr>
            <w:r w:rsidRPr="00AC4AFF">
              <w:rPr>
                <w:rFonts w:ascii="Sylfaen" w:eastAsia="Times New Roman" w:hAnsi="Sylfaen" w:cs="Calibri"/>
                <w:sz w:val="24"/>
                <w:szCs w:val="24"/>
                <w:lang w:eastAsia="en-US" w:bidi="ar-SA"/>
              </w:rPr>
              <w:t> </w:t>
            </w:r>
          </w:p>
        </w:tc>
        <w:tc>
          <w:tcPr>
            <w:tcW w:w="0" w:type="auto"/>
            <w:tcBorders>
              <w:top w:val="outset" w:sz="6" w:space="0" w:color="auto"/>
              <w:left w:val="outset" w:sz="6" w:space="0" w:color="auto"/>
              <w:bottom w:val="outset" w:sz="6" w:space="0" w:color="auto"/>
              <w:right w:val="outset" w:sz="6" w:space="0" w:color="auto"/>
            </w:tcBorders>
            <w:hideMark/>
          </w:tcPr>
          <w:p w14:paraId="472176BB"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r w:rsidR="00310518" w:rsidRPr="00310518" w14:paraId="421481C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0F72CD0" w14:textId="77777777" w:rsidR="00310518" w:rsidRPr="00AC4AFF" w:rsidRDefault="00310518" w:rsidP="00310518">
            <w:pPr>
              <w:widowControl/>
              <w:spacing w:before="100" w:beforeAutospacing="1" w:after="100" w:afterAutospacing="1" w:line="240" w:lineRule="auto"/>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8.4.7. ԿՓԽ-ին (ԷԱԿ-ին) (եթե պահանջվում է) և լիազորված մարմիններին (որտեղ կիրառելի է) տրամադրվող՝ հետազոտողի ամփոփիչ հաշվետվութունը</w:t>
            </w:r>
          </w:p>
        </w:tc>
        <w:tc>
          <w:tcPr>
            <w:tcW w:w="0" w:type="auto"/>
            <w:tcBorders>
              <w:top w:val="outset" w:sz="6" w:space="0" w:color="auto"/>
              <w:left w:val="outset" w:sz="6" w:space="0" w:color="auto"/>
              <w:bottom w:val="outset" w:sz="6" w:space="0" w:color="auto"/>
              <w:right w:val="outset" w:sz="6" w:space="0" w:color="auto"/>
            </w:tcBorders>
            <w:hideMark/>
          </w:tcPr>
          <w:p w14:paraId="457EE095" w14:textId="77777777" w:rsidR="00310518" w:rsidRPr="00AC4AFF"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eastAsia="en-US" w:bidi="ar-SA"/>
              </w:rPr>
            </w:pPr>
            <w:r w:rsidRPr="00AC4AFF">
              <w:rPr>
                <w:rFonts w:ascii="Sylfaen" w:eastAsia="Times New Roman" w:hAnsi="Sylfaen" w:cs="Times New Roman"/>
                <w:sz w:val="24"/>
                <w:szCs w:val="24"/>
                <w:lang w:eastAsia="en-US" w:bidi="ar-SA"/>
              </w:rPr>
              <w:t>փաստաթղթային կարգով ամրագրել հետազոտության ավարտը</w:t>
            </w:r>
          </w:p>
        </w:tc>
        <w:tc>
          <w:tcPr>
            <w:tcW w:w="0" w:type="auto"/>
            <w:tcBorders>
              <w:top w:val="outset" w:sz="6" w:space="0" w:color="auto"/>
              <w:left w:val="outset" w:sz="6" w:space="0" w:color="auto"/>
              <w:bottom w:val="outset" w:sz="6" w:space="0" w:color="auto"/>
              <w:right w:val="outset" w:sz="6" w:space="0" w:color="auto"/>
            </w:tcBorders>
            <w:hideMark/>
          </w:tcPr>
          <w:p w14:paraId="2F7A96BC"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c>
          <w:tcPr>
            <w:tcW w:w="0" w:type="auto"/>
            <w:tcBorders>
              <w:top w:val="outset" w:sz="6" w:space="0" w:color="auto"/>
              <w:left w:val="outset" w:sz="6" w:space="0" w:color="auto"/>
              <w:bottom w:val="outset" w:sz="6" w:space="0" w:color="auto"/>
              <w:right w:val="outset" w:sz="6" w:space="0" w:color="auto"/>
            </w:tcBorders>
            <w:hideMark/>
          </w:tcPr>
          <w:p w14:paraId="0CF585A3" w14:textId="77777777" w:rsidR="00310518" w:rsidRPr="00310518" w:rsidRDefault="00310518" w:rsidP="00310518">
            <w:pPr>
              <w:widowControl/>
              <w:spacing w:after="0" w:line="240" w:lineRule="auto"/>
              <w:rPr>
                <w:rFonts w:ascii="Sylfaen" w:eastAsia="Times New Roman" w:hAnsi="Sylfaen" w:cs="Times New Roman"/>
                <w:sz w:val="24"/>
                <w:szCs w:val="24"/>
                <w:lang w:val="en-US" w:eastAsia="en-US" w:bidi="ar-SA"/>
              </w:rPr>
            </w:pPr>
            <w:r w:rsidRPr="00310518">
              <w:rPr>
                <w:rFonts w:ascii="Sylfaen" w:eastAsia="Times New Roman" w:hAnsi="Sylfaen" w:cs="Calibri"/>
                <w:sz w:val="24"/>
                <w:szCs w:val="24"/>
                <w:lang w:val="en-US" w:eastAsia="en-US" w:bidi="ar-SA"/>
              </w:rPr>
              <w:t> </w:t>
            </w:r>
          </w:p>
        </w:tc>
      </w:tr>
      <w:tr w:rsidR="00310518" w:rsidRPr="00310518" w14:paraId="379453B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7C4692B" w14:textId="77777777" w:rsidR="00310518" w:rsidRPr="00310518" w:rsidRDefault="00310518" w:rsidP="00310518">
            <w:pPr>
              <w:widowControl/>
              <w:spacing w:before="100" w:beforeAutospacing="1" w:after="100" w:afterAutospacing="1" w:line="240" w:lineRule="auto"/>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 xml:space="preserve">8.4.8. </w:t>
            </w:r>
            <w:proofErr w:type="spellStart"/>
            <w:r w:rsidRPr="00310518">
              <w:rPr>
                <w:rFonts w:ascii="Sylfaen" w:eastAsia="Times New Roman" w:hAnsi="Sylfaen" w:cs="Times New Roman"/>
                <w:sz w:val="24"/>
                <w:szCs w:val="24"/>
                <w:lang w:val="en-US" w:eastAsia="en-US" w:bidi="ar-SA"/>
              </w:rPr>
              <w:t>Կլինիկական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հետազոտության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մասով</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հաշվետվությունը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5036C57"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proofErr w:type="spellStart"/>
            <w:r w:rsidRPr="00310518">
              <w:rPr>
                <w:rFonts w:ascii="Sylfaen" w:eastAsia="Times New Roman" w:hAnsi="Sylfaen" w:cs="Times New Roman"/>
                <w:sz w:val="24"/>
                <w:szCs w:val="24"/>
                <w:lang w:val="en-US" w:eastAsia="en-US" w:bidi="ar-SA"/>
              </w:rPr>
              <w:t>փաստաթղթային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կարգով</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ամրագրել</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հետազոտության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արդյունքներն</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ու</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դրանց</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մեկնաբանությունը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F6017A6"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p w14:paraId="0478378A" w14:textId="77777777" w:rsidR="00310518" w:rsidRPr="00310518" w:rsidRDefault="00310518" w:rsidP="00310518">
            <w:pPr>
              <w:widowControl/>
              <w:spacing w:after="0"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w:t>
            </w:r>
            <w:proofErr w:type="spellStart"/>
            <w:r w:rsidRPr="00310518">
              <w:rPr>
                <w:rFonts w:ascii="Sylfaen" w:eastAsia="Times New Roman" w:hAnsi="Sylfaen" w:cs="Times New Roman"/>
                <w:sz w:val="24"/>
                <w:szCs w:val="24"/>
                <w:lang w:val="en-US" w:eastAsia="en-US" w:bidi="ar-SA"/>
              </w:rPr>
              <w:t>եթե</w:t>
            </w:r>
            <w:proofErr w:type="spellEnd"/>
            <w:r w:rsidRPr="00310518">
              <w:rPr>
                <w:rFonts w:ascii="Sylfaen" w:eastAsia="Times New Roman" w:hAnsi="Sylfaen" w:cs="Times New Roman"/>
                <w:sz w:val="24"/>
                <w:szCs w:val="24"/>
                <w:lang w:val="en-US" w:eastAsia="en-US" w:bidi="ar-SA"/>
              </w:rPr>
              <w:t xml:space="preserve"> </w:t>
            </w:r>
            <w:proofErr w:type="spellStart"/>
            <w:r w:rsidRPr="00310518">
              <w:rPr>
                <w:rFonts w:ascii="Sylfaen" w:eastAsia="Times New Roman" w:hAnsi="Sylfaen" w:cs="Times New Roman"/>
                <w:sz w:val="24"/>
                <w:szCs w:val="24"/>
                <w:lang w:val="en-US" w:eastAsia="en-US" w:bidi="ar-SA"/>
              </w:rPr>
              <w:t>կիրառելի</w:t>
            </w:r>
            <w:proofErr w:type="spellEnd"/>
            <w:r w:rsidRPr="00310518">
              <w:rPr>
                <w:rFonts w:ascii="Sylfaen" w:eastAsia="Times New Roman" w:hAnsi="Sylfaen" w:cs="Times New Roman"/>
                <w:sz w:val="24"/>
                <w:szCs w:val="24"/>
                <w:lang w:val="en-US" w:eastAsia="en-US" w:bidi="ar-SA"/>
              </w:rPr>
              <w:t xml:space="preserve"> է)</w:t>
            </w:r>
          </w:p>
        </w:tc>
        <w:tc>
          <w:tcPr>
            <w:tcW w:w="0" w:type="auto"/>
            <w:tcBorders>
              <w:top w:val="outset" w:sz="6" w:space="0" w:color="auto"/>
              <w:left w:val="outset" w:sz="6" w:space="0" w:color="auto"/>
              <w:bottom w:val="outset" w:sz="6" w:space="0" w:color="auto"/>
              <w:right w:val="outset" w:sz="6" w:space="0" w:color="auto"/>
            </w:tcBorders>
            <w:hideMark/>
          </w:tcPr>
          <w:p w14:paraId="12F762C1" w14:textId="77777777" w:rsidR="00310518" w:rsidRPr="00310518" w:rsidRDefault="00310518" w:rsidP="00310518">
            <w:pPr>
              <w:widowControl/>
              <w:spacing w:before="100" w:beforeAutospacing="1" w:after="100" w:afterAutospacing="1" w:line="240" w:lineRule="auto"/>
              <w:jc w:val="center"/>
              <w:rPr>
                <w:rFonts w:ascii="Sylfaen" w:eastAsia="Times New Roman" w:hAnsi="Sylfaen" w:cs="Times New Roman"/>
                <w:sz w:val="24"/>
                <w:szCs w:val="24"/>
                <w:lang w:val="en-US" w:eastAsia="en-US" w:bidi="ar-SA"/>
              </w:rPr>
            </w:pPr>
            <w:r w:rsidRPr="00310518">
              <w:rPr>
                <w:rFonts w:ascii="Sylfaen" w:eastAsia="Times New Roman" w:hAnsi="Sylfaen" w:cs="Times New Roman"/>
                <w:sz w:val="24"/>
                <w:szCs w:val="24"/>
                <w:lang w:val="en-US" w:eastAsia="en-US" w:bidi="ar-SA"/>
              </w:rPr>
              <w:t>X</w:t>
            </w:r>
          </w:p>
        </w:tc>
      </w:tr>
    </w:tbl>
    <w:p w14:paraId="505D5A64" w14:textId="77777777" w:rsidR="00310518" w:rsidRPr="00310518" w:rsidRDefault="00310518" w:rsidP="00310518">
      <w:pPr>
        <w:widowControl/>
        <w:spacing w:after="0" w:line="240" w:lineRule="auto"/>
        <w:ind w:firstLine="375"/>
        <w:rPr>
          <w:rFonts w:ascii="Arial Unicode" w:eastAsia="Times New Roman" w:hAnsi="Arial Unicode" w:cs="Times New Roman"/>
          <w:sz w:val="21"/>
          <w:szCs w:val="21"/>
          <w:lang w:val="en-US" w:eastAsia="en-US" w:bidi="ar-SA"/>
        </w:rPr>
      </w:pPr>
      <w:r w:rsidRPr="00310518">
        <w:rPr>
          <w:rFonts w:ascii="Calibri" w:eastAsia="Times New Roman" w:hAnsi="Calibri" w:cs="Calibri"/>
          <w:sz w:val="21"/>
          <w:szCs w:val="21"/>
          <w:lang w:val="en-US" w:eastAsia="en-US" w:bidi="ar-SA"/>
        </w:rPr>
        <w:t> </w:t>
      </w:r>
    </w:p>
    <w:p w14:paraId="017EC805" w14:textId="77777777" w:rsidR="00AC4AFF" w:rsidRDefault="00AC4AFF" w:rsidP="00650B0D">
      <w:pPr>
        <w:spacing w:after="160" w:line="360" w:lineRule="auto"/>
        <w:ind w:left="5103" w:right="-8"/>
        <w:jc w:val="center"/>
        <w:rPr>
          <w:rFonts w:ascii="Sylfaen" w:hAnsi="Sylfaen"/>
          <w:sz w:val="24"/>
          <w:szCs w:val="24"/>
        </w:rPr>
      </w:pPr>
    </w:p>
    <w:p w14:paraId="6A687320" w14:textId="77777777" w:rsidR="00AC4AFF" w:rsidRDefault="00AC4AFF" w:rsidP="00650B0D">
      <w:pPr>
        <w:spacing w:after="160" w:line="360" w:lineRule="auto"/>
        <w:ind w:left="5103" w:right="-8"/>
        <w:jc w:val="center"/>
        <w:rPr>
          <w:rFonts w:ascii="Sylfaen" w:hAnsi="Sylfaen"/>
          <w:sz w:val="24"/>
          <w:szCs w:val="24"/>
        </w:rPr>
      </w:pPr>
    </w:p>
    <w:p w14:paraId="39996653" w14:textId="77CC0F00" w:rsidR="00245FBD" w:rsidRPr="004B22D0" w:rsidRDefault="00245FBD" w:rsidP="00650B0D">
      <w:pPr>
        <w:spacing w:after="160" w:line="360" w:lineRule="auto"/>
        <w:ind w:left="5103" w:right="-8"/>
        <w:jc w:val="center"/>
        <w:rPr>
          <w:rFonts w:ascii="Sylfaen" w:eastAsia="Times New Roman" w:hAnsi="Sylfaen" w:cs="Times New Roman"/>
          <w:sz w:val="24"/>
          <w:szCs w:val="24"/>
        </w:rPr>
      </w:pPr>
      <w:r w:rsidRPr="004B22D0">
        <w:rPr>
          <w:rFonts w:ascii="Sylfaen" w:hAnsi="Sylfaen"/>
          <w:sz w:val="24"/>
          <w:szCs w:val="24"/>
        </w:rPr>
        <w:lastRenderedPageBreak/>
        <w:t>ՀԱՎԵԼՎԱԾ ԹԻՎ 1</w:t>
      </w:r>
    </w:p>
    <w:p w14:paraId="4CF76361" w14:textId="77777777" w:rsidR="00245FBD" w:rsidRPr="004B22D0" w:rsidRDefault="00245FBD" w:rsidP="00650B0D">
      <w:pPr>
        <w:spacing w:after="160" w:line="360" w:lineRule="auto"/>
        <w:ind w:left="5103" w:right="-8"/>
        <w:jc w:val="center"/>
        <w:rPr>
          <w:rFonts w:ascii="Sylfaen" w:eastAsia="Times New Roman" w:hAnsi="Sylfaen" w:cs="Times New Roman"/>
          <w:sz w:val="24"/>
          <w:szCs w:val="24"/>
        </w:rPr>
      </w:pPr>
      <w:r w:rsidRPr="004B22D0">
        <w:rPr>
          <w:rFonts w:ascii="Sylfaen" w:hAnsi="Sylfaen"/>
          <w:sz w:val="24"/>
          <w:szCs w:val="24"/>
        </w:rPr>
        <w:t>Եվրասիական տնտեսական միության պատշաճ կլինիկական գործունեության կանոնների</w:t>
      </w:r>
    </w:p>
    <w:p w14:paraId="49AC694A" w14:textId="77777777" w:rsidR="00245FBD" w:rsidRPr="004B22D0" w:rsidRDefault="00245FBD" w:rsidP="00650B0D">
      <w:pPr>
        <w:spacing w:after="160" w:line="360" w:lineRule="auto"/>
        <w:ind w:left="567" w:right="566"/>
        <w:jc w:val="center"/>
        <w:rPr>
          <w:rFonts w:ascii="Sylfaen" w:hAnsi="Sylfaen"/>
          <w:sz w:val="24"/>
          <w:szCs w:val="24"/>
        </w:rPr>
      </w:pPr>
    </w:p>
    <w:p w14:paraId="765008AE" w14:textId="77777777" w:rsidR="00245FBD" w:rsidRPr="00057228" w:rsidRDefault="00245FBD" w:rsidP="00650B0D">
      <w:pPr>
        <w:spacing w:after="160" w:line="360" w:lineRule="auto"/>
        <w:ind w:left="567" w:right="566"/>
        <w:jc w:val="center"/>
        <w:rPr>
          <w:rFonts w:ascii="Sylfaen" w:eastAsia="Times New Roman" w:hAnsi="Sylfaen" w:cs="Times New Roman"/>
          <w:b/>
          <w:bCs/>
          <w:sz w:val="24"/>
          <w:szCs w:val="24"/>
        </w:rPr>
      </w:pPr>
      <w:r w:rsidRPr="00057228">
        <w:rPr>
          <w:rFonts w:ascii="Sylfaen" w:hAnsi="Sylfaen"/>
          <w:b/>
          <w:bCs/>
          <w:sz w:val="24"/>
          <w:szCs w:val="24"/>
        </w:rPr>
        <w:t>ՊԱՀԱՆՋՆԵՐ</w:t>
      </w:r>
    </w:p>
    <w:p w14:paraId="776A0261" w14:textId="77777777" w:rsidR="00245FBD" w:rsidRPr="004B22D0" w:rsidRDefault="00245FBD" w:rsidP="00650B0D">
      <w:pPr>
        <w:spacing w:after="160" w:line="360" w:lineRule="auto"/>
        <w:ind w:left="567" w:right="566"/>
        <w:jc w:val="center"/>
        <w:rPr>
          <w:rFonts w:ascii="Sylfaen" w:eastAsia="Times New Roman" w:hAnsi="Sylfaen" w:cs="Times New Roman"/>
          <w:b/>
          <w:sz w:val="24"/>
          <w:szCs w:val="24"/>
        </w:rPr>
      </w:pPr>
      <w:r w:rsidRPr="004B22D0">
        <w:rPr>
          <w:rFonts w:ascii="Sylfaen" w:hAnsi="Sylfaen"/>
          <w:b/>
          <w:sz w:val="24"/>
          <w:szCs w:val="24"/>
        </w:rPr>
        <w:t xml:space="preserve">կլինիկական հետազոտության մասին հաշվետվության կառուցվածքին </w:t>
      </w:r>
      <w:r w:rsidR="00330D23" w:rsidRPr="004B22D0">
        <w:rPr>
          <w:rFonts w:ascii="Sylfaen" w:hAnsi="Sylfaen"/>
          <w:b/>
          <w:sz w:val="24"/>
          <w:szCs w:val="24"/>
        </w:rPr>
        <w:t>եւ</w:t>
      </w:r>
      <w:r w:rsidRPr="004B22D0">
        <w:rPr>
          <w:rFonts w:ascii="Sylfaen" w:hAnsi="Sylfaen"/>
          <w:b/>
          <w:sz w:val="24"/>
          <w:szCs w:val="24"/>
        </w:rPr>
        <w:t xml:space="preserve"> բովանդակությանը ներկայացվող</w:t>
      </w:r>
    </w:p>
    <w:p w14:paraId="38EA3727" w14:textId="77777777" w:rsidR="00245FBD" w:rsidRPr="004B22D0" w:rsidRDefault="00245FBD" w:rsidP="00650B0D">
      <w:pPr>
        <w:spacing w:after="160" w:line="360" w:lineRule="auto"/>
        <w:ind w:left="567" w:right="566"/>
        <w:jc w:val="center"/>
        <w:rPr>
          <w:rFonts w:ascii="Sylfaen" w:hAnsi="Sylfaen"/>
          <w:sz w:val="24"/>
          <w:szCs w:val="24"/>
        </w:rPr>
      </w:pPr>
    </w:p>
    <w:p w14:paraId="0C52AD03" w14:textId="77777777" w:rsidR="00245FBD" w:rsidRPr="00057228" w:rsidRDefault="00245FBD" w:rsidP="00650B0D">
      <w:pPr>
        <w:spacing w:after="160" w:line="360" w:lineRule="auto"/>
        <w:ind w:left="567" w:right="566"/>
        <w:jc w:val="center"/>
        <w:rPr>
          <w:rFonts w:ascii="Sylfaen" w:eastAsia="Times New Roman" w:hAnsi="Sylfaen" w:cs="Times New Roman"/>
          <w:b/>
          <w:bCs/>
          <w:sz w:val="24"/>
          <w:szCs w:val="24"/>
        </w:rPr>
      </w:pPr>
      <w:r w:rsidRPr="00057228">
        <w:rPr>
          <w:rFonts w:ascii="Sylfaen" w:hAnsi="Sylfaen"/>
          <w:b/>
          <w:bCs/>
          <w:sz w:val="24"/>
          <w:szCs w:val="24"/>
        </w:rPr>
        <w:t>I. Ընդհանուր դրույթներ</w:t>
      </w:r>
    </w:p>
    <w:p w14:paraId="5AC3F766" w14:textId="77777777"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Սույն փաստաթուղթը մշակվել է՝ հաշվի առնելով ICH Harmonised Tripartite Guideline «Structure and Content of Clinical Study Reports (Е3)» Բժշկական կիրառության դեղապատրաստուկների գրանցմանը ներկայացվող տեխնիկական պահանջների ներդաշնակեցման միջազգային համաժողովի ձեռնարկի պահանջները (4-րդ տարբերակ, 1995):</w:t>
      </w:r>
    </w:p>
    <w:p w14:paraId="2AF6DD72" w14:textId="77777777"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Սույն փաստաթղթում շարադրված՝ կլինիկական հետազոտության մասին հաշվետվության (այսուհետ՝ հաշվետվություն) կառուցվածքին </w:t>
      </w:r>
      <w:r w:rsidR="00330D23" w:rsidRPr="004B22D0">
        <w:rPr>
          <w:rFonts w:ascii="Sylfaen" w:hAnsi="Sylfaen"/>
          <w:sz w:val="24"/>
          <w:szCs w:val="24"/>
        </w:rPr>
        <w:t>եւ</w:t>
      </w:r>
      <w:r w:rsidRPr="004B22D0">
        <w:rPr>
          <w:rFonts w:ascii="Sylfaen" w:hAnsi="Sylfaen"/>
          <w:sz w:val="24"/>
          <w:szCs w:val="24"/>
        </w:rPr>
        <w:t xml:space="preserve"> բովանդակությանը ներկայացվող պահանջներն ընդհանուր են </w:t>
      </w:r>
      <w:r w:rsidR="00330D23" w:rsidRPr="004B22D0">
        <w:rPr>
          <w:rFonts w:ascii="Sylfaen" w:hAnsi="Sylfaen"/>
          <w:sz w:val="24"/>
          <w:szCs w:val="24"/>
        </w:rPr>
        <w:t>եւ</w:t>
      </w:r>
      <w:r w:rsidRPr="004B22D0">
        <w:rPr>
          <w:rFonts w:ascii="Sylfaen" w:hAnsi="Sylfaen"/>
          <w:sz w:val="24"/>
          <w:szCs w:val="24"/>
        </w:rPr>
        <w:t xml:space="preserve"> պիտանի ցանկացած թերապ</w:t>
      </w:r>
      <w:r w:rsidR="00330D23" w:rsidRPr="004B22D0">
        <w:rPr>
          <w:rFonts w:ascii="Sylfaen" w:hAnsi="Sylfaen"/>
          <w:sz w:val="24"/>
          <w:szCs w:val="24"/>
        </w:rPr>
        <w:t>եւ</w:t>
      </w:r>
      <w:r w:rsidRPr="004B22D0">
        <w:rPr>
          <w:rFonts w:ascii="Sylfaen" w:hAnsi="Sylfaen"/>
          <w:sz w:val="24"/>
          <w:szCs w:val="24"/>
        </w:rPr>
        <w:t xml:space="preserve">տիկ, պրոֆիլակտիկ կամ դիագնոստիկ դեղամիջոցի՝ պացիենտների (առողջ կամավորների) շրջանում անցկացված հետազոտության արդյունքների նկարագրության համար: Հետազոտության արդյունքների կլինիկական </w:t>
      </w:r>
      <w:r w:rsidR="00330D23" w:rsidRPr="004B22D0">
        <w:rPr>
          <w:rFonts w:ascii="Sylfaen" w:hAnsi="Sylfaen"/>
          <w:sz w:val="24"/>
          <w:szCs w:val="24"/>
        </w:rPr>
        <w:t>եւ</w:t>
      </w:r>
      <w:r w:rsidRPr="004B22D0">
        <w:rPr>
          <w:rFonts w:ascii="Sylfaen" w:hAnsi="Sylfaen"/>
          <w:sz w:val="24"/>
          <w:szCs w:val="24"/>
        </w:rPr>
        <w:t xml:space="preserve"> վիճակագրական նկարագրությունը, հետազոտությունը կատարելու ընթացքում ստացված տվյալներ</w:t>
      </w:r>
      <w:r w:rsidR="00F64512" w:rsidRPr="004B22D0">
        <w:rPr>
          <w:rFonts w:ascii="Sylfaen" w:hAnsi="Sylfaen"/>
          <w:sz w:val="24"/>
          <w:szCs w:val="24"/>
        </w:rPr>
        <w:t>ը</w:t>
      </w:r>
      <w:r w:rsidRPr="004B22D0">
        <w:rPr>
          <w:rFonts w:ascii="Sylfaen" w:hAnsi="Sylfaen"/>
          <w:sz w:val="24"/>
          <w:szCs w:val="24"/>
        </w:rPr>
        <w:t xml:space="preserve"> ներկայաց</w:t>
      </w:r>
      <w:r w:rsidR="00F64512" w:rsidRPr="004B22D0">
        <w:rPr>
          <w:rFonts w:ascii="Sylfaen" w:hAnsi="Sylfaen"/>
          <w:sz w:val="24"/>
          <w:szCs w:val="24"/>
        </w:rPr>
        <w:t>նելն</w:t>
      </w:r>
      <w:r w:rsidRPr="004B22D0">
        <w:rPr>
          <w:rFonts w:ascii="Sylfaen" w:hAnsi="Sylfaen"/>
          <w:sz w:val="24"/>
          <w:szCs w:val="24"/>
        </w:rPr>
        <w:t xml:space="preserve"> ու վերլուծությունը </w:t>
      </w:r>
      <w:r w:rsidR="00135ABB" w:rsidRPr="004B22D0">
        <w:rPr>
          <w:rFonts w:ascii="Sylfaen" w:hAnsi="Sylfaen"/>
          <w:sz w:val="24"/>
          <w:szCs w:val="24"/>
        </w:rPr>
        <w:t>կատարում</w:t>
      </w:r>
      <w:r w:rsidR="0044614E" w:rsidRPr="004B22D0">
        <w:rPr>
          <w:rFonts w:ascii="Sylfaen" w:hAnsi="Sylfaen"/>
          <w:sz w:val="24"/>
          <w:szCs w:val="24"/>
        </w:rPr>
        <w:t xml:space="preserve"> են </w:t>
      </w:r>
      <w:r w:rsidR="0044614E" w:rsidRPr="004B22D0">
        <w:rPr>
          <w:rFonts w:ascii="Sylfaen" w:hAnsi="Sylfaen"/>
          <w:sz w:val="24"/>
          <w:szCs w:val="24"/>
        </w:rPr>
        <w:lastRenderedPageBreak/>
        <w:t>հաշվետվության հիմնական տեքստում կամ հաշվետվության տեքստի վերջում՝ աղյուսակներ եւ նկարներ ներառող միասնական հաշվետվության տեսքով: Այդ</w:t>
      </w:r>
      <w:r w:rsidRPr="004B22D0">
        <w:rPr>
          <w:rFonts w:ascii="Sylfaen" w:hAnsi="Sylfaen"/>
          <w:sz w:val="24"/>
          <w:szCs w:val="24"/>
        </w:rPr>
        <w:t xml:space="preserve"> հաշվետվության հավելվածները ներառում են՝ </w:t>
      </w:r>
    </w:p>
    <w:p w14:paraId="5B9A2CA3" w14:textId="77777777"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արձանագրություն, </w:t>
      </w:r>
    </w:p>
    <w:p w14:paraId="44AF5B55" w14:textId="77777777"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անհատական գրանցման քարտերի նմուշներ,</w:t>
      </w:r>
    </w:p>
    <w:p w14:paraId="164F97DC" w14:textId="77777777"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հետազոտողների հետ կապված տեղեկատվություն, </w:t>
      </w:r>
    </w:p>
    <w:p w14:paraId="06818D72" w14:textId="77777777"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հետազոտվող պատրաստուկի (փորձնական պատրաստուկի), ներառյալ համեմատվող պատրաստուկների (ստուգիչ պատրաստուկների) հետ կապված տեղեկատվություն,</w:t>
      </w:r>
    </w:p>
    <w:p w14:paraId="331BFC92" w14:textId="77777777"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տեխնիկական վիճակագրական փաստաթղթեր, </w:t>
      </w:r>
    </w:p>
    <w:p w14:paraId="53B542AE" w14:textId="77777777"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համապատասխան հրապարակումներ, </w:t>
      </w:r>
    </w:p>
    <w:p w14:paraId="6BCBFEA6" w14:textId="77777777"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պացիենտների մասին տվյալների ցանկեր, </w:t>
      </w:r>
    </w:p>
    <w:p w14:paraId="0BF526A9" w14:textId="77777777"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այնպիսի տեխնիկական վիճակագրական տվյալներ, ինչպիսիք են համակարգչային տվյալների վրա հիմնված եզրահանգումները, միջանկյալ հաշվարկները, վերլուծությունները </w:t>
      </w:r>
      <w:r w:rsidR="00330D23" w:rsidRPr="004B22D0">
        <w:rPr>
          <w:rFonts w:ascii="Sylfaen" w:hAnsi="Sylfaen"/>
          <w:sz w:val="24"/>
          <w:szCs w:val="24"/>
        </w:rPr>
        <w:t>եւ</w:t>
      </w:r>
      <w:r w:rsidRPr="004B22D0">
        <w:rPr>
          <w:rFonts w:ascii="Sylfaen" w:hAnsi="Sylfaen"/>
          <w:sz w:val="24"/>
          <w:szCs w:val="24"/>
        </w:rPr>
        <w:t xml:space="preserve"> եզրակացությունները,</w:t>
      </w:r>
    </w:p>
    <w:p w14:paraId="56D8DAB7" w14:textId="77777777" w:rsidR="00245FBD" w:rsidRPr="004B22D0" w:rsidRDefault="00330D23"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եւ</w:t>
      </w:r>
      <w:r w:rsidR="00245FBD" w:rsidRPr="004B22D0">
        <w:rPr>
          <w:rFonts w:ascii="Sylfaen" w:hAnsi="Sylfaen"/>
          <w:sz w:val="24"/>
          <w:szCs w:val="24"/>
        </w:rPr>
        <w:t xml:space="preserve"> այլն:</w:t>
      </w:r>
    </w:p>
    <w:p w14:paraId="584B7698" w14:textId="77777777"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Թե</w:t>
      </w:r>
      <w:r w:rsidR="00330D23" w:rsidRPr="004B22D0">
        <w:rPr>
          <w:rFonts w:ascii="Sylfaen" w:hAnsi="Sylfaen"/>
          <w:sz w:val="24"/>
          <w:szCs w:val="24"/>
        </w:rPr>
        <w:t>եւ</w:t>
      </w:r>
      <w:r w:rsidRPr="004B22D0">
        <w:rPr>
          <w:rFonts w:ascii="Sylfaen" w:hAnsi="Sylfaen"/>
          <w:sz w:val="24"/>
          <w:szCs w:val="24"/>
        </w:rPr>
        <w:t xml:space="preserve"> սույն փաստաթուղթը հիմնականում վերաբերում է արդյունավետության </w:t>
      </w:r>
      <w:r w:rsidR="00330D23" w:rsidRPr="004B22D0">
        <w:rPr>
          <w:rFonts w:ascii="Sylfaen" w:hAnsi="Sylfaen"/>
          <w:sz w:val="24"/>
          <w:szCs w:val="24"/>
        </w:rPr>
        <w:t>եւ</w:t>
      </w:r>
      <w:r w:rsidRPr="004B22D0">
        <w:rPr>
          <w:rFonts w:ascii="Sylfaen" w:hAnsi="Sylfaen"/>
          <w:sz w:val="24"/>
          <w:szCs w:val="24"/>
        </w:rPr>
        <w:t xml:space="preserve"> անվտանգության հետազոտություններին, հաշվետվությունը կազմելու հիմնական սկզբունքները </w:t>
      </w:r>
      <w:r w:rsidR="00330D23" w:rsidRPr="004B22D0">
        <w:rPr>
          <w:rFonts w:ascii="Sylfaen" w:hAnsi="Sylfaen"/>
          <w:sz w:val="24"/>
          <w:szCs w:val="24"/>
        </w:rPr>
        <w:t>եւ</w:t>
      </w:r>
      <w:r w:rsidRPr="004B22D0">
        <w:rPr>
          <w:rFonts w:ascii="Sylfaen" w:hAnsi="Sylfaen"/>
          <w:sz w:val="24"/>
          <w:szCs w:val="24"/>
        </w:rPr>
        <w:t xml:space="preserve"> դրա կառուցվածքը կարող են օգտագործվել հետազոտությունների տարբեր տեսակների մասին (օրինակ՝ կլինիկական դեղաբանության հետազոտությունների) հաշվետվություններ </w:t>
      </w:r>
      <w:r w:rsidRPr="004B22D0">
        <w:rPr>
          <w:rFonts w:ascii="Sylfaen" w:hAnsi="Sylfaen"/>
          <w:sz w:val="24"/>
          <w:szCs w:val="24"/>
        </w:rPr>
        <w:lastRenderedPageBreak/>
        <w:t xml:space="preserve">պատրաստելու ժամանակ: Այդ հետազոտությունների յուրահատկությամբ </w:t>
      </w:r>
      <w:r w:rsidR="00330D23" w:rsidRPr="004B22D0">
        <w:rPr>
          <w:rFonts w:ascii="Sylfaen" w:hAnsi="Sylfaen"/>
          <w:sz w:val="24"/>
          <w:szCs w:val="24"/>
        </w:rPr>
        <w:t>եւ</w:t>
      </w:r>
      <w:r w:rsidRPr="004B22D0">
        <w:rPr>
          <w:rFonts w:ascii="Sylfaen" w:hAnsi="Sylfaen"/>
          <w:sz w:val="24"/>
          <w:szCs w:val="24"/>
        </w:rPr>
        <w:t xml:space="preserve"> կար</w:t>
      </w:r>
      <w:r w:rsidR="00330D23" w:rsidRPr="004B22D0">
        <w:rPr>
          <w:rFonts w:ascii="Sylfaen" w:hAnsi="Sylfaen"/>
          <w:sz w:val="24"/>
          <w:szCs w:val="24"/>
        </w:rPr>
        <w:t>եւ</w:t>
      </w:r>
      <w:r w:rsidRPr="004B22D0">
        <w:rPr>
          <w:rFonts w:ascii="Sylfaen" w:hAnsi="Sylfaen"/>
          <w:sz w:val="24"/>
          <w:szCs w:val="24"/>
        </w:rPr>
        <w:t>որությամբ պայմանավորված՝ կարող է կազմվել ոչ այնքան մանրամասնեցված հաշվետվություն:</w:t>
      </w:r>
    </w:p>
    <w:p w14:paraId="6211966F" w14:textId="77777777"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Սույն փաստաթուղթը նախատեսված է օգնելու համար հովանավորներին, որպեսզի նրանք կազմեն այնպիսի հաշվետվություն, որը կլինի ամբողջական, երկիմաստությունից զերծ, լավ ձ</w:t>
      </w:r>
      <w:r w:rsidR="00330D23" w:rsidRPr="004B22D0">
        <w:rPr>
          <w:rFonts w:ascii="Sylfaen" w:hAnsi="Sylfaen"/>
          <w:sz w:val="24"/>
          <w:szCs w:val="24"/>
        </w:rPr>
        <w:t>եւ</w:t>
      </w:r>
      <w:r w:rsidRPr="004B22D0">
        <w:rPr>
          <w:rFonts w:ascii="Sylfaen" w:hAnsi="Sylfaen"/>
          <w:sz w:val="24"/>
          <w:szCs w:val="24"/>
        </w:rPr>
        <w:t xml:space="preserve">ակերպված </w:t>
      </w:r>
      <w:r w:rsidR="00330D23" w:rsidRPr="004B22D0">
        <w:rPr>
          <w:rFonts w:ascii="Sylfaen" w:hAnsi="Sylfaen"/>
          <w:sz w:val="24"/>
          <w:szCs w:val="24"/>
        </w:rPr>
        <w:t>եւ</w:t>
      </w:r>
      <w:r w:rsidRPr="004B22D0">
        <w:rPr>
          <w:rFonts w:ascii="Sylfaen" w:hAnsi="Sylfaen"/>
          <w:sz w:val="24"/>
          <w:szCs w:val="24"/>
        </w:rPr>
        <w:t xml:space="preserve"> պարզ՝ հետագա քննարկման </w:t>
      </w:r>
      <w:r w:rsidR="00330D23" w:rsidRPr="004B22D0">
        <w:rPr>
          <w:rFonts w:ascii="Sylfaen" w:hAnsi="Sylfaen"/>
          <w:sz w:val="24"/>
          <w:szCs w:val="24"/>
        </w:rPr>
        <w:t>եւ</w:t>
      </w:r>
      <w:r w:rsidRPr="004B22D0">
        <w:rPr>
          <w:rFonts w:ascii="Sylfaen" w:hAnsi="Sylfaen"/>
          <w:sz w:val="24"/>
          <w:szCs w:val="24"/>
        </w:rPr>
        <w:t xml:space="preserve"> գնահատման համար: Հաշվետվությունը պետք է պարունակի հետազոտության բովանդակային պլանի կրիտիկական առանձնահատկությունների վերաբերյալ հստակ բացատրություն, հետազոտության անցկացման պլանի, մեթոդի </w:t>
      </w:r>
      <w:r w:rsidR="00330D23" w:rsidRPr="004B22D0">
        <w:rPr>
          <w:rFonts w:ascii="Sylfaen" w:hAnsi="Sylfaen"/>
          <w:sz w:val="24"/>
          <w:szCs w:val="24"/>
        </w:rPr>
        <w:t>եւ</w:t>
      </w:r>
      <w:r w:rsidRPr="004B22D0">
        <w:rPr>
          <w:rFonts w:ascii="Sylfaen" w:hAnsi="Sylfaen"/>
          <w:sz w:val="24"/>
          <w:szCs w:val="24"/>
        </w:rPr>
        <w:t xml:space="preserve"> ընթացքի մասին տեղեկատվություն, որպեսզի ոչ մի երկիմաստություն չլինի այն առումով, թե ինչպես է անցկացվել հետազոտությունը: Հաշվետվությունը </w:t>
      </w:r>
      <w:r w:rsidR="00330D23" w:rsidRPr="004B22D0">
        <w:rPr>
          <w:rFonts w:ascii="Sylfaen" w:hAnsi="Sylfaen"/>
          <w:sz w:val="24"/>
          <w:szCs w:val="24"/>
        </w:rPr>
        <w:t>եւ</w:t>
      </w:r>
      <w:r w:rsidRPr="004B22D0">
        <w:rPr>
          <w:rFonts w:ascii="Sylfaen" w:hAnsi="Sylfaen"/>
          <w:sz w:val="24"/>
          <w:szCs w:val="24"/>
        </w:rPr>
        <w:t xml:space="preserve"> դրա հավելվածները պետք է նա</w:t>
      </w:r>
      <w:r w:rsidR="00330D23" w:rsidRPr="004B22D0">
        <w:rPr>
          <w:rFonts w:ascii="Sylfaen" w:hAnsi="Sylfaen"/>
          <w:sz w:val="24"/>
          <w:szCs w:val="24"/>
        </w:rPr>
        <w:t>եւ</w:t>
      </w:r>
      <w:r w:rsidRPr="004B22D0">
        <w:rPr>
          <w:rFonts w:ascii="Sylfaen" w:hAnsi="Sylfaen"/>
          <w:sz w:val="24"/>
          <w:szCs w:val="24"/>
        </w:rPr>
        <w:t xml:space="preserve"> պարունակեն պացիենտների մասին բավականաչափ անհատական տվյալներ, այդ թվում՝ ժողովրդագրական </w:t>
      </w:r>
      <w:r w:rsidR="00330D23" w:rsidRPr="004B22D0">
        <w:rPr>
          <w:rFonts w:ascii="Sylfaen" w:hAnsi="Sylfaen"/>
          <w:sz w:val="24"/>
          <w:szCs w:val="24"/>
        </w:rPr>
        <w:t>եւ</w:t>
      </w:r>
      <w:r w:rsidRPr="004B22D0">
        <w:rPr>
          <w:rFonts w:ascii="Sylfaen" w:hAnsi="Sylfaen"/>
          <w:sz w:val="24"/>
          <w:szCs w:val="24"/>
        </w:rPr>
        <w:t xml:space="preserve"> ելակետային տվյալներ </w:t>
      </w:r>
      <w:r w:rsidR="00330D23" w:rsidRPr="004B22D0">
        <w:rPr>
          <w:rFonts w:ascii="Sylfaen" w:hAnsi="Sylfaen"/>
          <w:sz w:val="24"/>
          <w:szCs w:val="24"/>
        </w:rPr>
        <w:t>եւ</w:t>
      </w:r>
      <w:r w:rsidRPr="004B22D0">
        <w:rPr>
          <w:rFonts w:ascii="Sylfaen" w:hAnsi="Sylfaen"/>
          <w:sz w:val="24"/>
          <w:szCs w:val="24"/>
        </w:rPr>
        <w:t xml:space="preserve"> անալիտիկ մեթոդների բնութագիր, որպեսզի անհրաժեշտության դեպքում Եվրասիական տնտեսական միության անդամ պետության (այսուհետ՝ անդամ պետություն) լիազորված մարմինը (փորձագիտական կազմակերպությունը) կարողանա վերարտադրել վերլուծությունների հիմնական տեսակները: Պակաս կար</w:t>
      </w:r>
      <w:r w:rsidR="00330D23" w:rsidRPr="004B22D0">
        <w:rPr>
          <w:rFonts w:ascii="Sylfaen" w:hAnsi="Sylfaen"/>
          <w:sz w:val="24"/>
          <w:szCs w:val="24"/>
        </w:rPr>
        <w:t>եւ</w:t>
      </w:r>
      <w:r w:rsidRPr="004B22D0">
        <w:rPr>
          <w:rFonts w:ascii="Sylfaen" w:hAnsi="Sylfaen"/>
          <w:sz w:val="24"/>
          <w:szCs w:val="24"/>
        </w:rPr>
        <w:t xml:space="preserve">որ չէ տեքստում </w:t>
      </w:r>
      <w:r w:rsidR="00330D23" w:rsidRPr="004B22D0">
        <w:rPr>
          <w:rFonts w:ascii="Sylfaen" w:hAnsi="Sylfaen"/>
          <w:sz w:val="24"/>
          <w:szCs w:val="24"/>
        </w:rPr>
        <w:t>եւ</w:t>
      </w:r>
      <w:r w:rsidRPr="004B22D0">
        <w:rPr>
          <w:rFonts w:ascii="Sylfaen" w:hAnsi="Sylfaen"/>
          <w:sz w:val="24"/>
          <w:szCs w:val="24"/>
        </w:rPr>
        <w:t xml:space="preserve"> հավելվածներում այն պացիենտների կոնկրետ խմբերը հստակ նշելը, որոնց շրջանում անցկացվել են</w:t>
      </w:r>
      <w:r w:rsidR="00F628FD" w:rsidRPr="004B22D0">
        <w:rPr>
          <w:rFonts w:ascii="Sylfaen" w:hAnsi="Sylfaen"/>
          <w:sz w:val="24"/>
          <w:szCs w:val="24"/>
        </w:rPr>
        <w:t xml:space="preserve"> </w:t>
      </w:r>
      <w:r w:rsidRPr="004B22D0">
        <w:rPr>
          <w:rFonts w:ascii="Sylfaen" w:hAnsi="Sylfaen"/>
          <w:sz w:val="24"/>
          <w:szCs w:val="24"/>
        </w:rPr>
        <w:t>համապատասխան վերլուծությունները, կազմվել են աղյուսակներն ու սխեմաները:</w:t>
      </w:r>
    </w:p>
    <w:p w14:paraId="57C50BC5" w14:textId="77777777" w:rsidR="00245FBD" w:rsidRPr="004B22D0" w:rsidRDefault="00245FBD" w:rsidP="00650B0D">
      <w:pPr>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 xml:space="preserve">Կախված չվերահսկվող </w:t>
      </w:r>
      <w:r w:rsidR="00330D23" w:rsidRPr="004B22D0">
        <w:rPr>
          <w:rFonts w:ascii="Sylfaen" w:hAnsi="Sylfaen"/>
          <w:sz w:val="24"/>
          <w:szCs w:val="24"/>
        </w:rPr>
        <w:t>եւ</w:t>
      </w:r>
      <w:r w:rsidRPr="004B22D0">
        <w:rPr>
          <w:rFonts w:ascii="Sylfaen" w:hAnsi="Sylfaen"/>
          <w:sz w:val="24"/>
          <w:szCs w:val="24"/>
        </w:rPr>
        <w:t xml:space="preserve"> արդյունավետության սահմանմանը չուղղված այլ հետազոտությունների (բացառությամբ անվտանգության սահմանմանն ուղղված վերահսկվող հետազոտությունների), որոշակիորեն ոչ լիարժեք կամ դադարեցված հետազոտությունների կամ այն հետազոտությունների փորձաքննության բնագավառում անդամ պետության լիազորված մարմնի քաղաքականությունից, </w:t>
      </w:r>
      <w:r w:rsidRPr="004B22D0">
        <w:rPr>
          <w:rFonts w:ascii="Sylfaen" w:hAnsi="Sylfaen"/>
          <w:spacing w:val="-4"/>
          <w:sz w:val="24"/>
          <w:szCs w:val="24"/>
        </w:rPr>
        <w:t>որոնց նպատակները կապված չեն ներկայացվող ցուցումների հետ՝ թույլատրվում է ներկայացնել</w:t>
      </w:r>
      <w:r w:rsidRPr="004B22D0">
        <w:rPr>
          <w:rFonts w:ascii="Sylfaen" w:hAnsi="Sylfaen"/>
          <w:sz w:val="24"/>
          <w:szCs w:val="24"/>
        </w:rPr>
        <w:t xml:space="preserve"> համառոտ հաշվետվություններ, որոնք հիմնված են ընդհանրացված տվյալների վրա, կամ որոնցում որոշ բաժիններ ներառված </w:t>
      </w:r>
      <w:r w:rsidRPr="004B22D0">
        <w:rPr>
          <w:rFonts w:ascii="Sylfaen" w:hAnsi="Sylfaen"/>
          <w:sz w:val="24"/>
          <w:szCs w:val="24"/>
        </w:rPr>
        <w:lastRenderedPageBreak/>
        <w:t xml:space="preserve">չեն: Սակայն այդ դեպքերում անհրաժեշտ է ներկայացնել անվտանգության բոլոր ասպեկտների ամբողջական նկարագրություն: Համառոտ հաշվետվություն ներկայացնելու դեպքում այն պետք է ներառի բավականաչափ տեղեկություններ՝ հետազոտության բովանդակային պլանի </w:t>
      </w:r>
      <w:r w:rsidR="00330D23" w:rsidRPr="004B22D0">
        <w:rPr>
          <w:rFonts w:ascii="Sylfaen" w:hAnsi="Sylfaen"/>
          <w:sz w:val="24"/>
          <w:szCs w:val="24"/>
        </w:rPr>
        <w:t>եւ</w:t>
      </w:r>
      <w:r w:rsidRPr="004B22D0">
        <w:rPr>
          <w:rFonts w:ascii="Sylfaen" w:hAnsi="Sylfaen"/>
          <w:sz w:val="24"/>
          <w:szCs w:val="24"/>
        </w:rPr>
        <w:t xml:space="preserve"> արդյունքների մասին, որպեսզի լիազորված մարմինը կարողանա որոշել ամբողջական հաշվետվություն ներկայացնելու անհրաժեշտությունը: Հաշվետվություններ ներկայացնելու անհրաժեշտության մասին հարցեր առաջանալու դեպքում </w:t>
      </w:r>
      <w:r w:rsidR="00A23EAA" w:rsidRPr="004B22D0">
        <w:rPr>
          <w:rFonts w:ascii="Sylfaen" w:hAnsi="Sylfaen"/>
          <w:sz w:val="24"/>
          <w:szCs w:val="24"/>
        </w:rPr>
        <w:t xml:space="preserve">հարկավոր է </w:t>
      </w:r>
      <w:r w:rsidRPr="004B22D0">
        <w:rPr>
          <w:rFonts w:ascii="Sylfaen" w:hAnsi="Sylfaen"/>
          <w:sz w:val="24"/>
          <w:szCs w:val="24"/>
        </w:rPr>
        <w:t>կապ հաստատել լիազորված մարմնի հետ:</w:t>
      </w:r>
    </w:p>
    <w:p w14:paraId="3D61708A" w14:textId="77777777"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Հետազոտության անցկացման մանրամասն նկարագրության դեպքում թույլատրվում է կրկնել արձանագրության աշխատանքային տարբերակից վերցված դրա նկարագրությունը: Մի շարք դեպքերում, երբ դա կապված է իրականացվող մեթոդիկայի ստանդարտ լինելու հետ, թույլատրվում է հետազոտության մեթոդիկան ներկայացնել ավելի համառոտ՝ առանձին բաժնի տեսքով: Հետազոտության պլանը </w:t>
      </w:r>
      <w:r w:rsidR="00330D23" w:rsidRPr="004B22D0">
        <w:rPr>
          <w:rFonts w:ascii="Sylfaen" w:hAnsi="Sylfaen"/>
          <w:sz w:val="24"/>
          <w:szCs w:val="24"/>
        </w:rPr>
        <w:t>եւ</w:t>
      </w:r>
      <w:r w:rsidRPr="004B22D0">
        <w:rPr>
          <w:rFonts w:ascii="Sylfaen" w:hAnsi="Sylfaen"/>
          <w:sz w:val="24"/>
          <w:szCs w:val="24"/>
        </w:rPr>
        <w:t xml:space="preserve"> անցկացման ընթացքը նկարագրող յուրաքանչյուր բաժնում անհրաժեշտ է նշել հետազոտության այն առանձնահատկությունները, որոնք բավականաչափ համապարփակ նկարագրված չեն արձանագրության մեջ, որոշել, թե ինչպես է անցկացվող հետազոտությունը տարբերվել արձանագրությունից, </w:t>
      </w:r>
      <w:r w:rsidR="00330D23" w:rsidRPr="004B22D0">
        <w:rPr>
          <w:rFonts w:ascii="Sylfaen" w:hAnsi="Sylfaen"/>
          <w:sz w:val="24"/>
          <w:szCs w:val="24"/>
        </w:rPr>
        <w:t>եւ</w:t>
      </w:r>
      <w:r w:rsidRPr="004B22D0">
        <w:rPr>
          <w:rFonts w:ascii="Sylfaen" w:hAnsi="Sylfaen"/>
          <w:sz w:val="24"/>
          <w:szCs w:val="24"/>
        </w:rPr>
        <w:t xml:space="preserve"> քննարկել հետազոտության՝ արձանագրությամբ պլանավորված ընթացքից այդ շեղումները հիմնավորելու համար օգտագործվող վիճակագրական մեթոդներն ու վերլուծությունները:</w:t>
      </w:r>
    </w:p>
    <w:p w14:paraId="5E272E28" w14:textId="77777777"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Առանձին կլինիկական հետազոտության ամբողջական հաշվետվությունը պետք է ներառի առանձին անցանկալի եր</w:t>
      </w:r>
      <w:r w:rsidR="00330D23" w:rsidRPr="004B22D0">
        <w:rPr>
          <w:rFonts w:ascii="Sylfaen" w:hAnsi="Sylfaen"/>
          <w:sz w:val="24"/>
          <w:szCs w:val="24"/>
        </w:rPr>
        <w:t>եւ</w:t>
      </w:r>
      <w:r w:rsidRPr="004B22D0">
        <w:rPr>
          <w:rFonts w:ascii="Sylfaen" w:hAnsi="Sylfaen"/>
          <w:sz w:val="24"/>
          <w:szCs w:val="24"/>
        </w:rPr>
        <w:t>ույթների կամ լաբորատոր շեղումների մանրամասն նկարագրությունը, սակայն տվյալ տեղեկություններն անհրաժեշտ է կրկին ուսումնասիրել դեղապատրաստուկի գրանցման դոսյեում առկա բոլոր հաշվետվությունների հիման վրա անվտանգության ընդհանուր վերլուծություն անցկաց</w:t>
      </w:r>
      <w:r w:rsidR="00F64512" w:rsidRPr="004B22D0">
        <w:rPr>
          <w:rFonts w:ascii="Sylfaen" w:hAnsi="Sylfaen"/>
          <w:sz w:val="24"/>
          <w:szCs w:val="24"/>
        </w:rPr>
        <w:t>ն</w:t>
      </w:r>
      <w:r w:rsidRPr="004B22D0">
        <w:rPr>
          <w:rFonts w:ascii="Sylfaen" w:hAnsi="Sylfaen"/>
          <w:sz w:val="24"/>
          <w:szCs w:val="24"/>
        </w:rPr>
        <w:t>ելու ժամանակ:</w:t>
      </w:r>
    </w:p>
    <w:p w14:paraId="20228E13" w14:textId="77777777" w:rsidR="00245FBD" w:rsidRPr="004B22D0" w:rsidRDefault="00245FBD" w:rsidP="000F79BC">
      <w:pPr>
        <w:spacing w:after="160" w:line="360" w:lineRule="auto"/>
        <w:ind w:right="-21" w:firstLine="567"/>
        <w:jc w:val="both"/>
        <w:rPr>
          <w:rFonts w:ascii="Sylfaen" w:eastAsia="Times New Roman" w:hAnsi="Sylfaen" w:cs="Times New Roman"/>
          <w:spacing w:val="-6"/>
          <w:sz w:val="24"/>
          <w:szCs w:val="24"/>
        </w:rPr>
      </w:pPr>
      <w:r w:rsidRPr="004B22D0">
        <w:rPr>
          <w:rFonts w:ascii="Sylfaen" w:hAnsi="Sylfaen"/>
          <w:spacing w:val="-6"/>
          <w:sz w:val="24"/>
          <w:szCs w:val="24"/>
        </w:rPr>
        <w:t xml:space="preserve">Հաշվետվությունը պետք է պարունակի հետազոտվող պոպուլյացիայի՝ ժողովրդագրական </w:t>
      </w:r>
      <w:r w:rsidR="00330D23" w:rsidRPr="004B22D0">
        <w:rPr>
          <w:rFonts w:ascii="Sylfaen" w:hAnsi="Sylfaen"/>
          <w:spacing w:val="-6"/>
          <w:sz w:val="24"/>
          <w:szCs w:val="24"/>
        </w:rPr>
        <w:t>եւ</w:t>
      </w:r>
      <w:r w:rsidRPr="004B22D0">
        <w:rPr>
          <w:rFonts w:ascii="Sylfaen" w:hAnsi="Sylfaen"/>
          <w:spacing w:val="-6"/>
          <w:sz w:val="24"/>
          <w:szCs w:val="24"/>
        </w:rPr>
        <w:t xml:space="preserve"> այլ պոտենցիալ կար</w:t>
      </w:r>
      <w:r w:rsidR="00330D23" w:rsidRPr="004B22D0">
        <w:rPr>
          <w:rFonts w:ascii="Sylfaen" w:hAnsi="Sylfaen"/>
          <w:spacing w:val="-6"/>
          <w:sz w:val="24"/>
          <w:szCs w:val="24"/>
        </w:rPr>
        <w:t>եւ</w:t>
      </w:r>
      <w:r w:rsidRPr="004B22D0">
        <w:rPr>
          <w:rFonts w:ascii="Sylfaen" w:hAnsi="Sylfaen"/>
          <w:spacing w:val="-6"/>
          <w:sz w:val="24"/>
          <w:szCs w:val="24"/>
        </w:rPr>
        <w:t xml:space="preserve">որություն </w:t>
      </w:r>
      <w:r w:rsidRPr="004B22D0">
        <w:rPr>
          <w:rFonts w:ascii="Sylfaen" w:hAnsi="Sylfaen"/>
          <w:spacing w:val="-6"/>
          <w:sz w:val="24"/>
          <w:szCs w:val="24"/>
        </w:rPr>
        <w:lastRenderedPageBreak/>
        <w:t xml:space="preserve">ներկայացնող կանխատեսումային բնութագրեր, իսկ եթե հետազոտությունը բավականին մասշտաբային է, պետք է ենթախմբի ժողովրդագրական (օրինակ՝ տարիք, սեռ, ռասա, մարմնի զանգված) </w:t>
      </w:r>
      <w:r w:rsidR="00330D23" w:rsidRPr="004B22D0">
        <w:rPr>
          <w:rFonts w:ascii="Sylfaen" w:hAnsi="Sylfaen"/>
          <w:spacing w:val="-6"/>
          <w:sz w:val="24"/>
          <w:szCs w:val="24"/>
        </w:rPr>
        <w:t>եւ</w:t>
      </w:r>
      <w:r w:rsidRPr="004B22D0">
        <w:rPr>
          <w:rFonts w:ascii="Sylfaen" w:hAnsi="Sylfaen"/>
          <w:spacing w:val="-6"/>
          <w:sz w:val="24"/>
          <w:szCs w:val="24"/>
        </w:rPr>
        <w:t xml:space="preserve"> այլ ցուցանիշների (օրինակ՝ երիկամների կամ լյարդի ֆունկցիաներ) վերաբերյալ տվյալներն այնպես ներկայացվեն, որ արդյունավետության կամ անվտանգության մեջ կարելի լինի հնարավոր տա</w:t>
      </w:r>
      <w:r w:rsidR="00F64512" w:rsidRPr="004B22D0">
        <w:rPr>
          <w:rFonts w:ascii="Sylfaen" w:hAnsi="Sylfaen"/>
          <w:spacing w:val="-6"/>
          <w:sz w:val="24"/>
          <w:szCs w:val="24"/>
        </w:rPr>
        <w:t>ր</w:t>
      </w:r>
      <w:r w:rsidRPr="004B22D0">
        <w:rPr>
          <w:rFonts w:ascii="Sylfaen" w:hAnsi="Sylfaen"/>
          <w:spacing w:val="-6"/>
          <w:sz w:val="24"/>
          <w:szCs w:val="24"/>
        </w:rPr>
        <w:t>բերակումներ կատարել: Սակայն պացիենտների ենթախմբի մոտ ի հայտ եկած ազդեցությունը պետք է դիտարկվի ընդհանուր վիճակագրական վերլուծության մեջ օգտագործվող՝ տվյալների խոշորացված բազայի շրջանակներում:</w:t>
      </w:r>
    </w:p>
    <w:p w14:paraId="68B124B3" w14:textId="77777777"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Հաշվետվության շրջանակներում հարցվող տվյալների ցանկեր (սովորաբար որպես հաշվետվության հավելված) ասելով հասկանում են տվյալներ, որոնք անհրաժեշտ են վիճակագրական վերլուծության հիմնական (կրիտիկական) տեսակների հաստատման համար: Հաշվետվության մաս հանդիսացող տվյալների ցանկերը պետք է հարմար լինեն</w:t>
      </w:r>
      <w:r w:rsidR="00F64512" w:rsidRPr="004B22D0">
        <w:rPr>
          <w:rFonts w:ascii="Sylfaen" w:hAnsi="Sylfaen"/>
          <w:sz w:val="24"/>
          <w:szCs w:val="24"/>
        </w:rPr>
        <w:t>՝</w:t>
      </w:r>
      <w:r w:rsidRPr="004B22D0">
        <w:rPr>
          <w:rFonts w:ascii="Sylfaen" w:hAnsi="Sylfaen"/>
          <w:sz w:val="24"/>
          <w:szCs w:val="24"/>
        </w:rPr>
        <w:t xml:space="preserve"> հաշվետվության փորձագիտական գնահատում անցկացնող գրախոսի կողմից օգտագործվելու համար: Այսպիսով, մեկ ցուցակի մեջ </w:t>
      </w:r>
      <w:r w:rsidR="00A23EAA" w:rsidRPr="004B22D0">
        <w:rPr>
          <w:rFonts w:ascii="Sylfaen" w:hAnsi="Sylfaen"/>
          <w:sz w:val="24"/>
          <w:szCs w:val="24"/>
        </w:rPr>
        <w:t xml:space="preserve">հարկավոր է </w:t>
      </w:r>
      <w:r w:rsidRPr="004B22D0">
        <w:rPr>
          <w:rFonts w:ascii="Sylfaen" w:hAnsi="Sylfaen"/>
          <w:sz w:val="24"/>
          <w:szCs w:val="24"/>
        </w:rPr>
        <w:t xml:space="preserve">ներառել հնարավորինս շատ փոփոխականներ՝ տեղեկատվության ծավալը սահմանափակելու համար, սակայն սա չպետք է հանգեցնի ներկայացվող տվյալների հստակության (հասկանալիության) նվազեցմանը: Չի կարելի թույլ տալ, որ տվյալների առատությունն ուղեկցվի բառերի </w:t>
      </w:r>
      <w:r w:rsidR="00330D23" w:rsidRPr="004B22D0">
        <w:rPr>
          <w:rFonts w:ascii="Sylfaen" w:hAnsi="Sylfaen"/>
          <w:sz w:val="24"/>
          <w:szCs w:val="24"/>
        </w:rPr>
        <w:t>եւ</w:t>
      </w:r>
      <w:r w:rsidRPr="004B22D0">
        <w:rPr>
          <w:rFonts w:ascii="Sylfaen" w:hAnsi="Sylfaen"/>
          <w:sz w:val="24"/>
          <w:szCs w:val="24"/>
        </w:rPr>
        <w:t xml:space="preserve"> հեշտ հասկանալի կրճատումների (ընդունված մասնագիտական կրճատումների) փոխարեն չափից շատ պայմանանշաններ օգտագործելով, կամ որ այն հանգեցնի ընկալման համար փոքր մասշտաբ ունեցող պատկերներ</w:t>
      </w:r>
      <w:r w:rsidR="00F64512" w:rsidRPr="004B22D0">
        <w:rPr>
          <w:rFonts w:ascii="Sylfaen" w:hAnsi="Sylfaen"/>
          <w:sz w:val="24"/>
          <w:szCs w:val="24"/>
        </w:rPr>
        <w:t>ը</w:t>
      </w:r>
      <w:r w:rsidRPr="004B22D0">
        <w:rPr>
          <w:rFonts w:ascii="Sylfaen" w:hAnsi="Sylfaen"/>
          <w:sz w:val="24"/>
          <w:szCs w:val="24"/>
        </w:rPr>
        <w:t xml:space="preserve"> ներկայաց</w:t>
      </w:r>
      <w:r w:rsidR="00F64512" w:rsidRPr="004B22D0">
        <w:rPr>
          <w:rFonts w:ascii="Sylfaen" w:hAnsi="Sylfaen"/>
          <w:sz w:val="24"/>
          <w:szCs w:val="24"/>
        </w:rPr>
        <w:t>նելուն</w:t>
      </w:r>
      <w:r w:rsidRPr="004B22D0">
        <w:rPr>
          <w:rFonts w:ascii="Sylfaen" w:hAnsi="Sylfaen"/>
          <w:sz w:val="24"/>
          <w:szCs w:val="24"/>
        </w:rPr>
        <w:t xml:space="preserve"> </w:t>
      </w:r>
      <w:r w:rsidR="00330D23" w:rsidRPr="004B22D0">
        <w:rPr>
          <w:rFonts w:ascii="Sylfaen" w:hAnsi="Sylfaen"/>
          <w:sz w:val="24"/>
          <w:szCs w:val="24"/>
        </w:rPr>
        <w:t>եւ</w:t>
      </w:r>
      <w:r w:rsidRPr="004B22D0">
        <w:rPr>
          <w:rFonts w:ascii="Sylfaen" w:hAnsi="Sylfaen"/>
          <w:sz w:val="24"/>
          <w:szCs w:val="24"/>
        </w:rPr>
        <w:t xml:space="preserve"> այլն: Այս դեպքում առավել գերադասելի է կազմել տվյալների մի քանի ցանկեր:</w:t>
      </w:r>
    </w:p>
    <w:p w14:paraId="6ED9D0E6" w14:textId="77777777"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Տվյալները հաշվետվության մեջ պետք է ներկայացվեն մանրամասնման հետ</w:t>
      </w:r>
      <w:r w:rsidR="00330D23" w:rsidRPr="004B22D0">
        <w:rPr>
          <w:rFonts w:ascii="Sylfaen" w:hAnsi="Sylfaen"/>
          <w:sz w:val="24"/>
          <w:szCs w:val="24"/>
        </w:rPr>
        <w:t>եւ</w:t>
      </w:r>
      <w:r w:rsidRPr="004B22D0">
        <w:rPr>
          <w:rFonts w:ascii="Sylfaen" w:hAnsi="Sylfaen"/>
          <w:sz w:val="24"/>
          <w:szCs w:val="24"/>
        </w:rPr>
        <w:t>յալ տարբեր մակարդակներով՝</w:t>
      </w:r>
    </w:p>
    <w:p w14:paraId="352FFAA5" w14:textId="77777777"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տվյալ հետազոտության համար առավել կար</w:t>
      </w:r>
      <w:r w:rsidR="00330D23" w:rsidRPr="004B22D0">
        <w:rPr>
          <w:rFonts w:ascii="Sylfaen" w:hAnsi="Sylfaen"/>
          <w:sz w:val="24"/>
          <w:szCs w:val="24"/>
        </w:rPr>
        <w:t>եւ</w:t>
      </w:r>
      <w:r w:rsidRPr="004B22D0">
        <w:rPr>
          <w:rFonts w:ascii="Sylfaen" w:hAnsi="Sylfaen"/>
          <w:sz w:val="24"/>
          <w:szCs w:val="24"/>
        </w:rPr>
        <w:t xml:space="preserve">որ ժողովրդագրական ցուցանիշներն արտացոլող ընդհանուր բնույթի թվային տվյալները </w:t>
      </w:r>
      <w:r w:rsidR="00330D23" w:rsidRPr="004B22D0">
        <w:rPr>
          <w:rFonts w:ascii="Sylfaen" w:hAnsi="Sylfaen"/>
          <w:sz w:val="24"/>
          <w:szCs w:val="24"/>
        </w:rPr>
        <w:t>եւ</w:t>
      </w:r>
      <w:r w:rsidR="00F628FD" w:rsidRPr="004B22D0">
        <w:rPr>
          <w:rFonts w:ascii="Sylfaen" w:hAnsi="Sylfaen"/>
          <w:sz w:val="24"/>
          <w:szCs w:val="24"/>
        </w:rPr>
        <w:t xml:space="preserve"> </w:t>
      </w:r>
      <w:r w:rsidRPr="004B22D0">
        <w:rPr>
          <w:rFonts w:ascii="Sylfaen" w:hAnsi="Sylfaen"/>
          <w:sz w:val="24"/>
          <w:szCs w:val="24"/>
        </w:rPr>
        <w:t xml:space="preserve">աղյուսակները. արդյունավետության </w:t>
      </w:r>
      <w:r w:rsidR="00330D23" w:rsidRPr="004B22D0">
        <w:rPr>
          <w:rFonts w:ascii="Sylfaen" w:hAnsi="Sylfaen"/>
          <w:sz w:val="24"/>
          <w:szCs w:val="24"/>
        </w:rPr>
        <w:t>եւ</w:t>
      </w:r>
      <w:r w:rsidRPr="004B22D0">
        <w:rPr>
          <w:rFonts w:ascii="Sylfaen" w:hAnsi="Sylfaen"/>
          <w:sz w:val="24"/>
          <w:szCs w:val="24"/>
        </w:rPr>
        <w:t xml:space="preserve"> անվտանգության ցուցանիշները կարող են զետեղվել տեքստում կար</w:t>
      </w:r>
      <w:r w:rsidR="00330D23" w:rsidRPr="004B22D0">
        <w:rPr>
          <w:rFonts w:ascii="Sylfaen" w:hAnsi="Sylfaen"/>
          <w:sz w:val="24"/>
          <w:szCs w:val="24"/>
        </w:rPr>
        <w:t>եւ</w:t>
      </w:r>
      <w:r w:rsidRPr="004B22D0">
        <w:rPr>
          <w:rFonts w:ascii="Sylfaen" w:hAnsi="Sylfaen"/>
          <w:sz w:val="24"/>
          <w:szCs w:val="24"/>
        </w:rPr>
        <w:t>որ հանգամանքները լուսաբանելու համար</w:t>
      </w:r>
      <w:r w:rsidR="00F628FD" w:rsidRPr="004B22D0">
        <w:rPr>
          <w:rFonts w:ascii="Sylfaen" w:hAnsi="Sylfaen"/>
          <w:sz w:val="24"/>
          <w:szCs w:val="24"/>
        </w:rPr>
        <w:t>.</w:t>
      </w:r>
    </w:p>
    <w:p w14:paraId="0CAF65C9" w14:textId="77777777"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lastRenderedPageBreak/>
        <w:t xml:space="preserve">ժողովրդագրական տվյալների, արդյունավետության </w:t>
      </w:r>
      <w:r w:rsidR="00330D23" w:rsidRPr="004B22D0">
        <w:rPr>
          <w:rFonts w:ascii="Sylfaen" w:hAnsi="Sylfaen"/>
          <w:sz w:val="24"/>
          <w:szCs w:val="24"/>
        </w:rPr>
        <w:t>եւ</w:t>
      </w:r>
      <w:r w:rsidRPr="004B22D0">
        <w:rPr>
          <w:rFonts w:ascii="Sylfaen" w:hAnsi="Sylfaen"/>
          <w:sz w:val="24"/>
          <w:szCs w:val="24"/>
        </w:rPr>
        <w:t xml:space="preserve"> անվտանգության ցուցանիշների բոլոր մյուս ամփոփ ցուցանիշները, աղյուսակները </w:t>
      </w:r>
      <w:r w:rsidR="00330D23" w:rsidRPr="004B22D0">
        <w:rPr>
          <w:rFonts w:ascii="Sylfaen" w:hAnsi="Sylfaen"/>
          <w:sz w:val="24"/>
          <w:szCs w:val="24"/>
        </w:rPr>
        <w:t>եւ</w:t>
      </w:r>
      <w:r w:rsidRPr="004B22D0">
        <w:rPr>
          <w:rFonts w:ascii="Sylfaen" w:hAnsi="Sylfaen"/>
          <w:sz w:val="24"/>
          <w:szCs w:val="24"/>
        </w:rPr>
        <w:t xml:space="preserve"> ցանկերը պետք է ներկայացվեն հաշվետվության 14-րդ բաժնում (համաձայն սույն փաստաթղթի II մասում նշված բաժինների բաշխման).</w:t>
      </w:r>
    </w:p>
    <w:p w14:paraId="3FE07B54" w14:textId="77777777"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պացիենտների անհատական տվյալներն ըստ առանձին ենթախմբերի պետք է հաշվետվության 16.2 հավելվածում ներկայացվեն տվյալների ցանկերի տեսքով(համաձայն սույն փաստաթղթի II մասում նշված բաժինների բաշխման). </w:t>
      </w:r>
    </w:p>
    <w:p w14:paraId="21E81EE8" w14:textId="77777777" w:rsidR="00245FBD" w:rsidRPr="004B22D0" w:rsidRDefault="00245FBD" w:rsidP="000F79BC">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պացիենտների բոլոր անհատական տվյալները պետք է բերվեն հաշվետվության 16.4 հավելվածում (համաձայն սույն փաստաթղթի II մասում նշված բաժինների բաշխման):</w:t>
      </w:r>
    </w:p>
    <w:p w14:paraId="60F67881" w14:textId="77777777" w:rsidR="00245FBD" w:rsidRPr="004B22D0" w:rsidRDefault="00245FBD" w:rsidP="00385D8A">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Ցանկացած աղյուսակում, տվյալների ցանկում կամ գծապատկերի վրա </w:t>
      </w:r>
      <w:r w:rsidRPr="004B22D0">
        <w:rPr>
          <w:rFonts w:ascii="Sylfaen" w:hAnsi="Sylfaen"/>
          <w:spacing w:val="-4"/>
          <w:sz w:val="24"/>
          <w:szCs w:val="24"/>
        </w:rPr>
        <w:t xml:space="preserve">գնահատման (տեսական) </w:t>
      </w:r>
      <w:r w:rsidR="00330D23" w:rsidRPr="004B22D0">
        <w:rPr>
          <w:rFonts w:ascii="Sylfaen" w:hAnsi="Sylfaen"/>
          <w:spacing w:val="-4"/>
          <w:sz w:val="24"/>
          <w:szCs w:val="24"/>
        </w:rPr>
        <w:t>եւ</w:t>
      </w:r>
      <w:r w:rsidRPr="004B22D0">
        <w:rPr>
          <w:rFonts w:ascii="Sylfaen" w:hAnsi="Sylfaen"/>
          <w:spacing w:val="-4"/>
          <w:sz w:val="24"/>
          <w:szCs w:val="24"/>
        </w:rPr>
        <w:t xml:space="preserve"> ածանցյալ ցուցանիշները, եթե դրանք օգտագործվում են, պետք է</w:t>
      </w:r>
      <w:r w:rsidRPr="004B22D0">
        <w:rPr>
          <w:rFonts w:ascii="Sylfaen" w:hAnsi="Sylfaen"/>
          <w:sz w:val="24"/>
          <w:szCs w:val="24"/>
        </w:rPr>
        <w:t xml:space="preserve"> միանշանակ </w:t>
      </w:r>
      <w:r w:rsidR="00330D23" w:rsidRPr="004B22D0">
        <w:rPr>
          <w:rFonts w:ascii="Sylfaen" w:hAnsi="Sylfaen"/>
          <w:sz w:val="24"/>
          <w:szCs w:val="24"/>
        </w:rPr>
        <w:t>եւ</w:t>
      </w:r>
      <w:r w:rsidRPr="004B22D0">
        <w:rPr>
          <w:rFonts w:ascii="Sylfaen" w:hAnsi="Sylfaen"/>
          <w:sz w:val="24"/>
          <w:szCs w:val="24"/>
        </w:rPr>
        <w:t xml:space="preserve"> հստակ նույնականացվեն: Ընդ որում, պետք է մանրամասն պարզաբանումներ ներկայացվեն այն մասին, թե ինչպես են հաշվարկվել կամ ստացվել տվյալ արժեքները </w:t>
      </w:r>
      <w:r w:rsidR="00330D23" w:rsidRPr="004B22D0">
        <w:rPr>
          <w:rFonts w:ascii="Sylfaen" w:hAnsi="Sylfaen"/>
          <w:sz w:val="24"/>
          <w:szCs w:val="24"/>
        </w:rPr>
        <w:t>եւ</w:t>
      </w:r>
      <w:r w:rsidRPr="004B22D0">
        <w:rPr>
          <w:rFonts w:ascii="Sylfaen" w:hAnsi="Sylfaen"/>
          <w:sz w:val="24"/>
          <w:szCs w:val="24"/>
        </w:rPr>
        <w:t xml:space="preserve"> ինչպիսի հիմնական ենթադրություններ են արվել:</w:t>
      </w:r>
    </w:p>
    <w:p w14:paraId="6A79DEFA" w14:textId="77777777" w:rsidR="00245FBD" w:rsidRPr="004B22D0" w:rsidRDefault="00245FBD" w:rsidP="00385D8A">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Ստոր</w:t>
      </w:r>
      <w:r w:rsidR="00330D23" w:rsidRPr="004B22D0">
        <w:rPr>
          <w:rFonts w:ascii="Sylfaen" w:hAnsi="Sylfaen"/>
          <w:sz w:val="24"/>
          <w:szCs w:val="24"/>
        </w:rPr>
        <w:t>եւ</w:t>
      </w:r>
      <w:r w:rsidRPr="004B22D0">
        <w:rPr>
          <w:rFonts w:ascii="Sylfaen" w:hAnsi="Sylfaen"/>
          <w:sz w:val="24"/>
          <w:szCs w:val="24"/>
        </w:rPr>
        <w:t xml:space="preserve"> բերված ցուցումներն առավելագույնս մանրամասնեցված են </w:t>
      </w:r>
      <w:r w:rsidR="00330D23" w:rsidRPr="004B22D0">
        <w:rPr>
          <w:rFonts w:ascii="Sylfaen" w:hAnsi="Sylfaen"/>
          <w:sz w:val="24"/>
          <w:szCs w:val="24"/>
        </w:rPr>
        <w:t>եւ</w:t>
      </w:r>
      <w:r w:rsidRPr="004B22D0">
        <w:rPr>
          <w:rFonts w:ascii="Sylfaen" w:hAnsi="Sylfaen"/>
          <w:sz w:val="24"/>
          <w:szCs w:val="24"/>
        </w:rPr>
        <w:t xml:space="preserve"> նախատեսված են հայտատուին այն տեղեկատվության առավելագույն ծավալի մասին հիշեցնելու համար, որը պետք է նրա կողմից հաշվետվության մեջ բերվի այնպես, որ այն ներկայացնելուց հետո նվազագույնի հասցվեն լրացուցիչ տվյալների հարցումները: Այնուհանդերձ, յուրաքանչյուր մասնավոր դեպքում տվյալները ներկայացնելուն </w:t>
      </w:r>
      <w:r w:rsidR="00330D23" w:rsidRPr="004B22D0">
        <w:rPr>
          <w:rFonts w:ascii="Sylfaen" w:hAnsi="Sylfaen"/>
          <w:sz w:val="24"/>
          <w:szCs w:val="24"/>
        </w:rPr>
        <w:t>եւ</w:t>
      </w:r>
      <w:r w:rsidRPr="004B22D0">
        <w:rPr>
          <w:rFonts w:ascii="Sylfaen" w:hAnsi="Sylfaen"/>
          <w:sz w:val="24"/>
          <w:szCs w:val="24"/>
        </w:rPr>
        <w:t xml:space="preserve"> (կամ) վերլուծելուն ներկայացվող պահանջները կարող են կախված լինել կոնկրետ իրավիճակից, փոխվել ժամանակի ընթացքում, տարբեր լինել՝ կախված ուսումնասիրվող պատրաստուկների դասից, տարբերվել տարբեր շրջաններում </w:t>
      </w:r>
      <w:r w:rsidR="00330D23" w:rsidRPr="004B22D0">
        <w:rPr>
          <w:rFonts w:ascii="Sylfaen" w:hAnsi="Sylfaen"/>
          <w:sz w:val="24"/>
          <w:szCs w:val="24"/>
        </w:rPr>
        <w:t>եւ</w:t>
      </w:r>
      <w:r w:rsidRPr="004B22D0">
        <w:rPr>
          <w:rFonts w:ascii="Sylfaen" w:hAnsi="Sylfaen"/>
          <w:sz w:val="24"/>
          <w:szCs w:val="24"/>
        </w:rPr>
        <w:t xml:space="preserve"> սույն փաստաթղթի մեջ չեն կարող նկարագրվել որպես ընդհանուր պահանջներ: Այդ պատճառով հաշվետվություններ պատրաստելիս անհրաժեշտ է օգտագործել դեղամիջոցների </w:t>
      </w:r>
      <w:r w:rsidRPr="004B22D0">
        <w:rPr>
          <w:rFonts w:ascii="Sylfaen" w:hAnsi="Sylfaen"/>
          <w:sz w:val="24"/>
          <w:szCs w:val="24"/>
        </w:rPr>
        <w:lastRenderedPageBreak/>
        <w:t xml:space="preserve">շրջանառության ոլորտում լիազորված մարմինների հատուկ (մասնավոր) կլինիկական ձեռնարկներ, </w:t>
      </w:r>
      <w:r w:rsidR="00330D23" w:rsidRPr="004B22D0">
        <w:rPr>
          <w:rFonts w:ascii="Sylfaen" w:hAnsi="Sylfaen"/>
          <w:sz w:val="24"/>
          <w:szCs w:val="24"/>
        </w:rPr>
        <w:t>եւ</w:t>
      </w:r>
      <w:r w:rsidRPr="004B22D0">
        <w:rPr>
          <w:rFonts w:ascii="Sylfaen" w:hAnsi="Sylfaen"/>
          <w:sz w:val="24"/>
          <w:szCs w:val="24"/>
        </w:rPr>
        <w:t xml:space="preserve"> հնարավորության դեպքում լիազորված մարմնի հետ քննարկել տվյալներ </w:t>
      </w:r>
      <w:r w:rsidR="00330D23" w:rsidRPr="004B22D0">
        <w:rPr>
          <w:rFonts w:ascii="Sylfaen" w:hAnsi="Sylfaen"/>
          <w:sz w:val="24"/>
          <w:szCs w:val="24"/>
        </w:rPr>
        <w:t>եւ</w:t>
      </w:r>
      <w:r w:rsidRPr="004B22D0">
        <w:rPr>
          <w:rFonts w:ascii="Sylfaen" w:hAnsi="Sylfaen"/>
          <w:sz w:val="24"/>
          <w:szCs w:val="24"/>
        </w:rPr>
        <w:t xml:space="preserve"> վերլուծություններ ներկայացնելուն առնչվող հարցեր: Անդամ պետությունների որոշ լիազորված մարմիններից կարելի է ստանալ մանրամասն խորհրդատվություններ </w:t>
      </w:r>
      <w:r w:rsidR="00330D23" w:rsidRPr="004B22D0">
        <w:rPr>
          <w:rFonts w:ascii="Sylfaen" w:hAnsi="Sylfaen"/>
          <w:sz w:val="24"/>
          <w:szCs w:val="24"/>
        </w:rPr>
        <w:t>եւ</w:t>
      </w:r>
      <w:r w:rsidRPr="004B22D0">
        <w:rPr>
          <w:rFonts w:ascii="Sylfaen" w:hAnsi="Sylfaen"/>
          <w:sz w:val="24"/>
          <w:szCs w:val="24"/>
        </w:rPr>
        <w:t xml:space="preserve"> վիճակագրական մեթոդիկաների վերաբերյալ ձեռնարկներ:</w:t>
      </w:r>
    </w:p>
    <w:p w14:paraId="606C0F29" w14:textId="77777777" w:rsidR="00245FBD" w:rsidRPr="004B22D0" w:rsidRDefault="00245FBD" w:rsidP="00385D8A">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Յուրաքանչյուր հաշվետվություն պետք է պարունակի ստոր</w:t>
      </w:r>
      <w:r w:rsidR="00330D23" w:rsidRPr="004B22D0">
        <w:rPr>
          <w:rFonts w:ascii="Sylfaen" w:hAnsi="Sylfaen"/>
          <w:sz w:val="24"/>
          <w:szCs w:val="24"/>
        </w:rPr>
        <w:t>եւ</w:t>
      </w:r>
      <w:r w:rsidRPr="004B22D0">
        <w:rPr>
          <w:rFonts w:ascii="Sylfaen" w:hAnsi="Sylfaen"/>
          <w:sz w:val="24"/>
          <w:szCs w:val="24"/>
        </w:rPr>
        <w:t xml:space="preserve"> նկարագրված բոլոր բաժինները (բացառությամբ այն դեպքերի, որոնց դեպքում այդ բաժինները վստահաբար չեն պահանջվում), ընդ որում, կոնկրետ հետազոտության տրամաբանությունը պահելու համար թույլատրվում է հաշվետվությունների բաժինների հաջորդականության կամ բաժինների խմբավորման փոփոխություն: Հաշվետվության հավելվածների մեջ առանձին տեղեկություններ նշելը լիազորված մարմիններից մի քանիսի պահանջն է, </w:t>
      </w:r>
      <w:r w:rsidR="00330D23" w:rsidRPr="004B22D0">
        <w:rPr>
          <w:rFonts w:ascii="Sylfaen" w:hAnsi="Sylfaen"/>
          <w:sz w:val="24"/>
          <w:szCs w:val="24"/>
        </w:rPr>
        <w:t>եւ</w:t>
      </w:r>
      <w:r w:rsidRPr="004B22D0">
        <w:rPr>
          <w:rFonts w:ascii="Sylfaen" w:hAnsi="Sylfaen"/>
          <w:sz w:val="24"/>
          <w:szCs w:val="24"/>
        </w:rPr>
        <w:t xml:space="preserve"> տվյալ հավելվածները պետք է ներկայացվեն ըստ անհրաժեշտության: Վերը թվարկված բոլոր դեպքերում </w:t>
      </w:r>
      <w:r w:rsidR="00A23EAA" w:rsidRPr="004B22D0">
        <w:rPr>
          <w:rFonts w:ascii="Sylfaen" w:hAnsi="Sylfaen"/>
          <w:sz w:val="24"/>
          <w:szCs w:val="24"/>
        </w:rPr>
        <w:t xml:space="preserve">հարկավոր է </w:t>
      </w:r>
      <w:r w:rsidRPr="004B22D0">
        <w:rPr>
          <w:rFonts w:ascii="Sylfaen" w:hAnsi="Sylfaen"/>
          <w:sz w:val="24"/>
          <w:szCs w:val="24"/>
        </w:rPr>
        <w:t>համապատասխան կերպով ուղղել հաշվետվության բաժինների համարակալումը:</w:t>
      </w:r>
    </w:p>
    <w:p w14:paraId="2C8E78C7" w14:textId="77777777" w:rsidR="00245FBD" w:rsidRPr="004B22D0" w:rsidRDefault="00245FBD" w:rsidP="00385D8A">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Խոշորամասշտաբ հետազոտություններին ներկայացվող սույն փաստաթղթի որոշ պահանջներ կարող են անիրագործելի կամ աննպատակահարմար լինել: Խոշորամասշտաբ հետազոտություններ</w:t>
      </w:r>
      <w:r w:rsidR="005D4F22" w:rsidRPr="004B22D0">
        <w:rPr>
          <w:rFonts w:ascii="Sylfaen" w:hAnsi="Sylfaen"/>
          <w:sz w:val="24"/>
          <w:szCs w:val="24"/>
        </w:rPr>
        <w:t>ը</w:t>
      </w:r>
      <w:r w:rsidRPr="004B22D0">
        <w:rPr>
          <w:rFonts w:ascii="Sylfaen" w:hAnsi="Sylfaen"/>
          <w:sz w:val="24"/>
          <w:szCs w:val="24"/>
        </w:rPr>
        <w:t xml:space="preserve"> պլանավոր</w:t>
      </w:r>
      <w:r w:rsidR="005D4F22" w:rsidRPr="004B22D0">
        <w:rPr>
          <w:rFonts w:ascii="Sylfaen" w:hAnsi="Sylfaen"/>
          <w:sz w:val="24"/>
          <w:szCs w:val="24"/>
        </w:rPr>
        <w:t>ելու</w:t>
      </w:r>
      <w:r w:rsidRPr="004B22D0">
        <w:rPr>
          <w:rFonts w:ascii="Sylfaen" w:hAnsi="Sylfaen"/>
          <w:sz w:val="24"/>
          <w:szCs w:val="24"/>
        </w:rPr>
        <w:t xml:space="preserve"> </w:t>
      </w:r>
      <w:r w:rsidR="00330D23" w:rsidRPr="004B22D0">
        <w:rPr>
          <w:rFonts w:ascii="Sylfaen" w:hAnsi="Sylfaen"/>
          <w:sz w:val="24"/>
          <w:szCs w:val="24"/>
        </w:rPr>
        <w:t>եւ</w:t>
      </w:r>
      <w:r w:rsidRPr="004B22D0">
        <w:rPr>
          <w:rFonts w:ascii="Sylfaen" w:hAnsi="Sylfaen"/>
          <w:sz w:val="24"/>
          <w:szCs w:val="24"/>
        </w:rPr>
        <w:t xml:space="preserve"> դրանց արդյունքներ</w:t>
      </w:r>
      <w:r w:rsidR="005D4F22" w:rsidRPr="004B22D0">
        <w:rPr>
          <w:rFonts w:ascii="Sylfaen" w:hAnsi="Sylfaen"/>
          <w:sz w:val="24"/>
          <w:szCs w:val="24"/>
        </w:rPr>
        <w:t>ը</w:t>
      </w:r>
      <w:r w:rsidRPr="004B22D0">
        <w:rPr>
          <w:rFonts w:ascii="Sylfaen" w:hAnsi="Sylfaen"/>
          <w:sz w:val="24"/>
          <w:szCs w:val="24"/>
        </w:rPr>
        <w:t xml:space="preserve"> ներկայաց</w:t>
      </w:r>
      <w:r w:rsidR="005D4F22" w:rsidRPr="004B22D0">
        <w:rPr>
          <w:rFonts w:ascii="Sylfaen" w:hAnsi="Sylfaen"/>
          <w:sz w:val="24"/>
          <w:szCs w:val="24"/>
        </w:rPr>
        <w:t>նելու</w:t>
      </w:r>
      <w:r w:rsidRPr="004B22D0">
        <w:rPr>
          <w:rFonts w:ascii="Sylfaen" w:hAnsi="Sylfaen"/>
          <w:sz w:val="24"/>
          <w:szCs w:val="24"/>
        </w:rPr>
        <w:t xml:space="preserve"> դեպքում </w:t>
      </w:r>
      <w:r w:rsidR="0044614E" w:rsidRPr="004B22D0">
        <w:rPr>
          <w:rFonts w:ascii="Sylfaen" w:hAnsi="Sylfaen"/>
          <w:sz w:val="24"/>
          <w:szCs w:val="24"/>
        </w:rPr>
        <w:t>հարկ</w:t>
      </w:r>
      <w:r w:rsidR="00A23EAA" w:rsidRPr="004B22D0">
        <w:rPr>
          <w:rFonts w:ascii="Sylfaen" w:hAnsi="Sylfaen"/>
          <w:sz w:val="24"/>
          <w:szCs w:val="24"/>
        </w:rPr>
        <w:t>ավոր</w:t>
      </w:r>
      <w:r w:rsidR="0044614E" w:rsidRPr="004B22D0">
        <w:rPr>
          <w:rFonts w:ascii="Sylfaen" w:hAnsi="Sylfaen"/>
          <w:sz w:val="24"/>
          <w:szCs w:val="24"/>
        </w:rPr>
        <w:t xml:space="preserve"> է դիմել</w:t>
      </w:r>
      <w:r w:rsidRPr="004B22D0">
        <w:rPr>
          <w:rFonts w:ascii="Sylfaen" w:hAnsi="Sylfaen"/>
          <w:sz w:val="24"/>
          <w:szCs w:val="24"/>
        </w:rPr>
        <w:t xml:space="preserve"> լիազորված մարմին </w:t>
      </w:r>
      <w:r w:rsidR="00330D23" w:rsidRPr="004B22D0">
        <w:rPr>
          <w:rFonts w:ascii="Sylfaen" w:hAnsi="Sylfaen"/>
          <w:sz w:val="24"/>
          <w:szCs w:val="24"/>
        </w:rPr>
        <w:t>եւ</w:t>
      </w:r>
      <w:r w:rsidRPr="004B22D0">
        <w:rPr>
          <w:rFonts w:ascii="Sylfaen" w:hAnsi="Sylfaen"/>
          <w:sz w:val="24"/>
          <w:szCs w:val="24"/>
        </w:rPr>
        <w:t xml:space="preserve"> քննարկել հաշվետվության ձ</w:t>
      </w:r>
      <w:r w:rsidR="00330D23" w:rsidRPr="004B22D0">
        <w:rPr>
          <w:rFonts w:ascii="Sylfaen" w:hAnsi="Sylfaen"/>
          <w:sz w:val="24"/>
          <w:szCs w:val="24"/>
        </w:rPr>
        <w:t>եւ</w:t>
      </w:r>
      <w:r w:rsidRPr="004B22D0">
        <w:rPr>
          <w:rFonts w:ascii="Sylfaen" w:hAnsi="Sylfaen"/>
          <w:sz w:val="24"/>
          <w:szCs w:val="24"/>
        </w:rPr>
        <w:t>աչափը:</w:t>
      </w:r>
    </w:p>
    <w:p w14:paraId="70BC3ECF" w14:textId="77777777" w:rsidR="00245FBD" w:rsidRPr="004B22D0" w:rsidRDefault="00245FBD" w:rsidP="00385D8A">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Սույն փաստաթղթի դրույթները հարկ</w:t>
      </w:r>
      <w:r w:rsidR="005D4F22" w:rsidRPr="004B22D0">
        <w:rPr>
          <w:rFonts w:ascii="Sylfaen" w:hAnsi="Sylfaen"/>
          <w:sz w:val="24"/>
          <w:szCs w:val="24"/>
        </w:rPr>
        <w:t>ավոր</w:t>
      </w:r>
      <w:r w:rsidRPr="004B22D0">
        <w:rPr>
          <w:rFonts w:ascii="Sylfaen" w:hAnsi="Sylfaen"/>
          <w:sz w:val="24"/>
          <w:szCs w:val="24"/>
        </w:rPr>
        <w:t xml:space="preserve"> է հաշվի առնել</w:t>
      </w:r>
      <w:r w:rsidR="005D4F22" w:rsidRPr="004B22D0">
        <w:rPr>
          <w:rFonts w:ascii="Sylfaen" w:hAnsi="Sylfaen"/>
          <w:sz w:val="24"/>
          <w:szCs w:val="24"/>
        </w:rPr>
        <w:t>՝</w:t>
      </w:r>
      <w:r w:rsidRPr="004B22D0">
        <w:rPr>
          <w:rFonts w:ascii="Sylfaen" w:hAnsi="Sylfaen"/>
          <w:sz w:val="24"/>
          <w:szCs w:val="24"/>
        </w:rPr>
        <w:t xml:space="preserve"> կլինիկական հետազոտություններ անցկաց</w:t>
      </w:r>
      <w:r w:rsidR="005D4F22" w:rsidRPr="004B22D0">
        <w:rPr>
          <w:rFonts w:ascii="Sylfaen" w:hAnsi="Sylfaen"/>
          <w:sz w:val="24"/>
          <w:szCs w:val="24"/>
        </w:rPr>
        <w:t>նելը</w:t>
      </w:r>
      <w:r w:rsidRPr="004B22D0">
        <w:rPr>
          <w:rFonts w:ascii="Sylfaen" w:hAnsi="Sylfaen"/>
          <w:sz w:val="24"/>
          <w:szCs w:val="24"/>
        </w:rPr>
        <w:t xml:space="preserve"> </w:t>
      </w:r>
      <w:r w:rsidR="00330D23" w:rsidRPr="004B22D0">
        <w:rPr>
          <w:rFonts w:ascii="Sylfaen" w:hAnsi="Sylfaen"/>
          <w:sz w:val="24"/>
          <w:szCs w:val="24"/>
        </w:rPr>
        <w:t>եւ</w:t>
      </w:r>
      <w:r w:rsidRPr="004B22D0">
        <w:rPr>
          <w:rFonts w:ascii="Sylfaen" w:hAnsi="Sylfaen"/>
          <w:sz w:val="24"/>
          <w:szCs w:val="24"/>
        </w:rPr>
        <w:t xml:space="preserve"> դրանց մասին արդյունքներ</w:t>
      </w:r>
      <w:r w:rsidR="005D4F22" w:rsidRPr="004B22D0">
        <w:rPr>
          <w:rFonts w:ascii="Sylfaen" w:hAnsi="Sylfaen"/>
          <w:sz w:val="24"/>
          <w:szCs w:val="24"/>
        </w:rPr>
        <w:t>ը</w:t>
      </w:r>
      <w:r w:rsidRPr="004B22D0">
        <w:rPr>
          <w:rFonts w:ascii="Sylfaen" w:hAnsi="Sylfaen"/>
          <w:sz w:val="24"/>
          <w:szCs w:val="24"/>
        </w:rPr>
        <w:t xml:space="preserve"> ներկայաց</w:t>
      </w:r>
      <w:r w:rsidR="005D4F22" w:rsidRPr="004B22D0">
        <w:rPr>
          <w:rFonts w:ascii="Sylfaen" w:hAnsi="Sylfaen"/>
          <w:sz w:val="24"/>
          <w:szCs w:val="24"/>
        </w:rPr>
        <w:t>նելը</w:t>
      </w:r>
      <w:r w:rsidRPr="004B22D0">
        <w:rPr>
          <w:rFonts w:ascii="Sylfaen" w:hAnsi="Sylfaen"/>
          <w:sz w:val="24"/>
          <w:szCs w:val="24"/>
        </w:rPr>
        <w:t xml:space="preserve"> կանոնակարգող այլ փաստաթղթերի պահանջների հետ մեկտեղ:</w:t>
      </w:r>
    </w:p>
    <w:p w14:paraId="00C28736" w14:textId="77777777" w:rsidR="00245FBD" w:rsidRPr="004B22D0" w:rsidRDefault="00245FBD" w:rsidP="005C7D7A">
      <w:pPr>
        <w:spacing w:after="160" w:line="360" w:lineRule="auto"/>
        <w:ind w:firstLine="567"/>
        <w:rPr>
          <w:rFonts w:ascii="Sylfaen" w:hAnsi="Sylfaen"/>
          <w:sz w:val="24"/>
          <w:szCs w:val="24"/>
        </w:rPr>
      </w:pPr>
    </w:p>
    <w:p w14:paraId="41C9C768" w14:textId="77777777" w:rsidR="00245FBD" w:rsidRPr="004B22D0" w:rsidRDefault="00245FBD" w:rsidP="00D24F3E">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 xml:space="preserve">II. Հաշվետվության կառուցվածքին </w:t>
      </w:r>
      <w:r w:rsidR="00330D23" w:rsidRPr="004B22D0">
        <w:rPr>
          <w:rFonts w:ascii="Sylfaen" w:hAnsi="Sylfaen"/>
          <w:sz w:val="24"/>
          <w:szCs w:val="24"/>
        </w:rPr>
        <w:t>եւ</w:t>
      </w:r>
      <w:r w:rsidRPr="004B22D0">
        <w:rPr>
          <w:rFonts w:ascii="Sylfaen" w:hAnsi="Sylfaen"/>
          <w:sz w:val="24"/>
          <w:szCs w:val="24"/>
        </w:rPr>
        <w:t xml:space="preserve"> բովանդակությանը ներկայացվող պահանջներ</w:t>
      </w:r>
    </w:p>
    <w:p w14:paraId="74F3C1BD" w14:textId="77777777" w:rsidR="00245FBD" w:rsidRPr="004B22D0" w:rsidRDefault="00245FBD" w:rsidP="00D24F3E">
      <w:pPr>
        <w:spacing w:after="160" w:line="360" w:lineRule="auto"/>
        <w:ind w:left="567" w:right="566"/>
        <w:jc w:val="center"/>
        <w:rPr>
          <w:rFonts w:ascii="Sylfaen" w:hAnsi="Sylfaen"/>
          <w:sz w:val="24"/>
          <w:szCs w:val="24"/>
        </w:rPr>
      </w:pPr>
    </w:p>
    <w:p w14:paraId="465C569D" w14:textId="77777777" w:rsidR="00245FBD" w:rsidRPr="004B22D0" w:rsidRDefault="00245FBD" w:rsidP="00D24F3E">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1. Տիտղոսաթերթը</w:t>
      </w:r>
    </w:p>
    <w:p w14:paraId="5F738EB0" w14:textId="77777777" w:rsidR="00245FBD" w:rsidRPr="004B22D0" w:rsidRDefault="009B1A43" w:rsidP="0074041F">
      <w:pPr>
        <w:spacing w:after="160" w:line="360" w:lineRule="auto"/>
        <w:ind w:right="-7" w:firstLine="567"/>
        <w:jc w:val="both"/>
        <w:rPr>
          <w:rFonts w:ascii="Sylfaen" w:eastAsia="Times New Roman" w:hAnsi="Sylfaen" w:cs="Times New Roman"/>
          <w:sz w:val="24"/>
          <w:szCs w:val="24"/>
        </w:rPr>
      </w:pPr>
      <w:r w:rsidRPr="004B22D0">
        <w:rPr>
          <w:rFonts w:ascii="Sylfaen" w:hAnsi="Sylfaen"/>
          <w:sz w:val="24"/>
          <w:szCs w:val="24"/>
        </w:rPr>
        <w:t>Հաշվետվության տիտղոսաթերթը պետք է պարունակի հետեւյալ տեղեկատվությունը՝</w:t>
      </w:r>
    </w:p>
    <w:p w14:paraId="6F35E4FB" w14:textId="77777777" w:rsidR="00245FBD" w:rsidRPr="004B22D0" w:rsidRDefault="00245FBD" w:rsidP="0074041F">
      <w:pPr>
        <w:spacing w:after="160" w:line="360" w:lineRule="auto"/>
        <w:ind w:right="-7" w:firstLine="567"/>
        <w:jc w:val="both"/>
        <w:rPr>
          <w:rFonts w:ascii="Sylfaen" w:eastAsia="Times New Roman" w:hAnsi="Sylfaen" w:cs="Times New Roman"/>
          <w:sz w:val="24"/>
          <w:szCs w:val="24"/>
        </w:rPr>
      </w:pPr>
      <w:r w:rsidRPr="004B22D0">
        <w:rPr>
          <w:rFonts w:ascii="Sylfaen" w:hAnsi="Sylfaen"/>
          <w:sz w:val="24"/>
          <w:szCs w:val="24"/>
        </w:rPr>
        <w:t>հաշվետվության անվանումը՝ նշելով հետազոտվող պատրաստուկի անվանումը, ուսումնասիրվող այն օգտագործման ցուցումը, որի համաձայն անցկացվել է հետազոտությունը</w:t>
      </w:r>
      <w:r w:rsidR="0074041F" w:rsidRPr="004B22D0">
        <w:rPr>
          <w:rFonts w:ascii="Sylfaen" w:hAnsi="Sylfaen"/>
          <w:sz w:val="24"/>
          <w:szCs w:val="24"/>
        </w:rPr>
        <w:t>.</w:t>
      </w:r>
    </w:p>
    <w:p w14:paraId="019E525F" w14:textId="77777777" w:rsidR="00245FBD" w:rsidRPr="004B22D0" w:rsidRDefault="00245FBD" w:rsidP="0074041F">
      <w:pPr>
        <w:spacing w:after="160" w:line="360" w:lineRule="auto"/>
        <w:ind w:right="-7" w:firstLine="567"/>
        <w:jc w:val="both"/>
        <w:rPr>
          <w:rFonts w:ascii="Sylfaen" w:eastAsia="Times New Roman" w:hAnsi="Sylfaen" w:cs="Times New Roman"/>
          <w:sz w:val="24"/>
          <w:szCs w:val="24"/>
        </w:rPr>
      </w:pPr>
      <w:r w:rsidRPr="004B22D0">
        <w:rPr>
          <w:rFonts w:ascii="Sylfaen" w:hAnsi="Sylfaen"/>
          <w:sz w:val="24"/>
          <w:szCs w:val="24"/>
        </w:rPr>
        <w:t>եթե անվանման մեջ նշված չեն բովանդակային պլանի (զուգահեռ, խաչաձ</w:t>
      </w:r>
      <w:r w:rsidR="00330D23" w:rsidRPr="004B22D0">
        <w:rPr>
          <w:rFonts w:ascii="Sylfaen" w:hAnsi="Sylfaen"/>
          <w:sz w:val="24"/>
          <w:szCs w:val="24"/>
        </w:rPr>
        <w:t>եւ</w:t>
      </w:r>
      <w:r w:rsidRPr="004B22D0">
        <w:rPr>
          <w:rFonts w:ascii="Sylfaen" w:hAnsi="Sylfaen"/>
          <w:sz w:val="24"/>
          <w:szCs w:val="24"/>
        </w:rPr>
        <w:t>, կույր, պատահական ընտրանք), համեմատության տեսակի (պլացեբո հսկողություն, ակտիվ հսկողություն, «դեղաչափ-էֆեկտ» հսկողություն) կրճատ նկարագրությունը, հետազոտության տ</w:t>
      </w:r>
      <w:r w:rsidR="00330D23" w:rsidRPr="004B22D0">
        <w:rPr>
          <w:rFonts w:ascii="Sylfaen" w:hAnsi="Sylfaen"/>
          <w:sz w:val="24"/>
          <w:szCs w:val="24"/>
        </w:rPr>
        <w:t>եւ</w:t>
      </w:r>
      <w:r w:rsidRPr="004B22D0">
        <w:rPr>
          <w:rFonts w:ascii="Sylfaen" w:hAnsi="Sylfaen"/>
          <w:sz w:val="24"/>
          <w:szCs w:val="24"/>
        </w:rPr>
        <w:t xml:space="preserve">ականությունը, հետազոտվող պատրաստուկի դոզավորումը </w:t>
      </w:r>
      <w:r w:rsidR="00330D23" w:rsidRPr="004B22D0">
        <w:rPr>
          <w:rFonts w:ascii="Sylfaen" w:hAnsi="Sylfaen"/>
          <w:sz w:val="24"/>
          <w:szCs w:val="24"/>
        </w:rPr>
        <w:t>եւ</w:t>
      </w:r>
      <w:r w:rsidRPr="004B22D0">
        <w:rPr>
          <w:rFonts w:ascii="Sylfaen" w:hAnsi="Sylfaen"/>
          <w:sz w:val="24"/>
          <w:szCs w:val="24"/>
        </w:rPr>
        <w:t xml:space="preserve"> հետազոտության սուբյեկտների թվակազմը.</w:t>
      </w:r>
    </w:p>
    <w:p w14:paraId="31CAAA41" w14:textId="77777777" w:rsidR="00245FBD" w:rsidRPr="004B22D0" w:rsidRDefault="00245FBD" w:rsidP="0074041F">
      <w:pPr>
        <w:spacing w:after="160" w:line="360" w:lineRule="auto"/>
        <w:ind w:right="-7" w:firstLine="567"/>
        <w:jc w:val="both"/>
        <w:rPr>
          <w:rFonts w:ascii="Sylfaen" w:eastAsia="Times New Roman" w:hAnsi="Sylfaen" w:cs="Times New Roman"/>
          <w:sz w:val="24"/>
          <w:szCs w:val="24"/>
        </w:rPr>
      </w:pPr>
      <w:r w:rsidRPr="004B22D0">
        <w:rPr>
          <w:rFonts w:ascii="Sylfaen" w:hAnsi="Sylfaen"/>
          <w:sz w:val="24"/>
          <w:szCs w:val="24"/>
        </w:rPr>
        <w:t>հովանավորի անվանումը</w:t>
      </w:r>
      <w:r w:rsidR="0074041F" w:rsidRPr="004B22D0">
        <w:rPr>
          <w:rFonts w:ascii="Sylfaen" w:hAnsi="Sylfaen"/>
          <w:sz w:val="24"/>
          <w:szCs w:val="24"/>
        </w:rPr>
        <w:t>.</w:t>
      </w:r>
    </w:p>
    <w:p w14:paraId="46F24BBE" w14:textId="77777777" w:rsidR="00245FBD" w:rsidRPr="004B22D0" w:rsidRDefault="00245FBD" w:rsidP="0074041F">
      <w:pPr>
        <w:spacing w:after="160" w:line="360" w:lineRule="auto"/>
        <w:ind w:right="-7" w:firstLine="567"/>
        <w:jc w:val="both"/>
        <w:rPr>
          <w:rFonts w:ascii="Sylfaen" w:eastAsia="Times New Roman" w:hAnsi="Sylfaen" w:cs="Times New Roman"/>
          <w:sz w:val="24"/>
          <w:szCs w:val="24"/>
        </w:rPr>
      </w:pPr>
      <w:r w:rsidRPr="004B22D0">
        <w:rPr>
          <w:rFonts w:ascii="Sylfaen" w:hAnsi="Sylfaen"/>
          <w:sz w:val="24"/>
          <w:szCs w:val="24"/>
        </w:rPr>
        <w:t>արձանագրության նույնականացումը (ծածկագիրը կամ համարը</w:t>
      </w:r>
      <w:r w:rsidR="0074041F" w:rsidRPr="004B22D0">
        <w:rPr>
          <w:rFonts w:ascii="Sylfaen" w:hAnsi="Sylfaen"/>
          <w:sz w:val="24"/>
          <w:szCs w:val="24"/>
        </w:rPr>
        <w:t>).</w:t>
      </w:r>
    </w:p>
    <w:p w14:paraId="58508BFB" w14:textId="77777777" w:rsidR="00245FBD" w:rsidRPr="004B22D0" w:rsidRDefault="00245FBD" w:rsidP="0074041F">
      <w:pPr>
        <w:spacing w:after="160" w:line="360" w:lineRule="auto"/>
        <w:ind w:right="-7" w:firstLine="567"/>
        <w:jc w:val="both"/>
        <w:rPr>
          <w:rFonts w:ascii="Sylfaen" w:eastAsia="Times New Roman" w:hAnsi="Sylfaen" w:cs="Times New Roman"/>
          <w:sz w:val="24"/>
          <w:szCs w:val="24"/>
        </w:rPr>
      </w:pPr>
      <w:r w:rsidRPr="004B22D0">
        <w:rPr>
          <w:rFonts w:ascii="Sylfaen" w:hAnsi="Sylfaen"/>
          <w:sz w:val="24"/>
          <w:szCs w:val="24"/>
        </w:rPr>
        <w:t>հետազոտության փուլը.</w:t>
      </w:r>
    </w:p>
    <w:p w14:paraId="2516F726" w14:textId="77777777" w:rsidR="00245FBD" w:rsidRPr="004B22D0" w:rsidRDefault="00245FBD" w:rsidP="0074041F">
      <w:pPr>
        <w:spacing w:after="160" w:line="360" w:lineRule="auto"/>
        <w:ind w:right="-7" w:firstLine="567"/>
        <w:jc w:val="both"/>
        <w:rPr>
          <w:rFonts w:ascii="Sylfaen" w:eastAsia="Times New Roman" w:hAnsi="Sylfaen" w:cs="Times New Roman"/>
          <w:sz w:val="24"/>
          <w:szCs w:val="24"/>
        </w:rPr>
      </w:pPr>
      <w:r w:rsidRPr="004B22D0">
        <w:rPr>
          <w:rFonts w:ascii="Sylfaen" w:hAnsi="Sylfaen"/>
          <w:sz w:val="24"/>
          <w:szCs w:val="24"/>
        </w:rPr>
        <w:t>հետազոտություն</w:t>
      </w:r>
      <w:r w:rsidR="005D4F22" w:rsidRPr="004B22D0">
        <w:rPr>
          <w:rFonts w:ascii="Sylfaen" w:hAnsi="Sylfaen"/>
          <w:sz w:val="24"/>
          <w:szCs w:val="24"/>
        </w:rPr>
        <w:t>ն</w:t>
      </w:r>
      <w:r w:rsidRPr="004B22D0">
        <w:rPr>
          <w:rFonts w:ascii="Sylfaen" w:hAnsi="Sylfaen"/>
          <w:sz w:val="24"/>
          <w:szCs w:val="24"/>
        </w:rPr>
        <w:t xml:space="preserve"> սկսելու ամսաթիվը (առաջին պացիենտին հետազոտության մեջ ներառելու ամսաթիվը կամ նախաձեռնության այլ ամսաթիվ), հետազոտությունը կամ դրա էտապը վերջացնելու ամսաթիվը (վերջին պացիենտի բուժումն ավարտելու ամսաթիվ), հետազոտությունը ժամանակից շուտ ավարտելու ամսաթիվը (առկայության դեպքում),</w:t>
      </w:r>
    </w:p>
    <w:p w14:paraId="7D1433E9" w14:textId="77777777" w:rsidR="00245FBD" w:rsidRPr="004B22D0" w:rsidRDefault="00245FBD" w:rsidP="0074041F">
      <w:pPr>
        <w:spacing w:after="160" w:line="360" w:lineRule="auto"/>
        <w:ind w:right="-7" w:firstLine="567"/>
        <w:jc w:val="both"/>
        <w:rPr>
          <w:rFonts w:ascii="Sylfaen" w:eastAsia="Times New Roman" w:hAnsi="Sylfaen" w:cs="Times New Roman"/>
          <w:sz w:val="24"/>
          <w:szCs w:val="24"/>
        </w:rPr>
      </w:pPr>
      <w:r w:rsidRPr="004B22D0">
        <w:rPr>
          <w:rFonts w:ascii="Sylfaen" w:hAnsi="Sylfaen"/>
          <w:sz w:val="24"/>
          <w:szCs w:val="24"/>
        </w:rPr>
        <w:t xml:space="preserve">գլխավոր հետազոտողի (գլխավոր հետազոտողների) կամ հետազոտող - համակարգողի (հետազոտող - </w:t>
      </w:r>
      <w:r w:rsidRPr="004B22D0">
        <w:rPr>
          <w:rFonts w:ascii="Sylfaen" w:hAnsi="Sylfaen"/>
          <w:sz w:val="24"/>
          <w:szCs w:val="24"/>
        </w:rPr>
        <w:lastRenderedPageBreak/>
        <w:t>համակարգողների) կամ հովանավորի պատասխանատու ներկայացուցչի ազգանուններն ու պաշտոնները՝ ըստ աշխատանքի հիմնական վայրի.</w:t>
      </w:r>
    </w:p>
    <w:p w14:paraId="0B1859F3" w14:textId="77777777" w:rsidR="00245FBD" w:rsidRPr="004B22D0" w:rsidRDefault="00245FBD" w:rsidP="0074041F">
      <w:pPr>
        <w:spacing w:after="160" w:line="360" w:lineRule="auto"/>
        <w:ind w:right="-7" w:firstLine="567"/>
        <w:jc w:val="both"/>
        <w:rPr>
          <w:rFonts w:ascii="Sylfaen" w:eastAsia="Times New Roman" w:hAnsi="Sylfaen" w:cs="Times New Roman"/>
          <w:sz w:val="24"/>
          <w:szCs w:val="24"/>
        </w:rPr>
      </w:pPr>
      <w:r w:rsidRPr="004B22D0">
        <w:rPr>
          <w:rFonts w:ascii="Sylfaen" w:hAnsi="Sylfaen"/>
          <w:sz w:val="24"/>
          <w:szCs w:val="24"/>
        </w:rPr>
        <w:t xml:space="preserve">տեղեկատվություն՝ հովանավորի անունից հետազոտության հաշվետվությունը ստորագրած պատասխանատու անձի մասին (հաշվետվությունը ստորագրած </w:t>
      </w:r>
      <w:r w:rsidR="00330D23" w:rsidRPr="004B22D0">
        <w:rPr>
          <w:rFonts w:ascii="Sylfaen" w:hAnsi="Sylfaen"/>
          <w:sz w:val="24"/>
          <w:szCs w:val="24"/>
        </w:rPr>
        <w:t>եւ</w:t>
      </w:r>
      <w:r w:rsidRPr="004B22D0">
        <w:rPr>
          <w:rFonts w:ascii="Sylfaen" w:hAnsi="Sylfaen"/>
          <w:sz w:val="24"/>
          <w:szCs w:val="24"/>
        </w:rPr>
        <w:t xml:space="preserve"> այդ հաշվետվության համար պատասխանատու ընկերության (հովանավորի) ներկայացուցչի ազգանունը): Տիտղոսաթերթի վրա կամ ուղեկցող նամակի մեջ նշվում են նա</w:t>
      </w:r>
      <w:r w:rsidR="00330D23" w:rsidRPr="004B22D0">
        <w:rPr>
          <w:rFonts w:ascii="Sylfaen" w:hAnsi="Sylfaen"/>
          <w:sz w:val="24"/>
          <w:szCs w:val="24"/>
        </w:rPr>
        <w:t>եւ</w:t>
      </w:r>
      <w:r w:rsidRPr="004B22D0">
        <w:rPr>
          <w:rFonts w:ascii="Sylfaen" w:hAnsi="Sylfaen"/>
          <w:sz w:val="24"/>
          <w:szCs w:val="24"/>
        </w:rPr>
        <w:t xml:space="preserve"> հաշվետվության հետ կապված հարցերն ընդունելու համար պատասխանատու հովանավոր</w:t>
      </w:r>
      <w:r w:rsidR="00F628FD" w:rsidRPr="004B22D0">
        <w:rPr>
          <w:rFonts w:ascii="Sylfaen" w:hAnsi="Sylfaen"/>
          <w:sz w:val="24"/>
          <w:szCs w:val="24"/>
        </w:rPr>
        <w:t xml:space="preserve"> </w:t>
      </w:r>
      <w:r w:rsidRPr="004B22D0">
        <w:rPr>
          <w:rFonts w:ascii="Sylfaen" w:hAnsi="Sylfaen"/>
          <w:sz w:val="24"/>
          <w:szCs w:val="24"/>
        </w:rPr>
        <w:t xml:space="preserve">ընկերության կոնտակտային անձանց ազգանունները, հեռախոսի </w:t>
      </w:r>
      <w:r w:rsidR="00330D23" w:rsidRPr="004B22D0">
        <w:rPr>
          <w:rFonts w:ascii="Sylfaen" w:hAnsi="Sylfaen"/>
          <w:sz w:val="24"/>
          <w:szCs w:val="24"/>
        </w:rPr>
        <w:t>եւ</w:t>
      </w:r>
      <w:r w:rsidRPr="004B22D0">
        <w:rPr>
          <w:rFonts w:ascii="Sylfaen" w:hAnsi="Sylfaen"/>
          <w:sz w:val="24"/>
          <w:szCs w:val="24"/>
        </w:rPr>
        <w:t xml:space="preserve"> ֆաքսի համարները.</w:t>
      </w:r>
    </w:p>
    <w:p w14:paraId="403F6CC2" w14:textId="77777777" w:rsidR="00FD04DD" w:rsidRPr="004B22D0" w:rsidRDefault="00245FBD" w:rsidP="0074041F">
      <w:pPr>
        <w:spacing w:after="160" w:line="360" w:lineRule="auto"/>
        <w:ind w:right="-7" w:firstLine="567"/>
        <w:jc w:val="both"/>
        <w:rPr>
          <w:rFonts w:ascii="Sylfaen" w:hAnsi="Sylfaen"/>
          <w:sz w:val="24"/>
          <w:szCs w:val="24"/>
        </w:rPr>
      </w:pPr>
      <w:r w:rsidRPr="004B22D0">
        <w:rPr>
          <w:rFonts w:ascii="Sylfaen" w:hAnsi="Sylfaen"/>
          <w:sz w:val="24"/>
          <w:szCs w:val="24"/>
        </w:rPr>
        <w:t>նշում այն մասին, որ հետազոտությունը` ներառյալ հետազոտության հիմնական փաստաթղթերի արխիվացումը, կատարվել է Եվրասիական տնտեսական հանձնաժողովի կողմից հաստատված պատշաճ կլինիկական գործունեության կանոններին (այսուհետ՝ կանոններ) համապատասխան.</w:t>
      </w:r>
    </w:p>
    <w:p w14:paraId="5C3C3221" w14:textId="77777777" w:rsidR="00245FBD" w:rsidRPr="004B22D0" w:rsidRDefault="00FD04DD" w:rsidP="00FD04DD">
      <w:pPr>
        <w:widowControl/>
        <w:rPr>
          <w:rFonts w:ascii="Sylfaen" w:hAnsi="Sylfaen"/>
          <w:sz w:val="24"/>
          <w:szCs w:val="24"/>
        </w:rPr>
      </w:pPr>
      <w:r w:rsidRPr="004B22D0">
        <w:rPr>
          <w:rFonts w:ascii="Sylfaen" w:hAnsi="Sylfaen"/>
          <w:sz w:val="24"/>
          <w:szCs w:val="24"/>
        </w:rPr>
        <w:br w:type="page"/>
      </w:r>
    </w:p>
    <w:p w14:paraId="0C5C0C29" w14:textId="77777777" w:rsidR="00245FBD" w:rsidRPr="004B22D0" w:rsidRDefault="00245FBD" w:rsidP="0074041F">
      <w:pPr>
        <w:spacing w:after="160" w:line="360" w:lineRule="auto"/>
        <w:ind w:right="-7" w:firstLine="567"/>
        <w:jc w:val="both"/>
        <w:rPr>
          <w:rFonts w:ascii="Sylfaen" w:eastAsia="Times New Roman" w:hAnsi="Sylfaen" w:cs="Times New Roman"/>
          <w:sz w:val="24"/>
          <w:szCs w:val="24"/>
        </w:rPr>
      </w:pPr>
      <w:r w:rsidRPr="004B22D0">
        <w:rPr>
          <w:rFonts w:ascii="Sylfaen" w:hAnsi="Sylfaen"/>
          <w:sz w:val="24"/>
          <w:szCs w:val="24"/>
        </w:rPr>
        <w:lastRenderedPageBreak/>
        <w:t>հաշվետվության ամսաթիվը (անհրաժեշտ է նա</w:t>
      </w:r>
      <w:r w:rsidR="00330D23" w:rsidRPr="004B22D0">
        <w:rPr>
          <w:rFonts w:ascii="Sylfaen" w:hAnsi="Sylfaen"/>
          <w:sz w:val="24"/>
          <w:szCs w:val="24"/>
        </w:rPr>
        <w:t>եւ</w:t>
      </w:r>
      <w:r w:rsidRPr="004B22D0">
        <w:rPr>
          <w:rFonts w:ascii="Sylfaen" w:hAnsi="Sylfaen"/>
          <w:sz w:val="24"/>
          <w:szCs w:val="24"/>
        </w:rPr>
        <w:t xml:space="preserve"> նշել տվյալ հետազոտությունն անցկացնելու շրջանակներում ավելի վաղ պատրաստված բոլոր հաշվետվությունների անվանումներն ու ամսաթվերը):</w:t>
      </w:r>
    </w:p>
    <w:p w14:paraId="424B3126" w14:textId="77777777" w:rsidR="00245FBD" w:rsidRPr="004B22D0" w:rsidRDefault="00245FBD" w:rsidP="005C7D7A">
      <w:pPr>
        <w:spacing w:after="160" w:line="360" w:lineRule="auto"/>
        <w:ind w:firstLine="567"/>
        <w:rPr>
          <w:rFonts w:ascii="Sylfaen" w:hAnsi="Sylfaen"/>
          <w:sz w:val="24"/>
          <w:szCs w:val="24"/>
        </w:rPr>
      </w:pPr>
    </w:p>
    <w:p w14:paraId="59A957BE" w14:textId="77777777" w:rsidR="00245FBD" w:rsidRPr="004B22D0" w:rsidRDefault="00245FBD" w:rsidP="00FD04DD">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 xml:space="preserve">2. Համառոտագիրը (կլինիկական հետազոտության </w:t>
      </w:r>
      <w:r w:rsidR="000461A5" w:rsidRPr="004B22D0">
        <w:rPr>
          <w:rFonts w:ascii="Sylfaen" w:hAnsi="Sylfaen"/>
          <w:sz w:val="24"/>
          <w:szCs w:val="24"/>
        </w:rPr>
        <w:br/>
      </w:r>
      <w:r w:rsidRPr="004B22D0">
        <w:rPr>
          <w:rFonts w:ascii="Sylfaen" w:hAnsi="Sylfaen"/>
          <w:sz w:val="24"/>
          <w:szCs w:val="24"/>
        </w:rPr>
        <w:t>համառոտ նկարագրությունը)</w:t>
      </w:r>
    </w:p>
    <w:p w14:paraId="5098052A" w14:textId="77777777" w:rsidR="00245FBD" w:rsidRPr="004B22D0" w:rsidRDefault="00245FBD" w:rsidP="00022858">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Անհրաժեշտ է ներկայացնել հետազոտության մասին տեղեկություններն ընդհանրացնող համառոտագիր (սովորաբար մոտ երեք էջ) (կանոնների թիվ 2 հավելվածին համապատասխան): Արդյունքներն արտացոլելու համար համառոտագիրը պետք է ներառի թվային տվյալներ, ոչ թե միայն տեքստը </w:t>
      </w:r>
      <w:r w:rsidR="00330D23" w:rsidRPr="004B22D0">
        <w:rPr>
          <w:rFonts w:ascii="Sylfaen" w:hAnsi="Sylfaen"/>
          <w:sz w:val="24"/>
          <w:szCs w:val="24"/>
        </w:rPr>
        <w:t>եւ</w:t>
      </w:r>
      <w:r w:rsidRPr="004B22D0">
        <w:rPr>
          <w:rFonts w:ascii="Sylfaen" w:hAnsi="Sylfaen"/>
          <w:sz w:val="24"/>
          <w:szCs w:val="24"/>
        </w:rPr>
        <w:t xml:space="preserve"> p - արժեքները:</w:t>
      </w:r>
    </w:p>
    <w:p w14:paraId="730B00BC" w14:textId="77777777" w:rsidR="00245FBD" w:rsidRPr="004B22D0" w:rsidRDefault="00245FBD" w:rsidP="005C7D7A">
      <w:pPr>
        <w:spacing w:after="160" w:line="360" w:lineRule="auto"/>
        <w:ind w:firstLine="567"/>
        <w:jc w:val="both"/>
        <w:rPr>
          <w:rFonts w:ascii="Sylfaen" w:hAnsi="Sylfaen"/>
          <w:sz w:val="24"/>
          <w:szCs w:val="24"/>
        </w:rPr>
      </w:pPr>
    </w:p>
    <w:p w14:paraId="08281C65" w14:textId="77777777" w:rsidR="00245FBD" w:rsidRPr="004B22D0" w:rsidRDefault="00245FBD" w:rsidP="0045574E">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3. Հաշվետվության բովանդակությունը</w:t>
      </w:r>
    </w:p>
    <w:p w14:paraId="05D5F7FB" w14:textId="77777777" w:rsidR="00245FBD" w:rsidRPr="004B22D0" w:rsidRDefault="00245FBD" w:rsidP="00022858">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Հաշվետվության բովանդակությունը պետք է ներառի էջերի համարները կամ յուրաքանչյուր բաժնի, այդ թվում՝ ամփոփիչ աղյուսակների, նկարների </w:t>
      </w:r>
      <w:r w:rsidR="00330D23" w:rsidRPr="004B22D0">
        <w:rPr>
          <w:rFonts w:ascii="Sylfaen" w:hAnsi="Sylfaen"/>
          <w:sz w:val="24"/>
          <w:szCs w:val="24"/>
        </w:rPr>
        <w:t>եւ</w:t>
      </w:r>
      <w:r w:rsidRPr="004B22D0">
        <w:rPr>
          <w:rFonts w:ascii="Sylfaen" w:hAnsi="Sylfaen"/>
          <w:sz w:val="24"/>
          <w:szCs w:val="24"/>
        </w:rPr>
        <w:t xml:space="preserve"> գծապատկերների՝ հաշվետվության տեքստում դասավորվածության մասին այլ նշումներ, հավելվածների, աղյուսակների </w:t>
      </w:r>
      <w:r w:rsidR="00330D23" w:rsidRPr="004B22D0">
        <w:rPr>
          <w:rFonts w:ascii="Sylfaen" w:hAnsi="Sylfaen"/>
          <w:sz w:val="24"/>
          <w:szCs w:val="24"/>
        </w:rPr>
        <w:t>եւ</w:t>
      </w:r>
      <w:r w:rsidRPr="004B22D0">
        <w:rPr>
          <w:rFonts w:ascii="Sylfaen" w:hAnsi="Sylfaen"/>
          <w:sz w:val="24"/>
          <w:szCs w:val="24"/>
        </w:rPr>
        <w:t xml:space="preserve"> ներկայացված անհատական գրանցման քարտերի (այսուհետ՝ ԱԳՔ) ցանկ </w:t>
      </w:r>
      <w:r w:rsidR="00330D23" w:rsidRPr="004B22D0">
        <w:rPr>
          <w:rFonts w:ascii="Sylfaen" w:hAnsi="Sylfaen"/>
          <w:sz w:val="24"/>
          <w:szCs w:val="24"/>
        </w:rPr>
        <w:t>եւ</w:t>
      </w:r>
      <w:r w:rsidRPr="004B22D0">
        <w:rPr>
          <w:rFonts w:ascii="Sylfaen" w:hAnsi="Sylfaen"/>
          <w:sz w:val="24"/>
          <w:szCs w:val="24"/>
        </w:rPr>
        <w:t xml:space="preserve"> դասավորվածություն:</w:t>
      </w:r>
    </w:p>
    <w:p w14:paraId="7C970EE1" w14:textId="77777777" w:rsidR="00245FBD" w:rsidRPr="004B22D0" w:rsidRDefault="00245FBD" w:rsidP="005C7D7A">
      <w:pPr>
        <w:spacing w:after="160" w:line="360" w:lineRule="auto"/>
        <w:ind w:firstLine="567"/>
        <w:jc w:val="both"/>
        <w:rPr>
          <w:rFonts w:ascii="Sylfaen" w:hAnsi="Sylfaen"/>
          <w:sz w:val="24"/>
          <w:szCs w:val="24"/>
        </w:rPr>
      </w:pPr>
    </w:p>
    <w:p w14:paraId="4A22BE81" w14:textId="77777777" w:rsidR="00245FBD" w:rsidRPr="004B22D0" w:rsidRDefault="00245FBD" w:rsidP="0045574E">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 xml:space="preserve">4. Կրճատումների ցանկը </w:t>
      </w:r>
      <w:r w:rsidR="00330D23" w:rsidRPr="004B22D0">
        <w:rPr>
          <w:rFonts w:ascii="Sylfaen" w:hAnsi="Sylfaen"/>
          <w:sz w:val="24"/>
          <w:szCs w:val="24"/>
        </w:rPr>
        <w:t>եւ</w:t>
      </w:r>
      <w:r w:rsidRPr="004B22D0">
        <w:rPr>
          <w:rFonts w:ascii="Sylfaen" w:hAnsi="Sylfaen"/>
          <w:sz w:val="24"/>
          <w:szCs w:val="24"/>
        </w:rPr>
        <w:t xml:space="preserve"> եզրույթների սահմանումները </w:t>
      </w:r>
    </w:p>
    <w:p w14:paraId="31F342F1" w14:textId="77777777" w:rsidR="00245FBD" w:rsidRPr="004B22D0" w:rsidRDefault="00245FBD" w:rsidP="00022858">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lastRenderedPageBreak/>
        <w:t xml:space="preserve">Հաշվետվության մեջ պետք է ներկայացվի կրճատումների </w:t>
      </w:r>
      <w:r w:rsidR="00330D23" w:rsidRPr="004B22D0">
        <w:rPr>
          <w:rFonts w:ascii="Sylfaen" w:hAnsi="Sylfaen"/>
          <w:sz w:val="24"/>
          <w:szCs w:val="24"/>
        </w:rPr>
        <w:t>եւ</w:t>
      </w:r>
      <w:r w:rsidRPr="004B22D0">
        <w:rPr>
          <w:rFonts w:ascii="Sylfaen" w:hAnsi="Sylfaen"/>
          <w:sz w:val="24"/>
          <w:szCs w:val="24"/>
        </w:rPr>
        <w:t xml:space="preserve"> մասնագիտական կամ արտասովոր եզրույթների սահմանումների, ինչպես նա</w:t>
      </w:r>
      <w:r w:rsidR="00330D23" w:rsidRPr="004B22D0">
        <w:rPr>
          <w:rFonts w:ascii="Sylfaen" w:hAnsi="Sylfaen"/>
          <w:sz w:val="24"/>
          <w:szCs w:val="24"/>
        </w:rPr>
        <w:t>եւ</w:t>
      </w:r>
      <w:r w:rsidRPr="004B22D0">
        <w:rPr>
          <w:rFonts w:ascii="Sylfaen" w:hAnsi="Sylfaen"/>
          <w:sz w:val="24"/>
          <w:szCs w:val="24"/>
        </w:rPr>
        <w:t xml:space="preserve"> հաշվետվության մեջ օգտագործվող չափման միավորների ցանկը: Տեքստում առաջին անգամ հիշատակվելու դեպքում կրճատված եզրույթները պետք է գրվեն ամբողջությամբ, իսկ դրանց հապավումներն անհրաժեշտ է փակագծերի մեջ վերցնել:</w:t>
      </w:r>
    </w:p>
    <w:p w14:paraId="5C5BD67D" w14:textId="77777777" w:rsidR="00245FBD" w:rsidRPr="004B22D0" w:rsidRDefault="00287AFF" w:rsidP="0045574E">
      <w:pPr>
        <w:widowControl/>
        <w:ind w:left="567" w:right="707"/>
        <w:jc w:val="center"/>
        <w:rPr>
          <w:rFonts w:ascii="Sylfaen" w:eastAsia="Times New Roman" w:hAnsi="Sylfaen" w:cs="Times New Roman"/>
          <w:sz w:val="24"/>
          <w:szCs w:val="24"/>
        </w:rPr>
      </w:pPr>
      <w:r w:rsidRPr="004B22D0">
        <w:rPr>
          <w:rFonts w:ascii="Sylfaen" w:hAnsi="Sylfaen"/>
          <w:sz w:val="24"/>
          <w:szCs w:val="24"/>
        </w:rPr>
        <w:br w:type="page"/>
      </w:r>
      <w:r w:rsidR="00245FBD" w:rsidRPr="004B22D0">
        <w:rPr>
          <w:rFonts w:ascii="Sylfaen" w:hAnsi="Sylfaen"/>
          <w:sz w:val="24"/>
          <w:szCs w:val="24"/>
        </w:rPr>
        <w:lastRenderedPageBreak/>
        <w:t>5. Էթիկայի հարցերը</w:t>
      </w:r>
    </w:p>
    <w:p w14:paraId="4A40696D" w14:textId="77777777" w:rsidR="00245FBD" w:rsidRPr="004B22D0" w:rsidRDefault="00630A92" w:rsidP="0045574E">
      <w:pPr>
        <w:tabs>
          <w:tab w:val="left" w:pos="142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5.1.</w:t>
      </w:r>
      <w:r w:rsidRPr="004B22D0">
        <w:rPr>
          <w:rFonts w:ascii="Sylfaen" w:hAnsi="Sylfaen"/>
          <w:sz w:val="24"/>
          <w:szCs w:val="24"/>
        </w:rPr>
        <w:tab/>
      </w:r>
      <w:r w:rsidR="00245FBD" w:rsidRPr="004B22D0">
        <w:rPr>
          <w:rFonts w:ascii="Sylfaen" w:hAnsi="Sylfaen"/>
          <w:sz w:val="24"/>
          <w:szCs w:val="24"/>
        </w:rPr>
        <w:t>Կազմակերպության փորձագիտական խորհուրդը (Էթիկայի անկախ կոմիտե):</w:t>
      </w:r>
    </w:p>
    <w:p w14:paraId="241969A5" w14:textId="77777777" w:rsidR="00245FBD" w:rsidRPr="004B22D0" w:rsidRDefault="00245FBD" w:rsidP="00630A92">
      <w:pPr>
        <w:tabs>
          <w:tab w:val="left" w:pos="1134"/>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Պետք է ներկայացվի հաստատում այն մասին, որ հետազոտության արձանագրությունը </w:t>
      </w:r>
      <w:r w:rsidR="00330D23" w:rsidRPr="004B22D0">
        <w:rPr>
          <w:rFonts w:ascii="Sylfaen" w:hAnsi="Sylfaen"/>
          <w:sz w:val="24"/>
          <w:szCs w:val="24"/>
        </w:rPr>
        <w:t>եւ</w:t>
      </w:r>
      <w:r w:rsidRPr="004B22D0">
        <w:rPr>
          <w:rFonts w:ascii="Sylfaen" w:hAnsi="Sylfaen"/>
          <w:sz w:val="24"/>
          <w:szCs w:val="24"/>
        </w:rPr>
        <w:t xml:space="preserve"> դրա ցանկացած ուղղում քննարկվել են Կազմակերպության փորձագիտական խորհրդի կողմից (Էթիկայի անկախ կոմիտեի կողմից) (այսուհետ՝ ԿՓԽ (ԷԱԿ)): Բոլոր այն ԿՓԽ-ների (ԷԱԿ-ների) ցանկը, որոնց դիմել են, </w:t>
      </w:r>
      <w:r w:rsidR="00A23EAA" w:rsidRPr="004B22D0">
        <w:rPr>
          <w:rFonts w:ascii="Sylfaen" w:hAnsi="Sylfaen"/>
          <w:sz w:val="24"/>
          <w:szCs w:val="24"/>
        </w:rPr>
        <w:t xml:space="preserve">հարկավոր է </w:t>
      </w:r>
      <w:r w:rsidRPr="004B22D0">
        <w:rPr>
          <w:rFonts w:ascii="Sylfaen" w:hAnsi="Sylfaen"/>
          <w:sz w:val="24"/>
          <w:szCs w:val="24"/>
        </w:rPr>
        <w:t xml:space="preserve">ներկայացնել հաշվետվության </w:t>
      </w:r>
      <w:r w:rsidR="0044614E" w:rsidRPr="004B22D0">
        <w:rPr>
          <w:rFonts w:ascii="Sylfaen" w:hAnsi="Sylfaen"/>
          <w:sz w:val="24"/>
          <w:szCs w:val="24"/>
        </w:rPr>
        <w:t>16.1.3</w:t>
      </w:r>
      <w:r w:rsidR="002C49BA" w:rsidRPr="004B22D0">
        <w:rPr>
          <w:rFonts w:ascii="Sylfaen" w:hAnsi="Sylfaen"/>
          <w:sz w:val="24"/>
          <w:szCs w:val="24"/>
        </w:rPr>
        <w:t>-րդ</w:t>
      </w:r>
      <w:r w:rsidR="0044614E" w:rsidRPr="004B22D0">
        <w:rPr>
          <w:rFonts w:ascii="Sylfaen" w:hAnsi="Sylfaen"/>
          <w:sz w:val="24"/>
          <w:szCs w:val="24"/>
        </w:rPr>
        <w:t xml:space="preserve"> հավելվածում</w:t>
      </w:r>
      <w:r w:rsidRPr="004B22D0">
        <w:rPr>
          <w:rFonts w:ascii="Sylfaen" w:hAnsi="Sylfaen"/>
          <w:sz w:val="24"/>
          <w:szCs w:val="24"/>
        </w:rPr>
        <w:t xml:space="preserve"> (համաձայն փաստաթղթի սույն մասում նշված՝ բաժինների բաշխման) </w:t>
      </w:r>
      <w:r w:rsidR="00330D23" w:rsidRPr="004B22D0">
        <w:rPr>
          <w:rFonts w:ascii="Sylfaen" w:hAnsi="Sylfaen"/>
          <w:sz w:val="24"/>
          <w:szCs w:val="24"/>
        </w:rPr>
        <w:t>եւ</w:t>
      </w:r>
      <w:r w:rsidRPr="004B22D0">
        <w:rPr>
          <w:rFonts w:ascii="Sylfaen" w:hAnsi="Sylfaen"/>
          <w:sz w:val="24"/>
          <w:szCs w:val="24"/>
        </w:rPr>
        <w:t xml:space="preserve"> նշել ԿՓԽ-ի (ԷԱԿ-ի) նախագահի ազգանունը, անունը </w:t>
      </w:r>
      <w:r w:rsidR="00330D23" w:rsidRPr="004B22D0">
        <w:rPr>
          <w:rFonts w:ascii="Sylfaen" w:hAnsi="Sylfaen"/>
          <w:sz w:val="24"/>
          <w:szCs w:val="24"/>
        </w:rPr>
        <w:t>եւ</w:t>
      </w:r>
      <w:r w:rsidRPr="004B22D0">
        <w:rPr>
          <w:rFonts w:ascii="Sylfaen" w:hAnsi="Sylfaen"/>
          <w:sz w:val="24"/>
          <w:szCs w:val="24"/>
        </w:rPr>
        <w:t xml:space="preserve"> հայրանունը (առկայության դեպքում), եթե դա պահանջվում է լիազորված մարմնի կողմից:</w:t>
      </w:r>
    </w:p>
    <w:p w14:paraId="7DF699C2" w14:textId="77777777" w:rsidR="00245FBD" w:rsidRPr="004B22D0" w:rsidRDefault="00630A92" w:rsidP="001539A7">
      <w:pPr>
        <w:tabs>
          <w:tab w:val="left" w:pos="142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5.2.</w:t>
      </w:r>
      <w:r w:rsidRPr="004B22D0">
        <w:rPr>
          <w:rFonts w:ascii="Sylfaen" w:hAnsi="Sylfaen"/>
          <w:sz w:val="24"/>
          <w:szCs w:val="24"/>
        </w:rPr>
        <w:tab/>
      </w:r>
      <w:r w:rsidR="00245FBD" w:rsidRPr="004B22D0">
        <w:rPr>
          <w:rFonts w:ascii="Sylfaen" w:hAnsi="Sylfaen"/>
          <w:sz w:val="24"/>
          <w:szCs w:val="24"/>
        </w:rPr>
        <w:t>Հետազոտությունը էթիկայի սկզ</w:t>
      </w:r>
      <w:r w:rsidR="005D4F22" w:rsidRPr="004B22D0">
        <w:rPr>
          <w:rFonts w:ascii="Sylfaen" w:hAnsi="Sylfaen"/>
          <w:sz w:val="24"/>
          <w:szCs w:val="24"/>
        </w:rPr>
        <w:t>բ</w:t>
      </w:r>
      <w:r w:rsidR="00245FBD" w:rsidRPr="004B22D0">
        <w:rPr>
          <w:rFonts w:ascii="Sylfaen" w:hAnsi="Sylfaen"/>
          <w:sz w:val="24"/>
          <w:szCs w:val="24"/>
        </w:rPr>
        <w:t>ունքներին համապատասխան անցկացնելու մասին հայտը:</w:t>
      </w:r>
    </w:p>
    <w:p w14:paraId="787597DE" w14:textId="77777777" w:rsidR="00245FBD" w:rsidRPr="004B22D0" w:rsidRDefault="00A23EAA" w:rsidP="00630A92">
      <w:pPr>
        <w:tabs>
          <w:tab w:val="left" w:pos="1134"/>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Հարկավոր է </w:t>
      </w:r>
      <w:r w:rsidR="00245FBD" w:rsidRPr="004B22D0">
        <w:rPr>
          <w:rFonts w:ascii="Sylfaen" w:hAnsi="Sylfaen"/>
          <w:sz w:val="24"/>
          <w:szCs w:val="24"/>
        </w:rPr>
        <w:t>հաստատել, որ հետազոտությունն անցկացվել է Առողջապահության համաշխարհային ասամբլեայի XVII նստաշրջանում 1964 թվականին ընդունված Հելսինկյան հռչակագրի էթիկայի սկզբունքներին համապատասխան:</w:t>
      </w:r>
    </w:p>
    <w:p w14:paraId="52500B2B" w14:textId="77777777" w:rsidR="00245FBD" w:rsidRPr="004B22D0" w:rsidRDefault="00630A92" w:rsidP="001539A7">
      <w:pPr>
        <w:tabs>
          <w:tab w:val="left" w:pos="142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5.3.</w:t>
      </w:r>
      <w:r w:rsidRPr="004B22D0">
        <w:rPr>
          <w:rFonts w:ascii="Sylfaen" w:hAnsi="Sylfaen"/>
          <w:sz w:val="24"/>
          <w:szCs w:val="24"/>
        </w:rPr>
        <w:tab/>
      </w:r>
      <w:r w:rsidR="00245FBD" w:rsidRPr="004B22D0">
        <w:rPr>
          <w:rFonts w:ascii="Sylfaen" w:hAnsi="Sylfaen"/>
          <w:sz w:val="24"/>
          <w:szCs w:val="24"/>
        </w:rPr>
        <w:t>Տեղեկացված համաձայնությունը</w:t>
      </w:r>
    </w:p>
    <w:p w14:paraId="63C963A2" w14:textId="77777777" w:rsidR="00245FBD" w:rsidRPr="004B22D0" w:rsidRDefault="00245FBD" w:rsidP="00630A92">
      <w:pPr>
        <w:tabs>
          <w:tab w:val="left" w:pos="1134"/>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Պետք է նկարագրվի, թե ինչպես </w:t>
      </w:r>
      <w:r w:rsidR="00330D23" w:rsidRPr="004B22D0">
        <w:rPr>
          <w:rFonts w:ascii="Sylfaen" w:hAnsi="Sylfaen"/>
          <w:sz w:val="24"/>
          <w:szCs w:val="24"/>
        </w:rPr>
        <w:t>եւ</w:t>
      </w:r>
      <w:r w:rsidRPr="004B22D0">
        <w:rPr>
          <w:rFonts w:ascii="Sylfaen" w:hAnsi="Sylfaen"/>
          <w:sz w:val="24"/>
          <w:szCs w:val="24"/>
        </w:rPr>
        <w:t xml:space="preserve"> երբ է ստացվել հետազոտության համար հավաքագրված պացիենտների տեղեկացված համաձայնությունը (օրինակ՝ հետազոտության համար ընտրության, նախնական սկրինինգի ժամանակ): Հաշվետվության 16.1.3</w:t>
      </w:r>
      <w:r w:rsidR="002C49BA" w:rsidRPr="004B22D0">
        <w:rPr>
          <w:rFonts w:ascii="Sylfaen" w:hAnsi="Sylfaen"/>
          <w:sz w:val="24"/>
          <w:szCs w:val="24"/>
        </w:rPr>
        <w:t>-րդ</w:t>
      </w:r>
      <w:r w:rsidRPr="004B22D0">
        <w:rPr>
          <w:rFonts w:ascii="Sylfaen" w:hAnsi="Sylfaen"/>
          <w:sz w:val="24"/>
          <w:szCs w:val="24"/>
        </w:rPr>
        <w:t xml:space="preserve"> հավելվածում (համաձայն փաստաթղթի սույն մասում նշված՝ հաշվետվության բաժինների բաշխման) հաշվետվությանը պետք է կցվեն պացիենտի համար գրավոր տեղ</w:t>
      </w:r>
      <w:r w:rsidR="005D4F22" w:rsidRPr="004B22D0">
        <w:rPr>
          <w:rFonts w:ascii="Sylfaen" w:hAnsi="Sylfaen"/>
          <w:sz w:val="24"/>
          <w:szCs w:val="24"/>
        </w:rPr>
        <w:t>ե</w:t>
      </w:r>
      <w:r w:rsidRPr="004B22D0">
        <w:rPr>
          <w:rFonts w:ascii="Sylfaen" w:hAnsi="Sylfaen"/>
          <w:sz w:val="24"/>
          <w:szCs w:val="24"/>
        </w:rPr>
        <w:t xml:space="preserve">կատվության նմուշը (առկայության դեպքում) </w:t>
      </w:r>
      <w:r w:rsidR="00330D23" w:rsidRPr="004B22D0">
        <w:rPr>
          <w:rFonts w:ascii="Sylfaen" w:hAnsi="Sylfaen"/>
          <w:sz w:val="24"/>
          <w:szCs w:val="24"/>
        </w:rPr>
        <w:t>եւ</w:t>
      </w:r>
      <w:r w:rsidRPr="004B22D0">
        <w:rPr>
          <w:rFonts w:ascii="Sylfaen" w:hAnsi="Sylfaen"/>
          <w:sz w:val="24"/>
          <w:szCs w:val="24"/>
        </w:rPr>
        <w:t xml:space="preserve"> պացիենտի համաձայնության ձ</w:t>
      </w:r>
      <w:r w:rsidR="00330D23" w:rsidRPr="004B22D0">
        <w:rPr>
          <w:rFonts w:ascii="Sylfaen" w:hAnsi="Sylfaen"/>
          <w:sz w:val="24"/>
          <w:szCs w:val="24"/>
        </w:rPr>
        <w:t>եւ</w:t>
      </w:r>
      <w:r w:rsidRPr="004B22D0">
        <w:rPr>
          <w:rFonts w:ascii="Sylfaen" w:hAnsi="Sylfaen"/>
          <w:sz w:val="24"/>
          <w:szCs w:val="24"/>
        </w:rPr>
        <w:t>անմուշը:</w:t>
      </w:r>
    </w:p>
    <w:p w14:paraId="40003716" w14:textId="77777777" w:rsidR="00245FBD" w:rsidRPr="004B22D0" w:rsidRDefault="00630A92" w:rsidP="001539A7">
      <w:pPr>
        <w:widowControl/>
        <w:ind w:left="567" w:right="566"/>
        <w:jc w:val="center"/>
        <w:rPr>
          <w:rFonts w:ascii="Sylfaen" w:eastAsia="Times New Roman" w:hAnsi="Sylfaen" w:cs="Times New Roman"/>
          <w:sz w:val="24"/>
          <w:szCs w:val="24"/>
        </w:rPr>
      </w:pPr>
      <w:r w:rsidRPr="004B22D0">
        <w:rPr>
          <w:rFonts w:ascii="Sylfaen" w:hAnsi="Sylfaen"/>
          <w:sz w:val="24"/>
          <w:szCs w:val="24"/>
        </w:rPr>
        <w:br w:type="page"/>
      </w:r>
      <w:r w:rsidR="00245FBD" w:rsidRPr="004B22D0">
        <w:rPr>
          <w:rFonts w:ascii="Sylfaen" w:hAnsi="Sylfaen"/>
          <w:sz w:val="24"/>
          <w:szCs w:val="24"/>
        </w:rPr>
        <w:lastRenderedPageBreak/>
        <w:t xml:space="preserve">6. Հետազոտողները </w:t>
      </w:r>
      <w:r w:rsidR="00330D23" w:rsidRPr="004B22D0">
        <w:rPr>
          <w:rFonts w:ascii="Sylfaen" w:hAnsi="Sylfaen"/>
          <w:sz w:val="24"/>
          <w:szCs w:val="24"/>
        </w:rPr>
        <w:t>եւ</w:t>
      </w:r>
      <w:r w:rsidR="00245FBD" w:rsidRPr="004B22D0">
        <w:rPr>
          <w:rFonts w:ascii="Sylfaen" w:hAnsi="Sylfaen"/>
          <w:sz w:val="24"/>
          <w:szCs w:val="24"/>
        </w:rPr>
        <w:t xml:space="preserve"> հետազոտության վարչական կառուցվածքը</w:t>
      </w:r>
    </w:p>
    <w:p w14:paraId="634E1CC9" w14:textId="77777777" w:rsidR="00245FBD" w:rsidRPr="004B22D0" w:rsidRDefault="00245FBD" w:rsidP="00630A92">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Հետազոտության վարչական կառուցվածքը (օրինակ՝ գլխավոր հետազոտող, հետազոտող-համակարգող, կառավարման կոմիտե, ադմինիստրացիա, մոնիթորինգի </w:t>
      </w:r>
      <w:r w:rsidR="00330D23" w:rsidRPr="004B22D0">
        <w:rPr>
          <w:rFonts w:ascii="Sylfaen" w:hAnsi="Sylfaen"/>
          <w:sz w:val="24"/>
          <w:szCs w:val="24"/>
        </w:rPr>
        <w:t>եւ</w:t>
      </w:r>
      <w:r w:rsidRPr="004B22D0">
        <w:rPr>
          <w:rFonts w:ascii="Sylfaen" w:hAnsi="Sylfaen"/>
          <w:sz w:val="24"/>
          <w:szCs w:val="24"/>
        </w:rPr>
        <w:t xml:space="preserve"> տվյալների գնահատման կոմիտեներ, մասնակից ստորաբաժանումներ, մասնագետ-վիճակագիրներ, կենտրոնական լաբորատորիա, պայմանագրային հետազոտական կազմակերպություն (այսուհետ՝ ՊՀԿ), կլինիկական հետազոտությունների շրջանակներում մատակարարումների հարցերով վարչություն) պետք է համառոտ նկարագրվի հաշվետվության այս բաժնում:</w:t>
      </w:r>
    </w:p>
    <w:p w14:paraId="46B32409" w14:textId="77777777" w:rsidR="00245FBD" w:rsidRPr="004B22D0" w:rsidRDefault="00245FBD" w:rsidP="00630A92">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Հաշվետվության 16.1.4</w:t>
      </w:r>
      <w:r w:rsidR="002C49BA" w:rsidRPr="004B22D0">
        <w:rPr>
          <w:rFonts w:ascii="Sylfaen" w:hAnsi="Sylfaen"/>
          <w:sz w:val="24"/>
          <w:szCs w:val="24"/>
        </w:rPr>
        <w:t>-րդ</w:t>
      </w:r>
      <w:r w:rsidRPr="004B22D0">
        <w:rPr>
          <w:rFonts w:ascii="Sylfaen" w:hAnsi="Sylfaen"/>
          <w:sz w:val="24"/>
          <w:szCs w:val="24"/>
        </w:rPr>
        <w:t xml:space="preserve"> հավելվածում (համաձայն փաստաթղթի սույն մասում նշված՝ հաշվետվության բաժինների բաշխման) պետք է ներկայացվեն հետազոտողների </w:t>
      </w:r>
      <w:r w:rsidR="00330D23" w:rsidRPr="004B22D0">
        <w:rPr>
          <w:rFonts w:ascii="Sylfaen" w:hAnsi="Sylfaen"/>
          <w:sz w:val="24"/>
          <w:szCs w:val="24"/>
        </w:rPr>
        <w:t>եւ</w:t>
      </w:r>
      <w:r w:rsidRPr="004B22D0">
        <w:rPr>
          <w:rFonts w:ascii="Sylfaen" w:hAnsi="Sylfaen"/>
          <w:sz w:val="24"/>
          <w:szCs w:val="24"/>
        </w:rPr>
        <w:t xml:space="preserve"> նրանց կազմակերպությունների ցանկը, հետազոտության մեջ նրանց դերը (պարտականությունները), հետազոտողների որակավորման մասին տեղեկություններ (ռեզյումե կամ դրան համարժեք փաստաթուղթ): Ինչպես նա</w:t>
      </w:r>
      <w:r w:rsidR="00330D23" w:rsidRPr="004B22D0">
        <w:rPr>
          <w:rFonts w:ascii="Sylfaen" w:hAnsi="Sylfaen"/>
          <w:sz w:val="24"/>
          <w:szCs w:val="24"/>
        </w:rPr>
        <w:t>եւ</w:t>
      </w:r>
      <w:r w:rsidRPr="004B22D0">
        <w:rPr>
          <w:rFonts w:ascii="Sylfaen" w:hAnsi="Sylfaen"/>
          <w:sz w:val="24"/>
          <w:szCs w:val="24"/>
        </w:rPr>
        <w:t xml:space="preserve"> հաշվետվության 16.1.4</w:t>
      </w:r>
      <w:r w:rsidR="002C49BA" w:rsidRPr="004B22D0">
        <w:rPr>
          <w:rFonts w:ascii="Sylfaen" w:hAnsi="Sylfaen"/>
          <w:sz w:val="24"/>
          <w:szCs w:val="24"/>
        </w:rPr>
        <w:t>-րդ</w:t>
      </w:r>
      <w:r w:rsidRPr="004B22D0">
        <w:rPr>
          <w:rFonts w:ascii="Sylfaen" w:hAnsi="Sylfaen"/>
          <w:sz w:val="24"/>
          <w:szCs w:val="24"/>
        </w:rPr>
        <w:t xml:space="preserve"> հավելվածում (համաձայն փաստաթղթի սույն մասում նշված՝ հաշվետվության բաժինների բաշխման) պետք է ներկայացվի մյուս այն անձանց նույնանման ցանկը, որոնց մասնակցությունը էական ազդեցություն ունի հետազոտության անցկացման վրա: Մեծ թվով հետազոտողների մասնակցությամբ մասշտաբային հետազոտությունների համար վերը նշված պահանջները կարելի է կրճատել՝ թողնելով հետազոտությունն անցկացնող անձանց որակավորման մասին ընդհանուր տեղեկությունները, նշելով հետազոտողներից յուրաքանչյուրի կամ մյուս մասնակիցների անունը, գիտական աստիճանը, աշխատանքի վայրը </w:t>
      </w:r>
      <w:r w:rsidR="00330D23" w:rsidRPr="004B22D0">
        <w:rPr>
          <w:rFonts w:ascii="Sylfaen" w:hAnsi="Sylfaen"/>
          <w:sz w:val="24"/>
          <w:szCs w:val="24"/>
        </w:rPr>
        <w:t>եւ</w:t>
      </w:r>
      <w:r w:rsidRPr="004B22D0">
        <w:rPr>
          <w:rFonts w:ascii="Sylfaen" w:hAnsi="Sylfaen"/>
          <w:sz w:val="24"/>
          <w:szCs w:val="24"/>
        </w:rPr>
        <w:t xml:space="preserve"> դերը:</w:t>
      </w:r>
    </w:p>
    <w:p w14:paraId="617A3F04" w14:textId="77777777" w:rsidR="00245FBD" w:rsidRPr="004B22D0" w:rsidRDefault="00245FBD" w:rsidP="00630A92">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Ցանկը պետք է ներառի հետ</w:t>
      </w:r>
      <w:r w:rsidR="00330D23" w:rsidRPr="004B22D0">
        <w:rPr>
          <w:rFonts w:ascii="Sylfaen" w:hAnsi="Sylfaen"/>
          <w:sz w:val="24"/>
          <w:szCs w:val="24"/>
        </w:rPr>
        <w:t>եւ</w:t>
      </w:r>
      <w:r w:rsidRPr="004B22D0">
        <w:rPr>
          <w:rFonts w:ascii="Sylfaen" w:hAnsi="Sylfaen"/>
          <w:sz w:val="24"/>
          <w:szCs w:val="24"/>
        </w:rPr>
        <w:t>յալ տեղեկատվությունը՝</w:t>
      </w:r>
    </w:p>
    <w:p w14:paraId="29D05CD0" w14:textId="77777777" w:rsidR="00245FBD" w:rsidRPr="004B22D0" w:rsidRDefault="00245FBD" w:rsidP="00630A92">
      <w:pPr>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հետազոտողներ.</w:t>
      </w:r>
    </w:p>
    <w:p w14:paraId="398561AB" w14:textId="77777777" w:rsidR="00245FBD" w:rsidRPr="004B22D0" w:rsidRDefault="00245FBD" w:rsidP="001539A7">
      <w:pPr>
        <w:spacing w:after="160" w:line="336" w:lineRule="auto"/>
        <w:ind w:right="-23" w:firstLine="567"/>
        <w:jc w:val="both"/>
        <w:rPr>
          <w:rFonts w:ascii="Sylfaen" w:eastAsia="Times New Roman" w:hAnsi="Sylfaen" w:cs="Times New Roman"/>
          <w:sz w:val="24"/>
          <w:szCs w:val="24"/>
        </w:rPr>
      </w:pPr>
      <w:r w:rsidRPr="004B22D0">
        <w:rPr>
          <w:rFonts w:ascii="Sylfaen" w:hAnsi="Sylfaen"/>
          <w:sz w:val="24"/>
          <w:szCs w:val="24"/>
        </w:rPr>
        <w:lastRenderedPageBreak/>
        <w:t xml:space="preserve">արդյունավետության առաջնային կամ այլ ցուցանիշների արդյունավետության դիտարկում իրականացնող ցանկացած այլ անձ (օրինակ՝ բուժքույր, բժշկի օգնական, կլինիկական հոգեբան, կլինիկական դեղագետ կամ հաստիքային բժիշկ): Պարտադիր չէ այդ ցանկի մեջ ներառել հետազոտության շրջանակներում երկրորդական պարտականություններ կատարող անձի (օրինակ՝ բժշկի, ում հրավիրել են՝ կապված դեղապատրաստուկի ընդունման հնարավոր անցանկալի ռեակցիայի հետ, կամ ով ժամանակավորապես փոխարինել է վերը թվարկված անձանցից </w:t>
      </w:r>
      <w:r w:rsidR="00C5313F" w:rsidRPr="004B22D0">
        <w:rPr>
          <w:rFonts w:ascii="Sylfaen" w:hAnsi="Sylfaen"/>
          <w:sz w:val="24"/>
          <w:szCs w:val="24"/>
        </w:rPr>
        <w:t>որ</w:t>
      </w:r>
      <w:r w:rsidR="00D7609D" w:rsidRPr="004B22D0">
        <w:rPr>
          <w:rFonts w:ascii="Sylfaen" w:hAnsi="Sylfaen"/>
          <w:sz w:val="24"/>
          <w:szCs w:val="24"/>
        </w:rPr>
        <w:t>եւ</w:t>
      </w:r>
      <w:r w:rsidR="00C5313F" w:rsidRPr="004B22D0">
        <w:rPr>
          <w:rFonts w:ascii="Sylfaen" w:hAnsi="Sylfaen"/>
          <w:sz w:val="24"/>
          <w:szCs w:val="24"/>
        </w:rPr>
        <w:t xml:space="preserve">է </w:t>
      </w:r>
      <w:r w:rsidRPr="004B22D0">
        <w:rPr>
          <w:rFonts w:ascii="Sylfaen" w:hAnsi="Sylfaen"/>
          <w:sz w:val="24"/>
          <w:szCs w:val="24"/>
        </w:rPr>
        <w:t>մեկին).</w:t>
      </w:r>
    </w:p>
    <w:p w14:paraId="4D00A93F" w14:textId="77777777" w:rsidR="00245FBD" w:rsidRPr="004B22D0" w:rsidRDefault="00245FBD" w:rsidP="001539A7">
      <w:pPr>
        <w:spacing w:after="160" w:line="336" w:lineRule="auto"/>
        <w:ind w:right="-23" w:firstLine="567"/>
        <w:jc w:val="both"/>
        <w:rPr>
          <w:rFonts w:ascii="Sylfaen" w:eastAsia="Times New Roman" w:hAnsi="Sylfaen" w:cs="Times New Roman"/>
          <w:sz w:val="24"/>
          <w:szCs w:val="24"/>
        </w:rPr>
      </w:pPr>
      <w:r w:rsidRPr="004B22D0">
        <w:rPr>
          <w:rFonts w:ascii="Sylfaen" w:hAnsi="Sylfaen"/>
          <w:sz w:val="24"/>
          <w:szCs w:val="24"/>
        </w:rPr>
        <w:t>հաշվետվության հեղինակ (հեղինակներ), այդ թվում՝ պատասխանատու կենսավիճակագիր (պատասխանատու կենսավիճակագիրներ):</w:t>
      </w:r>
    </w:p>
    <w:p w14:paraId="2D69C4B5" w14:textId="77777777" w:rsidR="00245FBD" w:rsidRPr="004B22D0" w:rsidRDefault="00245FBD" w:rsidP="001539A7">
      <w:pPr>
        <w:spacing w:after="160" w:line="336" w:lineRule="auto"/>
        <w:ind w:right="-23" w:firstLine="567"/>
        <w:jc w:val="both"/>
        <w:rPr>
          <w:rFonts w:ascii="Sylfaen" w:eastAsia="Times New Roman" w:hAnsi="Sylfaen" w:cs="Times New Roman"/>
          <w:sz w:val="24"/>
          <w:szCs w:val="24"/>
        </w:rPr>
      </w:pPr>
      <w:r w:rsidRPr="004B22D0">
        <w:rPr>
          <w:rFonts w:ascii="Sylfaen" w:hAnsi="Sylfaen"/>
          <w:sz w:val="24"/>
          <w:szCs w:val="24"/>
        </w:rPr>
        <w:t>Այն դեպքերում, երբ լիազորված մարմի</w:t>
      </w:r>
      <w:r w:rsidR="00AF669D" w:rsidRPr="004B22D0">
        <w:rPr>
          <w:rFonts w:ascii="Sylfaen" w:hAnsi="Sylfaen"/>
          <w:sz w:val="24"/>
          <w:szCs w:val="24"/>
        </w:rPr>
        <w:t xml:space="preserve"> </w:t>
      </w:r>
      <w:r w:rsidRPr="004B22D0">
        <w:rPr>
          <w:rFonts w:ascii="Sylfaen" w:hAnsi="Sylfaen"/>
          <w:sz w:val="24"/>
          <w:szCs w:val="24"/>
        </w:rPr>
        <w:t>նները պահանջում են գլխավոր հետազոտողի կամ հետազոտող - համակարգողի ստորագրությունների նմուշները, նրանց ստորագրությունները պետք է ներառվեն հաշվետվության 16.1.5</w:t>
      </w:r>
      <w:r w:rsidR="002C49BA" w:rsidRPr="004B22D0">
        <w:rPr>
          <w:rFonts w:ascii="Sylfaen" w:hAnsi="Sylfaen"/>
          <w:sz w:val="24"/>
          <w:szCs w:val="24"/>
        </w:rPr>
        <w:t>-րդ</w:t>
      </w:r>
      <w:r w:rsidRPr="004B22D0">
        <w:rPr>
          <w:rFonts w:ascii="Sylfaen" w:hAnsi="Sylfaen"/>
          <w:sz w:val="24"/>
          <w:szCs w:val="24"/>
        </w:rPr>
        <w:t xml:space="preserve"> հավելվածում (համաձայն փաստաթղթի սույն մասում նշված՝ հաշվետվության բաժինների բաշխման, կանոնների թիվ 3 հավելվածով սահմանված ձ</w:t>
      </w:r>
      <w:r w:rsidR="00330D23" w:rsidRPr="004B22D0">
        <w:rPr>
          <w:rFonts w:ascii="Sylfaen" w:hAnsi="Sylfaen"/>
          <w:sz w:val="24"/>
          <w:szCs w:val="24"/>
        </w:rPr>
        <w:t>եւ</w:t>
      </w:r>
      <w:r w:rsidRPr="004B22D0">
        <w:rPr>
          <w:rFonts w:ascii="Sylfaen" w:hAnsi="Sylfaen"/>
          <w:sz w:val="24"/>
          <w:szCs w:val="24"/>
        </w:rPr>
        <w:t>ին համապատասխան): Եթե ստորագրությունների նմուշներ չեն պահանջվում, հաշվետվության 16.1.5</w:t>
      </w:r>
      <w:r w:rsidR="002C49BA" w:rsidRPr="004B22D0">
        <w:rPr>
          <w:rFonts w:ascii="Sylfaen" w:hAnsi="Sylfaen"/>
          <w:sz w:val="24"/>
          <w:szCs w:val="24"/>
        </w:rPr>
        <w:t>-րդ</w:t>
      </w:r>
      <w:r w:rsidRPr="004B22D0">
        <w:rPr>
          <w:rFonts w:ascii="Sylfaen" w:hAnsi="Sylfaen"/>
          <w:sz w:val="24"/>
          <w:szCs w:val="24"/>
        </w:rPr>
        <w:t xml:space="preserve"> հավելվածում (համաձայն փաստաթղթի II մասում նշված՝ բաժինների բաշխման) բերվում է հետազոտության հովանավորի պատասխանատու մասնագետի ստորագրության նմուշը:</w:t>
      </w:r>
    </w:p>
    <w:p w14:paraId="4DAC2008" w14:textId="77777777" w:rsidR="00245FBD" w:rsidRPr="004B22D0" w:rsidRDefault="00245FBD" w:rsidP="005C7D7A">
      <w:pPr>
        <w:tabs>
          <w:tab w:val="left" w:pos="2171"/>
        </w:tabs>
        <w:spacing w:after="160" w:line="360" w:lineRule="auto"/>
        <w:ind w:firstLine="567"/>
        <w:jc w:val="both"/>
        <w:rPr>
          <w:rFonts w:ascii="Sylfaen" w:hAnsi="Sylfaen"/>
          <w:sz w:val="24"/>
          <w:szCs w:val="24"/>
        </w:rPr>
      </w:pPr>
    </w:p>
    <w:p w14:paraId="5F55A94C" w14:textId="77777777" w:rsidR="00245FBD" w:rsidRPr="004B22D0" w:rsidRDefault="00245FBD" w:rsidP="001539A7">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7. Ներածությունը</w:t>
      </w:r>
    </w:p>
    <w:p w14:paraId="744CB301" w14:textId="77777777" w:rsidR="00245FBD" w:rsidRPr="004B22D0" w:rsidRDefault="00245FBD" w:rsidP="008833C2">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Ներածությունը պետք է պարունակի հետազոտության համառոտ շարադրանքը (որպես կանոն, մեկ էջից ոչ ավելի) հետազոտվող պատրաստուկի մշակման համատեքստում, հետազոտության կրիտիկական առանձնահատկությունների քննարկումը (օրինակ՝ հիմնավորումը </w:t>
      </w:r>
      <w:r w:rsidR="00330D23" w:rsidRPr="004B22D0">
        <w:rPr>
          <w:rFonts w:ascii="Sylfaen" w:hAnsi="Sylfaen"/>
          <w:sz w:val="24"/>
          <w:szCs w:val="24"/>
        </w:rPr>
        <w:t>եւ</w:t>
      </w:r>
      <w:r w:rsidRPr="004B22D0">
        <w:rPr>
          <w:rFonts w:ascii="Sylfaen" w:hAnsi="Sylfaen"/>
          <w:sz w:val="24"/>
          <w:szCs w:val="24"/>
        </w:rPr>
        <w:t xml:space="preserve"> նպատակները, նպատակային խմբերը, բուժումը, տ</w:t>
      </w:r>
      <w:r w:rsidR="00330D23" w:rsidRPr="004B22D0">
        <w:rPr>
          <w:rFonts w:ascii="Sylfaen" w:hAnsi="Sylfaen"/>
          <w:sz w:val="24"/>
          <w:szCs w:val="24"/>
        </w:rPr>
        <w:t>եւ</w:t>
      </w:r>
      <w:r w:rsidRPr="004B22D0">
        <w:rPr>
          <w:rFonts w:ascii="Sylfaen" w:hAnsi="Sylfaen"/>
          <w:sz w:val="24"/>
          <w:szCs w:val="24"/>
        </w:rPr>
        <w:t xml:space="preserve">ականությունը, առաջնային </w:t>
      </w:r>
      <w:r w:rsidRPr="004B22D0">
        <w:rPr>
          <w:rFonts w:ascii="Sylfaen" w:hAnsi="Sylfaen"/>
          <w:sz w:val="24"/>
          <w:szCs w:val="24"/>
        </w:rPr>
        <w:lastRenderedPageBreak/>
        <w:t>վերջնակետերը):</w:t>
      </w:r>
    </w:p>
    <w:p w14:paraId="3D7C2ADE" w14:textId="77777777" w:rsidR="00245FBD" w:rsidRPr="004B22D0" w:rsidRDefault="00245FBD" w:rsidP="008833C2">
      <w:pPr>
        <w:spacing w:after="160" w:line="360" w:lineRule="auto"/>
        <w:ind w:right="-8" w:firstLine="567"/>
        <w:jc w:val="both"/>
        <w:rPr>
          <w:rFonts w:ascii="Sylfaen" w:eastAsia="Times New Roman" w:hAnsi="Sylfaen" w:cs="Times New Roman"/>
          <w:spacing w:val="-6"/>
          <w:sz w:val="24"/>
          <w:szCs w:val="24"/>
        </w:rPr>
      </w:pPr>
      <w:r w:rsidRPr="004B22D0">
        <w:rPr>
          <w:rFonts w:ascii="Sylfaen" w:hAnsi="Sylfaen"/>
          <w:spacing w:val="-6"/>
          <w:sz w:val="24"/>
          <w:szCs w:val="24"/>
        </w:rPr>
        <w:t>Անհրաժեշտ է թվարկել այն բոլոր փաստաթղթերը, որոնց հիման վրա մշակվել է արձանագրությունը կամ տվյալ հետազոտության համար կար</w:t>
      </w:r>
      <w:r w:rsidR="00330D23" w:rsidRPr="004B22D0">
        <w:rPr>
          <w:rFonts w:ascii="Sylfaen" w:hAnsi="Sylfaen"/>
          <w:spacing w:val="-6"/>
          <w:sz w:val="24"/>
          <w:szCs w:val="24"/>
        </w:rPr>
        <w:t>եւ</w:t>
      </w:r>
      <w:r w:rsidRPr="004B22D0">
        <w:rPr>
          <w:rFonts w:ascii="Sylfaen" w:hAnsi="Sylfaen"/>
          <w:spacing w:val="-6"/>
          <w:sz w:val="24"/>
          <w:szCs w:val="24"/>
        </w:rPr>
        <w:t xml:space="preserve">որություն ունեցող այլ համաձայնություններ կամ պայմանավորվածություններ հովանավորի (ընկերության) </w:t>
      </w:r>
      <w:r w:rsidR="00330D23" w:rsidRPr="004B22D0">
        <w:rPr>
          <w:rFonts w:ascii="Sylfaen" w:hAnsi="Sylfaen"/>
          <w:spacing w:val="-6"/>
          <w:sz w:val="24"/>
          <w:szCs w:val="24"/>
        </w:rPr>
        <w:t>եւ</w:t>
      </w:r>
      <w:r w:rsidRPr="004B22D0">
        <w:rPr>
          <w:rFonts w:ascii="Sylfaen" w:hAnsi="Sylfaen"/>
          <w:spacing w:val="-6"/>
          <w:sz w:val="24"/>
          <w:szCs w:val="24"/>
        </w:rPr>
        <w:t xml:space="preserve"> լիազորված մարմնի միջ</w:t>
      </w:r>
      <w:r w:rsidR="00330D23" w:rsidRPr="004B22D0">
        <w:rPr>
          <w:rFonts w:ascii="Sylfaen" w:hAnsi="Sylfaen"/>
          <w:spacing w:val="-6"/>
          <w:sz w:val="24"/>
          <w:szCs w:val="24"/>
        </w:rPr>
        <w:t>եւ</w:t>
      </w:r>
      <w:r w:rsidRPr="004B22D0">
        <w:rPr>
          <w:rFonts w:ascii="Sylfaen" w:hAnsi="Sylfaen"/>
          <w:spacing w:val="-6"/>
          <w:sz w:val="24"/>
          <w:szCs w:val="24"/>
        </w:rPr>
        <w:t>:</w:t>
      </w:r>
    </w:p>
    <w:p w14:paraId="5F856A14" w14:textId="77777777" w:rsidR="00245FBD" w:rsidRPr="004B22D0" w:rsidRDefault="00245FBD" w:rsidP="00524456">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8. Հետազոտության նպատակն ու խնդիրները</w:t>
      </w:r>
    </w:p>
    <w:p w14:paraId="1C435C88" w14:textId="77777777" w:rsidR="00245FBD" w:rsidRPr="004B22D0" w:rsidRDefault="00245FBD" w:rsidP="008833C2">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Տվյալ բաժնում պետք է ներկայացվի տեղեկատվություն՝ անցկացված հետազոտության ընդհանուր նպատակների </w:t>
      </w:r>
      <w:r w:rsidR="00330D23" w:rsidRPr="004B22D0">
        <w:rPr>
          <w:rFonts w:ascii="Sylfaen" w:hAnsi="Sylfaen"/>
          <w:sz w:val="24"/>
          <w:szCs w:val="24"/>
        </w:rPr>
        <w:t>եւ</w:t>
      </w:r>
      <w:r w:rsidRPr="004B22D0">
        <w:rPr>
          <w:rFonts w:ascii="Sylfaen" w:hAnsi="Sylfaen"/>
          <w:sz w:val="24"/>
          <w:szCs w:val="24"/>
        </w:rPr>
        <w:t xml:space="preserve"> խնդիրների շարադրմամբ:</w:t>
      </w:r>
    </w:p>
    <w:p w14:paraId="5F418A06" w14:textId="77777777" w:rsidR="00245FBD" w:rsidRPr="004B22D0" w:rsidRDefault="00245FBD" w:rsidP="005C7D7A">
      <w:pPr>
        <w:spacing w:after="160" w:line="360" w:lineRule="auto"/>
        <w:ind w:firstLine="567"/>
        <w:rPr>
          <w:rFonts w:ascii="Sylfaen" w:hAnsi="Sylfaen"/>
          <w:sz w:val="24"/>
          <w:szCs w:val="24"/>
        </w:rPr>
      </w:pPr>
    </w:p>
    <w:p w14:paraId="7058DFFE" w14:textId="77777777" w:rsidR="00245FBD" w:rsidRPr="004B22D0" w:rsidRDefault="00245FBD" w:rsidP="00524456">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 xml:space="preserve">9. Հետազոտության պլանը </w:t>
      </w:r>
    </w:p>
    <w:p w14:paraId="1C960EFC" w14:textId="77777777" w:rsidR="00245FBD" w:rsidRPr="004B22D0" w:rsidRDefault="008833C2" w:rsidP="00524456">
      <w:pPr>
        <w:tabs>
          <w:tab w:val="left" w:pos="142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9.1.</w:t>
      </w:r>
      <w:r w:rsidRPr="004B22D0">
        <w:rPr>
          <w:rFonts w:ascii="Sylfaen" w:hAnsi="Sylfaen"/>
          <w:sz w:val="24"/>
          <w:szCs w:val="24"/>
        </w:rPr>
        <w:tab/>
      </w:r>
      <w:r w:rsidR="00245FBD" w:rsidRPr="004B22D0">
        <w:rPr>
          <w:rFonts w:ascii="Sylfaen" w:hAnsi="Sylfaen"/>
          <w:sz w:val="24"/>
          <w:szCs w:val="24"/>
        </w:rPr>
        <w:t xml:space="preserve">Հետազոտության ընդհանուր բովանդակային պլանը </w:t>
      </w:r>
      <w:r w:rsidR="00330D23" w:rsidRPr="004B22D0">
        <w:rPr>
          <w:rFonts w:ascii="Sylfaen" w:hAnsi="Sylfaen"/>
          <w:sz w:val="24"/>
          <w:szCs w:val="24"/>
        </w:rPr>
        <w:t>եւ</w:t>
      </w:r>
      <w:r w:rsidR="00245FBD" w:rsidRPr="004B22D0">
        <w:rPr>
          <w:rFonts w:ascii="Sylfaen" w:hAnsi="Sylfaen"/>
          <w:sz w:val="24"/>
          <w:szCs w:val="24"/>
        </w:rPr>
        <w:t xml:space="preserve"> հետազոտության պլան - նկարագրությունը:</w:t>
      </w:r>
    </w:p>
    <w:p w14:paraId="43C988D4" w14:textId="77777777" w:rsidR="00245FBD" w:rsidRPr="004B22D0" w:rsidRDefault="00245FBD" w:rsidP="00644A90">
      <w:pPr>
        <w:tabs>
          <w:tab w:val="left" w:pos="1134"/>
        </w:tabs>
        <w:spacing w:after="160" w:line="360" w:lineRule="auto"/>
        <w:ind w:right="-20" w:firstLine="567"/>
        <w:jc w:val="both"/>
        <w:rPr>
          <w:rFonts w:ascii="Sylfaen" w:hAnsi="Sylfaen"/>
          <w:sz w:val="24"/>
          <w:szCs w:val="24"/>
        </w:rPr>
      </w:pPr>
      <w:r w:rsidRPr="004B22D0">
        <w:rPr>
          <w:rFonts w:ascii="Sylfaen" w:hAnsi="Sylfaen"/>
          <w:sz w:val="24"/>
          <w:szCs w:val="24"/>
        </w:rPr>
        <w:t xml:space="preserve">Հետազոտության ընդհանուր պլանը </w:t>
      </w:r>
      <w:r w:rsidR="00330D23" w:rsidRPr="004B22D0">
        <w:rPr>
          <w:rFonts w:ascii="Sylfaen" w:hAnsi="Sylfaen"/>
          <w:sz w:val="24"/>
          <w:szCs w:val="24"/>
        </w:rPr>
        <w:t>եւ</w:t>
      </w:r>
      <w:r w:rsidRPr="004B22D0">
        <w:rPr>
          <w:rFonts w:ascii="Sylfaen" w:hAnsi="Sylfaen"/>
          <w:sz w:val="24"/>
          <w:szCs w:val="24"/>
        </w:rPr>
        <w:t xml:space="preserve"> բովանդակային պլանը (փոխդասավորվածությունը) (օրինակ՝ զուգահեռ, խաչաձ</w:t>
      </w:r>
      <w:r w:rsidR="00330D23" w:rsidRPr="004B22D0">
        <w:rPr>
          <w:rFonts w:ascii="Sylfaen" w:hAnsi="Sylfaen"/>
          <w:sz w:val="24"/>
          <w:szCs w:val="24"/>
        </w:rPr>
        <w:t>եւ</w:t>
      </w:r>
      <w:r w:rsidRPr="004B22D0">
        <w:rPr>
          <w:rFonts w:ascii="Sylfaen" w:hAnsi="Sylfaen"/>
          <w:sz w:val="24"/>
          <w:szCs w:val="24"/>
        </w:rPr>
        <w:t xml:space="preserve">) պետք է նկարագրված լինեն համառոտ, բայց հստակ՝ գծապատկերների </w:t>
      </w:r>
      <w:r w:rsidR="00330D23" w:rsidRPr="004B22D0">
        <w:rPr>
          <w:rFonts w:ascii="Sylfaen" w:hAnsi="Sylfaen"/>
          <w:sz w:val="24"/>
          <w:szCs w:val="24"/>
        </w:rPr>
        <w:t>եւ</w:t>
      </w:r>
      <w:r w:rsidRPr="004B22D0">
        <w:rPr>
          <w:rFonts w:ascii="Sylfaen" w:hAnsi="Sylfaen"/>
          <w:sz w:val="24"/>
          <w:szCs w:val="24"/>
        </w:rPr>
        <w:t xml:space="preserve"> դիագրամների օգտագործմամբ (անհրաժեշտության դեպքում): Եթե մյուս հետազոտություններում օգտագործվում է նմանատիպ արձանագրություն, ապա օգտակար կարող է լինել այդ արձանագրությանը հղում կատարելը </w:t>
      </w:r>
      <w:r w:rsidR="00330D23" w:rsidRPr="004B22D0">
        <w:rPr>
          <w:rFonts w:ascii="Sylfaen" w:hAnsi="Sylfaen"/>
          <w:sz w:val="24"/>
          <w:szCs w:val="24"/>
        </w:rPr>
        <w:t>եւ</w:t>
      </w:r>
      <w:r w:rsidRPr="004B22D0">
        <w:rPr>
          <w:rFonts w:ascii="Sylfaen" w:hAnsi="Sylfaen"/>
          <w:sz w:val="24"/>
          <w:szCs w:val="24"/>
        </w:rPr>
        <w:t xml:space="preserve"> դրանց միջ</w:t>
      </w:r>
      <w:r w:rsidR="00330D23" w:rsidRPr="004B22D0">
        <w:rPr>
          <w:rFonts w:ascii="Sylfaen" w:hAnsi="Sylfaen"/>
          <w:sz w:val="24"/>
          <w:szCs w:val="24"/>
        </w:rPr>
        <w:t>եւ</w:t>
      </w:r>
      <w:r w:rsidRPr="004B22D0">
        <w:rPr>
          <w:rFonts w:ascii="Sylfaen" w:hAnsi="Sylfaen"/>
          <w:sz w:val="24"/>
          <w:szCs w:val="24"/>
        </w:rPr>
        <w:t xml:space="preserve"> եղած ցանկացած էական տարբերություն նկարագրելը: Արձանագրության գործող խմբագրությունը </w:t>
      </w:r>
      <w:r w:rsidR="00330D23" w:rsidRPr="004B22D0">
        <w:rPr>
          <w:rFonts w:ascii="Sylfaen" w:hAnsi="Sylfaen"/>
          <w:sz w:val="24"/>
          <w:szCs w:val="24"/>
        </w:rPr>
        <w:t>եւ</w:t>
      </w:r>
      <w:r w:rsidRPr="004B22D0">
        <w:rPr>
          <w:rFonts w:ascii="Sylfaen" w:hAnsi="Sylfaen"/>
          <w:sz w:val="24"/>
          <w:szCs w:val="24"/>
        </w:rPr>
        <w:t xml:space="preserve"> ցանկացած փոփոխություն պետք է ներառվեն որպես հաշվետվության 16.1.1 հավելված (համաձայն փաստաթղթի սույն մասում նշված՝ հաշվետվության բաժինների բաշխման), իսկ ԱԳՔ-ի նմուշը (միայն եզակի էջերը, այսինքն՝ առանց քարտի՝ տարբեր այցելությունների վերաբերող նույնական էջերը ներառելու) հաշվետվության </w:t>
      </w:r>
      <w:r w:rsidRPr="004B22D0">
        <w:rPr>
          <w:rFonts w:ascii="Sylfaen" w:hAnsi="Sylfaen"/>
          <w:sz w:val="24"/>
          <w:szCs w:val="24"/>
        </w:rPr>
        <w:lastRenderedPageBreak/>
        <w:t>16.1.2</w:t>
      </w:r>
      <w:r w:rsidR="002C49BA" w:rsidRPr="004B22D0">
        <w:rPr>
          <w:rFonts w:ascii="Sylfaen" w:hAnsi="Sylfaen"/>
          <w:sz w:val="24"/>
          <w:szCs w:val="24"/>
        </w:rPr>
        <w:t>-րդ</w:t>
      </w:r>
      <w:r w:rsidRPr="004B22D0">
        <w:rPr>
          <w:rFonts w:ascii="Sylfaen" w:hAnsi="Sylfaen"/>
          <w:sz w:val="24"/>
          <w:szCs w:val="24"/>
        </w:rPr>
        <w:t xml:space="preserve"> հավելվածի տեսքով (համաձայն փաստաթղթի սույն մասում նշված՝ հաշվետվության բաժինների բաշխման): Եթե հաշվետվության այս բաժնում որ</w:t>
      </w:r>
      <w:r w:rsidR="00330D23" w:rsidRPr="004B22D0">
        <w:rPr>
          <w:rFonts w:ascii="Sylfaen" w:hAnsi="Sylfaen"/>
          <w:sz w:val="24"/>
          <w:szCs w:val="24"/>
        </w:rPr>
        <w:t>եւ</w:t>
      </w:r>
      <w:r w:rsidRPr="004B22D0">
        <w:rPr>
          <w:rFonts w:ascii="Sylfaen" w:hAnsi="Sylfaen"/>
          <w:sz w:val="24"/>
          <w:szCs w:val="24"/>
        </w:rPr>
        <w:t xml:space="preserve">է տեղեկատվություն վերցված է այլ աղբյուրներից (արձանագրությունից զատ), դրանք </w:t>
      </w:r>
      <w:r w:rsidR="00A23EAA" w:rsidRPr="004B22D0">
        <w:rPr>
          <w:rFonts w:ascii="Sylfaen" w:hAnsi="Sylfaen"/>
          <w:sz w:val="24"/>
          <w:szCs w:val="24"/>
        </w:rPr>
        <w:t xml:space="preserve">հարկավոր է </w:t>
      </w:r>
      <w:r w:rsidRPr="004B22D0">
        <w:rPr>
          <w:rFonts w:ascii="Sylfaen" w:hAnsi="Sylfaen"/>
          <w:sz w:val="24"/>
          <w:szCs w:val="24"/>
        </w:rPr>
        <w:t>նշել:</w:t>
      </w:r>
    </w:p>
    <w:p w14:paraId="2592F819" w14:textId="77777777" w:rsidR="00245FBD" w:rsidRPr="004B22D0" w:rsidRDefault="00245FBD" w:rsidP="00644A90">
      <w:pPr>
        <w:tabs>
          <w:tab w:val="left" w:pos="1134"/>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Ներկայացված տեղեկատվությունը պետք է ներառի՝</w:t>
      </w:r>
    </w:p>
    <w:p w14:paraId="12448AB6" w14:textId="77777777" w:rsidR="00245FBD" w:rsidRPr="004B22D0" w:rsidRDefault="00245FBD" w:rsidP="00644A90">
      <w:pPr>
        <w:tabs>
          <w:tab w:val="left" w:pos="1134"/>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բուժման ուսումնասիրվող մեթոդները (կոնկրետ պատրաստուկներ, դեղաչափեր </w:t>
      </w:r>
      <w:r w:rsidR="00330D23" w:rsidRPr="004B22D0">
        <w:rPr>
          <w:rFonts w:ascii="Sylfaen" w:hAnsi="Sylfaen"/>
          <w:sz w:val="24"/>
          <w:szCs w:val="24"/>
        </w:rPr>
        <w:t>եւ</w:t>
      </w:r>
      <w:r w:rsidRPr="004B22D0">
        <w:rPr>
          <w:rFonts w:ascii="Sylfaen" w:hAnsi="Sylfaen"/>
          <w:sz w:val="24"/>
          <w:szCs w:val="24"/>
        </w:rPr>
        <w:t xml:space="preserve"> պրոցեդուրաներ</w:t>
      </w:r>
      <w:r w:rsidR="008833C2" w:rsidRPr="004B22D0">
        <w:rPr>
          <w:rFonts w:ascii="Sylfaen" w:hAnsi="Sylfaen"/>
          <w:sz w:val="24"/>
          <w:szCs w:val="24"/>
        </w:rPr>
        <w:t>).</w:t>
      </w:r>
    </w:p>
    <w:p w14:paraId="6A8A215C" w14:textId="77777777" w:rsidR="00245FBD" w:rsidRPr="004B22D0" w:rsidRDefault="00245FBD" w:rsidP="00644A90">
      <w:pPr>
        <w:tabs>
          <w:tab w:val="left" w:pos="1134"/>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պացիենտների հետազոտվող պոպուլյացիան </w:t>
      </w:r>
      <w:r w:rsidR="00330D23" w:rsidRPr="004B22D0">
        <w:rPr>
          <w:rFonts w:ascii="Sylfaen" w:hAnsi="Sylfaen"/>
          <w:sz w:val="24"/>
          <w:szCs w:val="24"/>
        </w:rPr>
        <w:t>եւ</w:t>
      </w:r>
      <w:r w:rsidRPr="004B22D0">
        <w:rPr>
          <w:rFonts w:ascii="Sylfaen" w:hAnsi="Sylfaen"/>
          <w:sz w:val="24"/>
          <w:szCs w:val="24"/>
        </w:rPr>
        <w:t xml:space="preserve"> պացիենտների թիվը, ո</w:t>
      </w:r>
      <w:r w:rsidR="00C5313F" w:rsidRPr="004B22D0">
        <w:rPr>
          <w:rFonts w:ascii="Sylfaen" w:hAnsi="Sylfaen"/>
          <w:sz w:val="24"/>
          <w:szCs w:val="24"/>
        </w:rPr>
        <w:t>րոնք</w:t>
      </w:r>
      <w:r w:rsidRPr="004B22D0">
        <w:rPr>
          <w:rFonts w:ascii="Sylfaen" w:hAnsi="Sylfaen"/>
          <w:sz w:val="24"/>
          <w:szCs w:val="24"/>
        </w:rPr>
        <w:t xml:space="preserve"> պետք է ընդգրկվեն հետազոտության մեջ</w:t>
      </w:r>
      <w:r w:rsidR="008833C2" w:rsidRPr="004B22D0">
        <w:rPr>
          <w:rFonts w:ascii="Sylfaen" w:hAnsi="Sylfaen"/>
          <w:sz w:val="24"/>
          <w:szCs w:val="24"/>
        </w:rPr>
        <w:t>,</w:t>
      </w:r>
    </w:p>
    <w:p w14:paraId="502EBDEF" w14:textId="77777777" w:rsidR="00245FBD" w:rsidRPr="004B22D0" w:rsidRDefault="00245FBD" w:rsidP="00E664FB">
      <w:pPr>
        <w:tabs>
          <w:tab w:val="left" w:pos="1134"/>
        </w:tabs>
        <w:spacing w:after="160" w:line="341" w:lineRule="auto"/>
        <w:ind w:right="-23" w:firstLine="567"/>
        <w:jc w:val="both"/>
        <w:rPr>
          <w:rFonts w:ascii="Sylfaen" w:eastAsia="Times New Roman" w:hAnsi="Sylfaen" w:cs="Times New Roman"/>
          <w:sz w:val="24"/>
          <w:szCs w:val="24"/>
        </w:rPr>
      </w:pPr>
      <w:r w:rsidRPr="004B22D0">
        <w:rPr>
          <w:rFonts w:ascii="Sylfaen" w:hAnsi="Sylfaen"/>
          <w:sz w:val="24"/>
          <w:szCs w:val="24"/>
        </w:rPr>
        <w:t xml:space="preserve">քողարկման աստիճանը </w:t>
      </w:r>
      <w:r w:rsidR="00330D23" w:rsidRPr="004B22D0">
        <w:rPr>
          <w:rFonts w:ascii="Sylfaen" w:hAnsi="Sylfaen"/>
          <w:sz w:val="24"/>
          <w:szCs w:val="24"/>
        </w:rPr>
        <w:t>եւ</w:t>
      </w:r>
      <w:r w:rsidRPr="004B22D0">
        <w:rPr>
          <w:rFonts w:ascii="Sylfaen" w:hAnsi="Sylfaen"/>
          <w:sz w:val="24"/>
          <w:szCs w:val="24"/>
        </w:rPr>
        <w:t xml:space="preserve"> մեթոդը (օրինակ՝ բաց, կրկնակի կույր, պարզ կույր, վերլուծաբանների քողարկման </w:t>
      </w:r>
      <w:r w:rsidR="00330D23" w:rsidRPr="004B22D0">
        <w:rPr>
          <w:rFonts w:ascii="Sylfaen" w:hAnsi="Sylfaen"/>
          <w:sz w:val="24"/>
          <w:szCs w:val="24"/>
        </w:rPr>
        <w:t>եւ</w:t>
      </w:r>
      <w:r w:rsidRPr="004B22D0">
        <w:rPr>
          <w:rFonts w:ascii="Sylfaen" w:hAnsi="Sylfaen"/>
          <w:sz w:val="24"/>
          <w:szCs w:val="24"/>
        </w:rPr>
        <w:t xml:space="preserve"> պացիենտներին </w:t>
      </w:r>
      <w:r w:rsidR="00330D23" w:rsidRPr="004B22D0">
        <w:rPr>
          <w:rFonts w:ascii="Sylfaen" w:hAnsi="Sylfaen"/>
          <w:sz w:val="24"/>
          <w:szCs w:val="24"/>
        </w:rPr>
        <w:t>եւ</w:t>
      </w:r>
      <w:r w:rsidRPr="004B22D0">
        <w:rPr>
          <w:rFonts w:ascii="Sylfaen" w:hAnsi="Sylfaen"/>
          <w:sz w:val="24"/>
          <w:szCs w:val="24"/>
        </w:rPr>
        <w:t xml:space="preserve"> (կամ) հետազոտողներին չքողարկելու).</w:t>
      </w:r>
    </w:p>
    <w:p w14:paraId="2C3948CD" w14:textId="77777777" w:rsidR="00245FBD" w:rsidRPr="004B22D0" w:rsidRDefault="00245FBD" w:rsidP="00E664FB">
      <w:pPr>
        <w:tabs>
          <w:tab w:val="left" w:pos="1134"/>
        </w:tabs>
        <w:spacing w:after="160" w:line="341" w:lineRule="auto"/>
        <w:ind w:right="-23" w:firstLine="567"/>
        <w:jc w:val="both"/>
        <w:rPr>
          <w:rFonts w:ascii="Sylfaen" w:eastAsia="Times New Roman" w:hAnsi="Sylfaen" w:cs="Times New Roman"/>
          <w:sz w:val="24"/>
          <w:szCs w:val="24"/>
        </w:rPr>
      </w:pPr>
      <w:r w:rsidRPr="004B22D0">
        <w:rPr>
          <w:rFonts w:ascii="Sylfaen" w:hAnsi="Sylfaen"/>
          <w:sz w:val="24"/>
          <w:szCs w:val="24"/>
        </w:rPr>
        <w:t xml:space="preserve">հսկողության տեսակը (օրինակ՝ պլացեբո, բուժման բացակայություն, ակտիվ հսկողություն, «դեղաչափ-էֆեկտ» հսկողություն, հետահայաց (ռետրոսպեկտիվ)) </w:t>
      </w:r>
      <w:r w:rsidR="00330D23" w:rsidRPr="004B22D0">
        <w:rPr>
          <w:rFonts w:ascii="Sylfaen" w:hAnsi="Sylfaen"/>
          <w:sz w:val="24"/>
          <w:szCs w:val="24"/>
        </w:rPr>
        <w:t>եւ</w:t>
      </w:r>
      <w:r w:rsidRPr="004B22D0">
        <w:rPr>
          <w:rFonts w:ascii="Sylfaen" w:hAnsi="Sylfaen"/>
          <w:sz w:val="24"/>
          <w:szCs w:val="24"/>
        </w:rPr>
        <w:t xml:space="preserve"> հետազոտության փոխդասավորվածությունը (զուգահեռ, խաչաձ</w:t>
      </w:r>
      <w:r w:rsidR="00330D23" w:rsidRPr="004B22D0">
        <w:rPr>
          <w:rFonts w:ascii="Sylfaen" w:hAnsi="Sylfaen"/>
          <w:sz w:val="24"/>
          <w:szCs w:val="24"/>
        </w:rPr>
        <w:t>եւ</w:t>
      </w:r>
      <w:r w:rsidR="00644A90" w:rsidRPr="004B22D0">
        <w:rPr>
          <w:rFonts w:ascii="Sylfaen" w:hAnsi="Sylfaen"/>
          <w:sz w:val="24"/>
          <w:szCs w:val="24"/>
        </w:rPr>
        <w:t>).</w:t>
      </w:r>
    </w:p>
    <w:p w14:paraId="2CAAA52F" w14:textId="77777777" w:rsidR="00245FBD" w:rsidRPr="004B22D0" w:rsidRDefault="00245FBD" w:rsidP="00E664FB">
      <w:pPr>
        <w:tabs>
          <w:tab w:val="left" w:pos="1134"/>
        </w:tabs>
        <w:spacing w:after="160" w:line="341" w:lineRule="auto"/>
        <w:ind w:right="-23" w:firstLine="567"/>
        <w:jc w:val="both"/>
        <w:rPr>
          <w:rFonts w:ascii="Sylfaen" w:eastAsia="Times New Roman" w:hAnsi="Sylfaen" w:cs="Times New Roman"/>
          <w:sz w:val="24"/>
          <w:szCs w:val="24"/>
        </w:rPr>
      </w:pPr>
      <w:r w:rsidRPr="004B22D0">
        <w:rPr>
          <w:rFonts w:ascii="Sylfaen" w:hAnsi="Sylfaen"/>
          <w:sz w:val="24"/>
          <w:szCs w:val="24"/>
        </w:rPr>
        <w:t xml:space="preserve">սուբյեկտներին ըստ հետազոտվող խմբերի բաշխելու մեթոդ (պատահական ընտրանք </w:t>
      </w:r>
      <w:r w:rsidR="00330D23" w:rsidRPr="004B22D0">
        <w:rPr>
          <w:rFonts w:ascii="Sylfaen" w:hAnsi="Sylfaen"/>
          <w:sz w:val="24"/>
          <w:szCs w:val="24"/>
        </w:rPr>
        <w:t>եւ</w:t>
      </w:r>
      <w:r w:rsidRPr="004B22D0">
        <w:rPr>
          <w:rFonts w:ascii="Sylfaen" w:hAnsi="Sylfaen"/>
          <w:sz w:val="24"/>
          <w:szCs w:val="24"/>
        </w:rPr>
        <w:t xml:space="preserve"> շերտավորում</w:t>
      </w:r>
      <w:r w:rsidR="00644A90" w:rsidRPr="004B22D0">
        <w:rPr>
          <w:rFonts w:ascii="Sylfaen" w:hAnsi="Sylfaen"/>
          <w:sz w:val="24"/>
          <w:szCs w:val="24"/>
        </w:rPr>
        <w:t>).</w:t>
      </w:r>
    </w:p>
    <w:p w14:paraId="298FC535" w14:textId="77777777" w:rsidR="00245FBD" w:rsidRPr="004B22D0" w:rsidRDefault="00245FBD" w:rsidP="00E664FB">
      <w:pPr>
        <w:tabs>
          <w:tab w:val="left" w:pos="1134"/>
        </w:tabs>
        <w:spacing w:after="160" w:line="341" w:lineRule="auto"/>
        <w:ind w:right="-23" w:firstLine="567"/>
        <w:jc w:val="both"/>
        <w:rPr>
          <w:rFonts w:ascii="Sylfaen" w:eastAsia="Times New Roman" w:hAnsi="Sylfaen" w:cs="Times New Roman"/>
          <w:sz w:val="24"/>
          <w:szCs w:val="24"/>
        </w:rPr>
      </w:pPr>
      <w:r w:rsidRPr="004B22D0">
        <w:rPr>
          <w:rFonts w:ascii="Sylfaen" w:hAnsi="Sylfaen"/>
          <w:sz w:val="24"/>
          <w:szCs w:val="24"/>
        </w:rPr>
        <w:t xml:space="preserve">հետազոտության բոլոր ժամանակահատվածների, այդ թվում՝ պատահական ընտրանքին նախորդող ժամանակահատվածի </w:t>
      </w:r>
      <w:r w:rsidR="00330D23" w:rsidRPr="004B22D0">
        <w:rPr>
          <w:rFonts w:ascii="Sylfaen" w:hAnsi="Sylfaen"/>
          <w:sz w:val="24"/>
          <w:szCs w:val="24"/>
        </w:rPr>
        <w:t>եւ</w:t>
      </w:r>
      <w:r w:rsidRPr="004B22D0">
        <w:rPr>
          <w:rFonts w:ascii="Sylfaen" w:hAnsi="Sylfaen"/>
          <w:sz w:val="24"/>
          <w:szCs w:val="24"/>
        </w:rPr>
        <w:t xml:space="preserve"> բուժումն անցնելուց հետո հսկողության ժամանակահատվածի, թերապիան չեղարկելու ժամանակահատվածի </w:t>
      </w:r>
      <w:r w:rsidR="00330D23" w:rsidRPr="004B22D0">
        <w:rPr>
          <w:rFonts w:ascii="Sylfaen" w:hAnsi="Sylfaen"/>
          <w:sz w:val="24"/>
          <w:szCs w:val="24"/>
        </w:rPr>
        <w:t>եւ</w:t>
      </w:r>
      <w:r w:rsidRPr="004B22D0">
        <w:rPr>
          <w:rFonts w:ascii="Sylfaen" w:hAnsi="Sylfaen"/>
          <w:sz w:val="24"/>
          <w:szCs w:val="24"/>
        </w:rPr>
        <w:t xml:space="preserve"> պարզ կույր կամ կրկնակի կույր մեթոդներով բուժման ժամանակահատվածի հաջորդականությունն ու տ</w:t>
      </w:r>
      <w:r w:rsidR="00330D23" w:rsidRPr="004B22D0">
        <w:rPr>
          <w:rFonts w:ascii="Sylfaen" w:hAnsi="Sylfaen"/>
          <w:sz w:val="24"/>
          <w:szCs w:val="24"/>
        </w:rPr>
        <w:t>եւ</w:t>
      </w:r>
      <w:r w:rsidRPr="004B22D0">
        <w:rPr>
          <w:rFonts w:ascii="Sylfaen" w:hAnsi="Sylfaen"/>
          <w:sz w:val="24"/>
          <w:szCs w:val="24"/>
        </w:rPr>
        <w:t>ականությունը: Պետք է նշվի, թե երբ է պացիենտների նկատմամբ պատահական ընտրանք կիրառվել: Խորհուրդ</w:t>
      </w:r>
      <w:r w:rsidR="008B2DCA" w:rsidRPr="004B22D0">
        <w:rPr>
          <w:rFonts w:ascii="Sylfaen" w:hAnsi="Sylfaen"/>
          <w:sz w:val="24"/>
          <w:szCs w:val="24"/>
        </w:rPr>
        <w:t> </w:t>
      </w:r>
      <w:r w:rsidRPr="004B22D0">
        <w:rPr>
          <w:rFonts w:ascii="Sylfaen" w:hAnsi="Sylfaen"/>
          <w:sz w:val="24"/>
          <w:szCs w:val="24"/>
        </w:rPr>
        <w:t>է տրվում բովանդակային պլանը նշել անցկացված գնահատումների ժամանակագրությունը ներառող գրաֆիկական սխեմայի տեսքով (կանոնների թիվ</w:t>
      </w:r>
      <w:r w:rsidR="000461A5" w:rsidRPr="004B22D0">
        <w:rPr>
          <w:rFonts w:ascii="Sylfaen" w:hAnsi="Sylfaen"/>
          <w:sz w:val="24"/>
          <w:szCs w:val="24"/>
        </w:rPr>
        <w:t> </w:t>
      </w:r>
      <w:r w:rsidRPr="004B22D0">
        <w:rPr>
          <w:rFonts w:ascii="Sylfaen" w:hAnsi="Sylfaen"/>
          <w:sz w:val="24"/>
          <w:szCs w:val="24"/>
        </w:rPr>
        <w:t>4 հավելվածով սահմանված՝ գրաֆիկական սխեմաների ձ</w:t>
      </w:r>
      <w:r w:rsidR="00330D23" w:rsidRPr="004B22D0">
        <w:rPr>
          <w:rFonts w:ascii="Sylfaen" w:hAnsi="Sylfaen"/>
          <w:sz w:val="24"/>
          <w:szCs w:val="24"/>
        </w:rPr>
        <w:t>եւ</w:t>
      </w:r>
      <w:r w:rsidRPr="004B22D0">
        <w:rPr>
          <w:rFonts w:ascii="Sylfaen" w:hAnsi="Sylfaen"/>
          <w:sz w:val="24"/>
          <w:szCs w:val="24"/>
        </w:rPr>
        <w:t>երին համապատասխան</w:t>
      </w:r>
      <w:r w:rsidR="00644A90" w:rsidRPr="004B22D0">
        <w:rPr>
          <w:rFonts w:ascii="Sylfaen" w:hAnsi="Sylfaen"/>
          <w:sz w:val="24"/>
          <w:szCs w:val="24"/>
        </w:rPr>
        <w:t>).</w:t>
      </w:r>
    </w:p>
    <w:p w14:paraId="0B8D4086" w14:textId="77777777" w:rsidR="00245FBD" w:rsidRPr="004B22D0" w:rsidRDefault="00245FBD" w:rsidP="00644A90">
      <w:pPr>
        <w:tabs>
          <w:tab w:val="left" w:pos="1134"/>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lastRenderedPageBreak/>
        <w:t>անվտանգության, տվյալների մոնիթորինգի ցանկացած կոմիտե կամ հատուկ ղեկավար կամ գնահատման կոմիտեներ.</w:t>
      </w:r>
    </w:p>
    <w:p w14:paraId="44F105FC" w14:textId="77777777" w:rsidR="00245FBD" w:rsidRPr="004B22D0" w:rsidRDefault="00245FBD" w:rsidP="00644A90">
      <w:pPr>
        <w:tabs>
          <w:tab w:val="left" w:pos="1134"/>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ցանկացած միջանկյալ վիճակագրական վերլուծություն </w:t>
      </w:r>
      <w:r w:rsidR="00330D23" w:rsidRPr="004B22D0">
        <w:rPr>
          <w:rFonts w:ascii="Sylfaen" w:hAnsi="Sylfaen"/>
          <w:sz w:val="24"/>
          <w:szCs w:val="24"/>
        </w:rPr>
        <w:t>եւ</w:t>
      </w:r>
      <w:r w:rsidRPr="004B22D0">
        <w:rPr>
          <w:rFonts w:ascii="Sylfaen" w:hAnsi="Sylfaen"/>
          <w:sz w:val="24"/>
          <w:szCs w:val="24"/>
        </w:rPr>
        <w:t xml:space="preserve"> գնահատում:</w:t>
      </w:r>
    </w:p>
    <w:p w14:paraId="6D7F5BF3" w14:textId="77777777" w:rsidR="00245FBD" w:rsidRPr="004B22D0" w:rsidRDefault="00644A90" w:rsidP="00524456">
      <w:pPr>
        <w:tabs>
          <w:tab w:val="left" w:pos="142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9.2.</w:t>
      </w:r>
      <w:r w:rsidRPr="004B22D0">
        <w:rPr>
          <w:rFonts w:ascii="Sylfaen" w:hAnsi="Sylfaen"/>
          <w:sz w:val="24"/>
          <w:szCs w:val="24"/>
        </w:rPr>
        <w:tab/>
      </w:r>
      <w:r w:rsidR="00245FBD" w:rsidRPr="004B22D0">
        <w:rPr>
          <w:rFonts w:ascii="Sylfaen" w:hAnsi="Sylfaen"/>
          <w:sz w:val="24"/>
          <w:szCs w:val="24"/>
        </w:rPr>
        <w:t>Հետազոտության բովանդակային պլանի, այդ թվում՝ ստուգիչ խմբերի ընտրության հիմնավորումը:</w:t>
      </w:r>
    </w:p>
    <w:p w14:paraId="49F77D73" w14:textId="77777777" w:rsidR="00245FBD" w:rsidRPr="004B22D0" w:rsidRDefault="00245FBD" w:rsidP="008652A7">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Անհրաժեշտ է հիմնավորել ընտրված հսկողության </w:t>
      </w:r>
      <w:r w:rsidR="00330D23" w:rsidRPr="004B22D0">
        <w:rPr>
          <w:rFonts w:ascii="Sylfaen" w:hAnsi="Sylfaen"/>
          <w:sz w:val="24"/>
          <w:szCs w:val="24"/>
        </w:rPr>
        <w:t>եւ</w:t>
      </w:r>
      <w:r w:rsidRPr="004B22D0">
        <w:rPr>
          <w:rFonts w:ascii="Sylfaen" w:hAnsi="Sylfaen"/>
          <w:sz w:val="24"/>
          <w:szCs w:val="24"/>
        </w:rPr>
        <w:t xml:space="preserve"> հետազոտության բովանդակային պլանի տեսակը</w:t>
      </w:r>
      <w:r w:rsidR="00F628FD" w:rsidRPr="004B22D0">
        <w:rPr>
          <w:rFonts w:ascii="Sylfaen" w:hAnsi="Sylfaen"/>
          <w:sz w:val="24"/>
          <w:szCs w:val="24"/>
        </w:rPr>
        <w:t xml:space="preserve">: </w:t>
      </w:r>
      <w:r w:rsidRPr="004B22D0">
        <w:rPr>
          <w:rFonts w:ascii="Sylfaen" w:hAnsi="Sylfaen"/>
          <w:sz w:val="24"/>
          <w:szCs w:val="24"/>
        </w:rPr>
        <w:t>Հետազոտության բովանդակային պլանի՝ քննարկման կարիք ունեցող որոշ ասպեկտներ ներկայացված են ստոր</w:t>
      </w:r>
      <w:r w:rsidR="00330D23" w:rsidRPr="004B22D0">
        <w:rPr>
          <w:rFonts w:ascii="Sylfaen" w:hAnsi="Sylfaen"/>
          <w:sz w:val="24"/>
          <w:szCs w:val="24"/>
        </w:rPr>
        <w:t>եւ</w:t>
      </w:r>
      <w:r w:rsidRPr="004B22D0">
        <w:rPr>
          <w:rFonts w:ascii="Sylfaen" w:hAnsi="Sylfaen"/>
          <w:sz w:val="24"/>
          <w:szCs w:val="24"/>
        </w:rPr>
        <w:t>:</w:t>
      </w:r>
    </w:p>
    <w:p w14:paraId="36948E81" w14:textId="77777777" w:rsidR="00245FBD" w:rsidRPr="004B22D0" w:rsidRDefault="00245FBD" w:rsidP="008652A7">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Ընդհանուր առմամբ առանձնացվում են հետ</w:t>
      </w:r>
      <w:r w:rsidR="00330D23" w:rsidRPr="004B22D0">
        <w:rPr>
          <w:rFonts w:ascii="Sylfaen" w:hAnsi="Sylfaen"/>
          <w:sz w:val="24"/>
          <w:szCs w:val="24"/>
        </w:rPr>
        <w:t>եւ</w:t>
      </w:r>
      <w:r w:rsidRPr="004B22D0">
        <w:rPr>
          <w:rFonts w:ascii="Sylfaen" w:hAnsi="Sylfaen"/>
          <w:sz w:val="24"/>
          <w:szCs w:val="24"/>
        </w:rPr>
        <w:t>յալ մրցակցային ստուգիչ խմբերը (համեմատվող խմբերը)՝</w:t>
      </w:r>
    </w:p>
    <w:p w14:paraId="7C2BA9A6" w14:textId="77777777" w:rsidR="00245FBD" w:rsidRPr="004B22D0" w:rsidRDefault="00245FBD" w:rsidP="008652A7">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պլացեբո հսկողություն</w:t>
      </w:r>
      <w:r w:rsidR="00546195" w:rsidRPr="004B22D0">
        <w:rPr>
          <w:rFonts w:ascii="Sylfaen" w:hAnsi="Sylfaen"/>
          <w:sz w:val="24"/>
          <w:szCs w:val="24"/>
        </w:rPr>
        <w:t>,</w:t>
      </w:r>
    </w:p>
    <w:p w14:paraId="32184DC0" w14:textId="77777777" w:rsidR="00245FBD" w:rsidRPr="004B22D0" w:rsidRDefault="00245FBD" w:rsidP="008652A7">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հսկողություն՝ բուժման բացակայությամբ</w:t>
      </w:r>
      <w:r w:rsidR="00546195" w:rsidRPr="004B22D0">
        <w:rPr>
          <w:rFonts w:ascii="Sylfaen" w:hAnsi="Sylfaen"/>
          <w:sz w:val="24"/>
          <w:szCs w:val="24"/>
        </w:rPr>
        <w:t>,</w:t>
      </w:r>
    </w:p>
    <w:p w14:paraId="696B8FBF" w14:textId="77777777" w:rsidR="00245FBD" w:rsidRPr="004B22D0" w:rsidRDefault="00245FBD" w:rsidP="008652A7">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ակտիվ հսկողություն</w:t>
      </w:r>
      <w:r w:rsidR="00546195" w:rsidRPr="004B22D0">
        <w:rPr>
          <w:rFonts w:ascii="Sylfaen" w:hAnsi="Sylfaen"/>
          <w:sz w:val="24"/>
          <w:szCs w:val="24"/>
        </w:rPr>
        <w:t>,</w:t>
      </w:r>
    </w:p>
    <w:p w14:paraId="5E7679C9" w14:textId="77777777" w:rsidR="00245FBD" w:rsidRPr="004B22D0" w:rsidRDefault="00245FBD" w:rsidP="008652A7">
      <w:pPr>
        <w:spacing w:after="160" w:line="360" w:lineRule="auto"/>
        <w:ind w:right="-8" w:firstLine="567"/>
        <w:jc w:val="both"/>
        <w:rPr>
          <w:rFonts w:ascii="Sylfaen" w:hAnsi="Sylfaen"/>
          <w:sz w:val="24"/>
          <w:szCs w:val="24"/>
        </w:rPr>
      </w:pPr>
      <w:r w:rsidRPr="004B22D0">
        <w:rPr>
          <w:rFonts w:ascii="Sylfaen" w:hAnsi="Sylfaen"/>
          <w:sz w:val="24"/>
          <w:szCs w:val="24"/>
        </w:rPr>
        <w:t>դեղաչափի ընտրություն,</w:t>
      </w:r>
    </w:p>
    <w:p w14:paraId="022B0757" w14:textId="77777777" w:rsidR="00245FBD" w:rsidRPr="004B22D0" w:rsidRDefault="00245FBD" w:rsidP="008652A7">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հետահայաց հսկողություն:</w:t>
      </w:r>
    </w:p>
    <w:p w14:paraId="47C5369F" w14:textId="77777777" w:rsidR="00245FBD" w:rsidRPr="004B22D0" w:rsidRDefault="00245FBD" w:rsidP="008652A7">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Ի հավելումն հսկողության տեսակի նկարագրության՝ բովանդակային պլանի մյուս առանցքային առանձնահատկություններից են համարվում խաչաձ</w:t>
      </w:r>
      <w:r w:rsidR="00330D23" w:rsidRPr="004B22D0">
        <w:rPr>
          <w:rFonts w:ascii="Sylfaen" w:hAnsi="Sylfaen"/>
          <w:sz w:val="24"/>
          <w:szCs w:val="24"/>
        </w:rPr>
        <w:t>եւ</w:t>
      </w:r>
      <w:r w:rsidRPr="004B22D0">
        <w:rPr>
          <w:rFonts w:ascii="Sylfaen" w:hAnsi="Sylfaen"/>
          <w:sz w:val="24"/>
          <w:szCs w:val="24"/>
        </w:rPr>
        <w:t xml:space="preserve"> փոխդասավորվածության (սխեմայի) օգտագործումը </w:t>
      </w:r>
      <w:r w:rsidR="00330D23" w:rsidRPr="004B22D0">
        <w:rPr>
          <w:rFonts w:ascii="Sylfaen" w:hAnsi="Sylfaen"/>
          <w:sz w:val="24"/>
          <w:szCs w:val="24"/>
        </w:rPr>
        <w:t>եւ</w:t>
      </w:r>
      <w:r w:rsidRPr="004B22D0">
        <w:rPr>
          <w:rFonts w:ascii="Sylfaen" w:hAnsi="Sylfaen"/>
          <w:sz w:val="24"/>
          <w:szCs w:val="24"/>
        </w:rPr>
        <w:t xml:space="preserve"> ըստ անամնեզի որոշակի վիճակներում գտնվող պացիենտների ընտրությունը, օրինակ՝ որոշակի դեղապատրաստուկի կամ դեղապատրաստուկների խմբի նկատմամբ զգայունությամբ </w:t>
      </w:r>
      <w:r w:rsidR="00446BEF" w:rsidRPr="004B22D0">
        <w:rPr>
          <w:rFonts w:ascii="Sylfaen" w:hAnsi="Sylfaen"/>
          <w:sz w:val="24"/>
          <w:szCs w:val="24"/>
        </w:rPr>
        <w:t>կամ ռեզիստենտությամբ</w:t>
      </w:r>
      <w:r w:rsidRPr="004B22D0">
        <w:rPr>
          <w:rFonts w:ascii="Sylfaen" w:hAnsi="Sylfaen"/>
          <w:sz w:val="24"/>
          <w:szCs w:val="24"/>
        </w:rPr>
        <w:t>: Եթե պատահական ընտրանք չի կիրառվել, անհրաժեշտ է բացատրել, թե ինչ մեթոդներ են օգտագործվել ընտրության համակարգային սխալը</w:t>
      </w:r>
      <w:r w:rsidR="00F628FD" w:rsidRPr="004B22D0">
        <w:rPr>
          <w:rFonts w:ascii="Sylfaen" w:hAnsi="Sylfaen"/>
          <w:sz w:val="24"/>
          <w:szCs w:val="24"/>
        </w:rPr>
        <w:t xml:space="preserve"> </w:t>
      </w:r>
      <w:r w:rsidRPr="004B22D0">
        <w:rPr>
          <w:rFonts w:ascii="Sylfaen" w:hAnsi="Sylfaen"/>
          <w:sz w:val="24"/>
          <w:szCs w:val="24"/>
        </w:rPr>
        <w:t>բացառելու համար</w:t>
      </w:r>
      <w:r w:rsidR="00F628FD" w:rsidRPr="004B22D0">
        <w:rPr>
          <w:rFonts w:ascii="Sylfaen" w:hAnsi="Sylfaen"/>
          <w:sz w:val="24"/>
          <w:szCs w:val="24"/>
        </w:rPr>
        <w:t xml:space="preserve"> </w:t>
      </w:r>
      <w:r w:rsidR="00F628FD" w:rsidRPr="004B22D0">
        <w:rPr>
          <w:rFonts w:ascii="Sylfaen" w:hAnsi="Sylfaen"/>
          <w:sz w:val="24"/>
          <w:szCs w:val="24"/>
        </w:rPr>
        <w:lastRenderedPageBreak/>
        <w:t>(systematic selection bias):</w:t>
      </w:r>
    </w:p>
    <w:p w14:paraId="73CD5D6F" w14:textId="77777777" w:rsidR="00245FBD" w:rsidRPr="004B22D0" w:rsidRDefault="00245FBD" w:rsidP="008652A7">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Անհրաժեշտ է ուսումնասիրվող հիվանդության կամ բուժման կիրառվող տեսակի առումով բացատրել հետազոտության՝ ընտրված բովանդակային պլանով կամ ստուգիչ խմբով պայմանավորված պոտենցիալ կամ նախապես հայտնի բարդությունները: Այսպիսով, խաչաձ</w:t>
      </w:r>
      <w:r w:rsidR="00330D23" w:rsidRPr="004B22D0">
        <w:rPr>
          <w:rFonts w:ascii="Sylfaen" w:hAnsi="Sylfaen"/>
          <w:sz w:val="24"/>
          <w:szCs w:val="24"/>
        </w:rPr>
        <w:t>եւ</w:t>
      </w:r>
      <w:r w:rsidRPr="004B22D0">
        <w:rPr>
          <w:rFonts w:ascii="Sylfaen" w:hAnsi="Sylfaen"/>
          <w:sz w:val="24"/>
          <w:szCs w:val="24"/>
        </w:rPr>
        <w:t xml:space="preserve"> բովանդակային պլանի համար այդ թվում </w:t>
      </w:r>
      <w:r w:rsidR="00A23EAA" w:rsidRPr="004B22D0">
        <w:rPr>
          <w:rFonts w:ascii="Sylfaen" w:hAnsi="Sylfaen"/>
          <w:sz w:val="24"/>
          <w:szCs w:val="24"/>
        </w:rPr>
        <w:t xml:space="preserve">հարկավոր է </w:t>
      </w:r>
      <w:r w:rsidRPr="004B22D0">
        <w:rPr>
          <w:rFonts w:ascii="Sylfaen" w:hAnsi="Sylfaen"/>
          <w:sz w:val="24"/>
          <w:szCs w:val="24"/>
        </w:rPr>
        <w:t xml:space="preserve">նախատեսել հետազոտության ընթացքում հիվանդության ընթացքի հանկարծակի փոփոխման հնարավորությունը </w:t>
      </w:r>
      <w:r w:rsidR="00330D23" w:rsidRPr="004B22D0">
        <w:rPr>
          <w:rFonts w:ascii="Sylfaen" w:hAnsi="Sylfaen"/>
          <w:sz w:val="24"/>
          <w:szCs w:val="24"/>
        </w:rPr>
        <w:t>եւ</w:t>
      </w:r>
      <w:r w:rsidRPr="004B22D0">
        <w:rPr>
          <w:rFonts w:ascii="Sylfaen" w:hAnsi="Sylfaen"/>
          <w:sz w:val="24"/>
          <w:szCs w:val="24"/>
        </w:rPr>
        <w:t xml:space="preserve"> փոխանցման էֆեկտների առաջացումը:</w:t>
      </w:r>
    </w:p>
    <w:p w14:paraId="28865CD8" w14:textId="77777777" w:rsidR="00245FBD" w:rsidRPr="004B22D0" w:rsidRDefault="00245FBD" w:rsidP="008652A7">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Եթե որպես արդյունավետության սահմանման մեթոդ ընտրվել է համարժեքության հաստատումը, որի դեպքում բուժման նոր տեսակի արդյունավետությունը բուժման ընդունված տեսակի համեմատ որոշակի շեմից ցածր չէ (ոչ պակաս արդյունավետություն), անհրաժեշտ է դիտարկել ընտրված հետազոտության բովանդակային պլանի հետ կապված հնարավոր բարդությունները: Մասնավորապես, անհրաժեշտ է հիմնավորել, որ ընտրված բովանդակային պլանի միջոցով հնարավոր է սահմանել արդյունավետ </w:t>
      </w:r>
      <w:r w:rsidR="00330D23" w:rsidRPr="004B22D0">
        <w:rPr>
          <w:rFonts w:ascii="Sylfaen" w:hAnsi="Sylfaen"/>
          <w:sz w:val="24"/>
          <w:szCs w:val="24"/>
        </w:rPr>
        <w:t>եւ</w:t>
      </w:r>
      <w:r w:rsidRPr="004B22D0">
        <w:rPr>
          <w:rFonts w:ascii="Sylfaen" w:hAnsi="Sylfaen"/>
          <w:sz w:val="24"/>
          <w:szCs w:val="24"/>
        </w:rPr>
        <w:t xml:space="preserve"> ոչ</w:t>
      </w:r>
      <w:r w:rsidR="000461A5" w:rsidRPr="004B22D0">
        <w:rPr>
          <w:rFonts w:ascii="Sylfaen" w:hAnsi="Sylfaen"/>
          <w:sz w:val="24"/>
          <w:szCs w:val="24"/>
        </w:rPr>
        <w:t> </w:t>
      </w:r>
      <w:r w:rsidRPr="004B22D0">
        <w:rPr>
          <w:rFonts w:ascii="Sylfaen" w:hAnsi="Sylfaen"/>
          <w:sz w:val="24"/>
          <w:szCs w:val="24"/>
        </w:rPr>
        <w:t>արդյունավետ թերապիաների միջ</w:t>
      </w:r>
      <w:r w:rsidR="00330D23" w:rsidRPr="004B22D0">
        <w:rPr>
          <w:rFonts w:ascii="Sylfaen" w:hAnsi="Sylfaen"/>
          <w:sz w:val="24"/>
          <w:szCs w:val="24"/>
        </w:rPr>
        <w:t>եւ</w:t>
      </w:r>
      <w:r w:rsidRPr="004B22D0">
        <w:rPr>
          <w:rFonts w:ascii="Sylfaen" w:hAnsi="Sylfaen"/>
          <w:sz w:val="24"/>
          <w:szCs w:val="24"/>
        </w:rPr>
        <w:t xml:space="preserve"> տարբերությունները: Դրա համար խորհուրդ է տրվում վերլուծել նախկինում անցկացված մանրամասն հետազոտությունները բովանդակային պլանի՝ պլացեբոյի նկատմամբ ակտիվ հսկողության գերազանցությունը բացահայտելու հաստատուն ունակությունը հաստատող առանցքային առանձնահատկությունների համատեքստում (պացիենտների ընտրություն, վերջնակետեր, տ</w:t>
      </w:r>
      <w:r w:rsidR="00330D23" w:rsidRPr="004B22D0">
        <w:rPr>
          <w:rFonts w:ascii="Sylfaen" w:hAnsi="Sylfaen"/>
          <w:sz w:val="24"/>
          <w:szCs w:val="24"/>
        </w:rPr>
        <w:t>եւ</w:t>
      </w:r>
      <w:r w:rsidRPr="004B22D0">
        <w:rPr>
          <w:rFonts w:ascii="Sylfaen" w:hAnsi="Sylfaen"/>
          <w:sz w:val="24"/>
          <w:szCs w:val="24"/>
        </w:rPr>
        <w:t xml:space="preserve">ողություն, ակտիվ հսկողություն հանդիսացող պատրաստուկի դեղաչափ, ուղեկցող թերապիա </w:t>
      </w:r>
      <w:r w:rsidR="00330D23" w:rsidRPr="004B22D0">
        <w:rPr>
          <w:rFonts w:ascii="Sylfaen" w:hAnsi="Sylfaen"/>
          <w:sz w:val="24"/>
          <w:szCs w:val="24"/>
        </w:rPr>
        <w:t>եւ</w:t>
      </w:r>
      <w:r w:rsidRPr="004B22D0">
        <w:rPr>
          <w:rFonts w:ascii="Sylfaen" w:hAnsi="Sylfaen"/>
          <w:sz w:val="24"/>
          <w:szCs w:val="24"/>
        </w:rPr>
        <w:t xml:space="preserve"> այլն): Անհրաժեշտ է նկարագրել արդյունավետ կամ ոչ արդյունավետ թերապիայի միջ</w:t>
      </w:r>
      <w:r w:rsidR="00330D23" w:rsidRPr="004B22D0">
        <w:rPr>
          <w:rFonts w:ascii="Sylfaen" w:hAnsi="Sylfaen"/>
          <w:sz w:val="24"/>
          <w:szCs w:val="24"/>
        </w:rPr>
        <w:t>եւ</w:t>
      </w:r>
      <w:r w:rsidRPr="004B22D0">
        <w:rPr>
          <w:rFonts w:ascii="Sylfaen" w:hAnsi="Sylfaen"/>
          <w:sz w:val="24"/>
          <w:szCs w:val="24"/>
        </w:rPr>
        <w:t xml:space="preserve"> տարբերությունների բացահայտման մեթոդները: Օրինակ՝ արդյունավետության առկայություն կարելի է համարել բուժում ստացած պացիենտների խմբի </w:t>
      </w:r>
      <w:r w:rsidR="00330D23" w:rsidRPr="004B22D0">
        <w:rPr>
          <w:rFonts w:ascii="Sylfaen" w:hAnsi="Sylfaen"/>
          <w:sz w:val="24"/>
          <w:szCs w:val="24"/>
        </w:rPr>
        <w:t>եւ</w:t>
      </w:r>
      <w:r w:rsidRPr="004B22D0">
        <w:rPr>
          <w:rFonts w:ascii="Sylfaen" w:hAnsi="Sylfaen"/>
          <w:sz w:val="24"/>
          <w:szCs w:val="24"/>
        </w:rPr>
        <w:t xml:space="preserve"> դեղապատրաստուկ չստացած պացիենտների խմբի միջ</w:t>
      </w:r>
      <w:r w:rsidR="00330D23" w:rsidRPr="004B22D0">
        <w:rPr>
          <w:rFonts w:ascii="Sylfaen" w:hAnsi="Sylfaen"/>
          <w:sz w:val="24"/>
          <w:szCs w:val="24"/>
        </w:rPr>
        <w:t>եւ</w:t>
      </w:r>
      <w:r w:rsidRPr="004B22D0">
        <w:rPr>
          <w:rFonts w:ascii="Sylfaen" w:hAnsi="Sylfaen"/>
          <w:sz w:val="24"/>
          <w:szCs w:val="24"/>
        </w:rPr>
        <w:t xml:space="preserve"> հստակ տարբերությունը (նախկինում անցկացված հետազոտությունների հիման վրա): Արդյունավետության միջոց կարող է ծառայել նպատակային ցուցանիշի կամ այլ չափանիշի արժեքի փոփոխումը ելակետային մակարդակից, օրինակ՝ </w:t>
      </w:r>
      <w:r w:rsidR="0044614E" w:rsidRPr="004B22D0">
        <w:rPr>
          <w:rFonts w:ascii="Sylfaen" w:hAnsi="Sylfaen"/>
          <w:sz w:val="24"/>
          <w:szCs w:val="24"/>
        </w:rPr>
        <w:t xml:space="preserve">առողջացումների </w:t>
      </w:r>
      <w:r w:rsidR="009415EA" w:rsidRPr="004B22D0">
        <w:rPr>
          <w:rFonts w:ascii="Sylfaen" w:hAnsi="Sylfaen"/>
          <w:sz w:val="24"/>
          <w:szCs w:val="24"/>
        </w:rPr>
        <w:t xml:space="preserve">թիվը </w:t>
      </w:r>
      <w:r w:rsidRPr="004B22D0">
        <w:rPr>
          <w:rFonts w:ascii="Sylfaen" w:hAnsi="Sylfaen"/>
          <w:sz w:val="24"/>
          <w:szCs w:val="24"/>
        </w:rPr>
        <w:lastRenderedPageBreak/>
        <w:t xml:space="preserve">կամ կենսակայունությունը: Այդպիսի արդյունքի հասնելու դեպքում կհաստատվի հետազոտության՝ արդյունավետ </w:t>
      </w:r>
      <w:r w:rsidR="00330D23" w:rsidRPr="004B22D0">
        <w:rPr>
          <w:rFonts w:ascii="Sylfaen" w:hAnsi="Sylfaen"/>
          <w:sz w:val="24"/>
          <w:szCs w:val="24"/>
        </w:rPr>
        <w:t>եւ</w:t>
      </w:r>
      <w:r w:rsidRPr="004B22D0">
        <w:rPr>
          <w:rFonts w:ascii="Sylfaen" w:hAnsi="Sylfaen"/>
          <w:sz w:val="24"/>
          <w:szCs w:val="24"/>
        </w:rPr>
        <w:t xml:space="preserve"> ոչ արդյունավետ դեղապատրաստուկի միջ</w:t>
      </w:r>
      <w:r w:rsidR="00330D23" w:rsidRPr="004B22D0">
        <w:rPr>
          <w:rFonts w:ascii="Sylfaen" w:hAnsi="Sylfaen"/>
          <w:sz w:val="24"/>
          <w:szCs w:val="24"/>
        </w:rPr>
        <w:t>եւ</w:t>
      </w:r>
      <w:r w:rsidRPr="004B22D0">
        <w:rPr>
          <w:rFonts w:ascii="Sylfaen" w:hAnsi="Sylfaen"/>
          <w:sz w:val="24"/>
          <w:szCs w:val="24"/>
        </w:rPr>
        <w:t xml:space="preserve"> տարբերությունը որոշելու հնարավորությունը: Անհրաժեշտ է նա</w:t>
      </w:r>
      <w:r w:rsidR="00330D23" w:rsidRPr="004B22D0">
        <w:rPr>
          <w:rFonts w:ascii="Sylfaen" w:hAnsi="Sylfaen"/>
          <w:sz w:val="24"/>
          <w:szCs w:val="24"/>
        </w:rPr>
        <w:t>եւ</w:t>
      </w:r>
      <w:r w:rsidRPr="004B22D0">
        <w:rPr>
          <w:rFonts w:ascii="Sylfaen" w:hAnsi="Sylfaen"/>
          <w:sz w:val="24"/>
          <w:szCs w:val="24"/>
        </w:rPr>
        <w:t xml:space="preserve"> հիմնավորել, որ հետազոտության ընթացքում ոչ պակաս արդյունավետության (անվտանգության) սահմանը (դելտան) չի գերազանցվել:</w:t>
      </w:r>
    </w:p>
    <w:p w14:paraId="45A48523" w14:textId="77777777" w:rsidR="00245FBD" w:rsidRPr="004B22D0" w:rsidRDefault="00245FBD" w:rsidP="008652A7">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Հաշվետվության մեջ </w:t>
      </w:r>
      <w:r w:rsidR="00C5313F" w:rsidRPr="004B22D0">
        <w:rPr>
          <w:rFonts w:ascii="Sylfaen" w:hAnsi="Sylfaen"/>
          <w:sz w:val="24"/>
          <w:szCs w:val="24"/>
        </w:rPr>
        <w:t xml:space="preserve">հարկավոր է </w:t>
      </w:r>
      <w:r w:rsidRPr="004B22D0">
        <w:rPr>
          <w:rFonts w:ascii="Sylfaen" w:hAnsi="Sylfaen"/>
          <w:sz w:val="24"/>
          <w:szCs w:val="24"/>
        </w:rPr>
        <w:t>առանձնահատուկ հիմնավորում ներկայացնել հետահայաց հսկողության կիրառման առնչությամբ, որի կիրառումը հետազոտության մեջ մի շարք սահմանափակումներ ունի (համեմատվող խմբերի համադրելիության ապահովման բարդություն, հետազոտողներին «քողարկելու» անհնարինություն, բուժման կամ հիվանդության ընթացքի նկատմամբ մոտեցումների փոփոխություն, պլացեբոյի էֆեկտով պայմանավորված տարբերություններ):</w:t>
      </w:r>
    </w:p>
    <w:p w14:paraId="5394722B" w14:textId="77777777" w:rsidR="00245FBD" w:rsidRPr="004B22D0" w:rsidRDefault="00245FBD" w:rsidP="008652A7">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Հետազոտության բովանդակային պլանի որոշ այլ առանձնահատկություններ նույնպես հիմնավորում են պահանջում, այդ թվում՝ մաքրման ժամանակահատվածի առկայությունը կամ բացակայությունը </w:t>
      </w:r>
      <w:r w:rsidR="00330D23" w:rsidRPr="004B22D0">
        <w:rPr>
          <w:rFonts w:ascii="Sylfaen" w:hAnsi="Sylfaen"/>
          <w:sz w:val="24"/>
          <w:szCs w:val="24"/>
        </w:rPr>
        <w:t>եւ</w:t>
      </w:r>
      <w:r w:rsidRPr="004B22D0">
        <w:rPr>
          <w:rFonts w:ascii="Sylfaen" w:hAnsi="Sylfaen"/>
          <w:sz w:val="24"/>
          <w:szCs w:val="24"/>
        </w:rPr>
        <w:t xml:space="preserve"> բուժման ժամանակահատվածի տ</w:t>
      </w:r>
      <w:r w:rsidR="00330D23" w:rsidRPr="004B22D0">
        <w:rPr>
          <w:rFonts w:ascii="Sylfaen" w:hAnsi="Sylfaen"/>
          <w:sz w:val="24"/>
          <w:szCs w:val="24"/>
        </w:rPr>
        <w:t>եւ</w:t>
      </w:r>
      <w:r w:rsidRPr="004B22D0">
        <w:rPr>
          <w:rFonts w:ascii="Sylfaen" w:hAnsi="Sylfaen"/>
          <w:sz w:val="24"/>
          <w:szCs w:val="24"/>
        </w:rPr>
        <w:t>ողությունը, ինչը հատկապես կար</w:t>
      </w:r>
      <w:r w:rsidR="00330D23" w:rsidRPr="004B22D0">
        <w:rPr>
          <w:rFonts w:ascii="Sylfaen" w:hAnsi="Sylfaen"/>
          <w:sz w:val="24"/>
          <w:szCs w:val="24"/>
        </w:rPr>
        <w:t>եւ</w:t>
      </w:r>
      <w:r w:rsidRPr="004B22D0">
        <w:rPr>
          <w:rFonts w:ascii="Sylfaen" w:hAnsi="Sylfaen"/>
          <w:sz w:val="24"/>
          <w:szCs w:val="24"/>
        </w:rPr>
        <w:t>որ է քրոնիկ հիվանդությունների դեպքում</w:t>
      </w:r>
      <w:r w:rsidR="00F628FD" w:rsidRPr="004B22D0">
        <w:rPr>
          <w:rFonts w:ascii="Sylfaen" w:hAnsi="Sylfaen"/>
          <w:sz w:val="24"/>
          <w:szCs w:val="24"/>
        </w:rPr>
        <w:t xml:space="preserve">: </w:t>
      </w:r>
      <w:r w:rsidRPr="004B22D0">
        <w:rPr>
          <w:rFonts w:ascii="Sylfaen" w:hAnsi="Sylfaen"/>
          <w:sz w:val="24"/>
          <w:szCs w:val="24"/>
        </w:rPr>
        <w:t>Եթե դա ակնհայտ չէ, ապա անհրաժեշտ է նա</w:t>
      </w:r>
      <w:r w:rsidR="00330D23" w:rsidRPr="004B22D0">
        <w:rPr>
          <w:rFonts w:ascii="Sylfaen" w:hAnsi="Sylfaen"/>
          <w:sz w:val="24"/>
          <w:szCs w:val="24"/>
        </w:rPr>
        <w:t>եւ</w:t>
      </w:r>
      <w:r w:rsidRPr="004B22D0">
        <w:rPr>
          <w:rFonts w:ascii="Sylfaen" w:hAnsi="Sylfaen"/>
          <w:sz w:val="24"/>
          <w:szCs w:val="24"/>
        </w:rPr>
        <w:t xml:space="preserve"> հիմնավորել դեղաչափի ընտրությունն ու դոզավորման միջակայքը: Օրինակ՝ սովորաբար անարդյունավետ է դեղապատրաստուկն օրը մեկ անգամ ընդունելը կիսադուրսբերման կարճ ժամանակահատվածով, որի համար էֆեկտը սերտորեն կապված է պլազմայի մեջ դրա կոնցենտրացիայի հետ: Եթե հետազոտության շրջանակներում կիրառվում է դոզավորման այդպիսի ռեժիմ, այն անհրաժեշտ է հիմնավորել, օրինակ՝ այն բանով, որ ֆարմակոդինամիկական էֆեկտի տ</w:t>
      </w:r>
      <w:r w:rsidR="00330D23" w:rsidRPr="004B22D0">
        <w:rPr>
          <w:rFonts w:ascii="Sylfaen" w:hAnsi="Sylfaen"/>
          <w:sz w:val="24"/>
          <w:szCs w:val="24"/>
        </w:rPr>
        <w:t>եւ</w:t>
      </w:r>
      <w:r w:rsidRPr="004B22D0">
        <w:rPr>
          <w:rFonts w:ascii="Sylfaen" w:hAnsi="Sylfaen"/>
          <w:sz w:val="24"/>
          <w:szCs w:val="24"/>
        </w:rPr>
        <w:t>ականությունը գերազանցում է դեղապատրաստուկի՝ արյան մեջ գտնվելու տ</w:t>
      </w:r>
      <w:r w:rsidR="00330D23" w:rsidRPr="004B22D0">
        <w:rPr>
          <w:rFonts w:ascii="Sylfaen" w:hAnsi="Sylfaen"/>
          <w:sz w:val="24"/>
          <w:szCs w:val="24"/>
        </w:rPr>
        <w:t>եւ</w:t>
      </w:r>
      <w:r w:rsidRPr="004B22D0">
        <w:rPr>
          <w:rFonts w:ascii="Sylfaen" w:hAnsi="Sylfaen"/>
          <w:sz w:val="24"/>
          <w:szCs w:val="24"/>
        </w:rPr>
        <w:t xml:space="preserve">ողությունը: Անհրաժեշտ է նկարագրել դոզավորման միջակայքի վերջում պատրաստուկի ազդեցությունից «խույս տալու» էֆեկտի սահմանմանն ուղղված օգտագործվող պրոցեդուրաները, օրինակ՝ հերթական դեղաչափն ընդունելուց առաջ պատրաստուկի ներգործությունը որոշելը: </w:t>
      </w:r>
      <w:r w:rsidRPr="004B22D0">
        <w:rPr>
          <w:rFonts w:ascii="Sylfaen" w:hAnsi="Sylfaen"/>
          <w:sz w:val="24"/>
          <w:szCs w:val="24"/>
        </w:rPr>
        <w:lastRenderedPageBreak/>
        <w:t>Զուգահեռ բովանդակային պլանով դեղաչափ-էֆեկտ հետազոտության մեջ անհրաժեշտ է նա</w:t>
      </w:r>
      <w:r w:rsidR="00330D23" w:rsidRPr="004B22D0">
        <w:rPr>
          <w:rFonts w:ascii="Sylfaen" w:hAnsi="Sylfaen"/>
          <w:sz w:val="24"/>
          <w:szCs w:val="24"/>
        </w:rPr>
        <w:t>եւ</w:t>
      </w:r>
      <w:r w:rsidRPr="004B22D0">
        <w:rPr>
          <w:rFonts w:ascii="Sylfaen" w:hAnsi="Sylfaen"/>
          <w:sz w:val="24"/>
          <w:szCs w:val="24"/>
        </w:rPr>
        <w:t xml:space="preserve"> հիմնավորել դեղաչափերի ընտրված դիապազոնը:</w:t>
      </w:r>
    </w:p>
    <w:p w14:paraId="00ECCF64" w14:textId="77777777" w:rsidR="00245FBD" w:rsidRPr="004B22D0" w:rsidRDefault="00747B9A" w:rsidP="00524456">
      <w:pPr>
        <w:tabs>
          <w:tab w:val="left" w:pos="1428"/>
        </w:tabs>
        <w:spacing w:after="160" w:line="360" w:lineRule="auto"/>
        <w:ind w:right="-21" w:firstLine="567"/>
        <w:jc w:val="both"/>
        <w:rPr>
          <w:rFonts w:ascii="Sylfaen" w:hAnsi="Sylfaen"/>
          <w:sz w:val="24"/>
          <w:szCs w:val="24"/>
        </w:rPr>
      </w:pPr>
      <w:r w:rsidRPr="004B22D0">
        <w:rPr>
          <w:rFonts w:ascii="Sylfaen" w:hAnsi="Sylfaen"/>
          <w:sz w:val="24"/>
          <w:szCs w:val="24"/>
        </w:rPr>
        <w:t>9.3.</w:t>
      </w:r>
      <w:r w:rsidRPr="004B22D0">
        <w:rPr>
          <w:rFonts w:ascii="Sylfaen" w:hAnsi="Sylfaen"/>
          <w:sz w:val="24"/>
          <w:szCs w:val="24"/>
        </w:rPr>
        <w:tab/>
      </w:r>
      <w:r w:rsidR="00245FBD" w:rsidRPr="004B22D0">
        <w:rPr>
          <w:rFonts w:ascii="Sylfaen" w:hAnsi="Sylfaen"/>
          <w:sz w:val="24"/>
          <w:szCs w:val="24"/>
        </w:rPr>
        <w:t>Ուսումնասիրվող պոպուլյացիայի ընտրությունը:</w:t>
      </w:r>
    </w:p>
    <w:p w14:paraId="17DCD4CC" w14:textId="77777777" w:rsidR="00245FBD" w:rsidRPr="004B22D0" w:rsidRDefault="00747B9A" w:rsidP="000F54B6">
      <w:pPr>
        <w:tabs>
          <w:tab w:val="left" w:pos="1428"/>
        </w:tabs>
        <w:spacing w:after="160" w:line="360" w:lineRule="auto"/>
        <w:ind w:right="-21" w:firstLine="567"/>
        <w:jc w:val="both"/>
        <w:rPr>
          <w:rFonts w:ascii="Sylfaen" w:hAnsi="Sylfaen"/>
          <w:sz w:val="24"/>
          <w:szCs w:val="24"/>
        </w:rPr>
      </w:pPr>
      <w:r w:rsidRPr="004B22D0">
        <w:rPr>
          <w:rFonts w:ascii="Sylfaen" w:hAnsi="Sylfaen"/>
          <w:sz w:val="24"/>
          <w:szCs w:val="24"/>
        </w:rPr>
        <w:t>9.3.1.</w:t>
      </w:r>
      <w:r w:rsidRPr="004B22D0">
        <w:rPr>
          <w:rFonts w:ascii="Sylfaen" w:hAnsi="Sylfaen"/>
          <w:sz w:val="24"/>
          <w:szCs w:val="24"/>
        </w:rPr>
        <w:tab/>
      </w:r>
      <w:r w:rsidR="00245FBD" w:rsidRPr="004B22D0">
        <w:rPr>
          <w:rFonts w:ascii="Sylfaen" w:hAnsi="Sylfaen"/>
          <w:sz w:val="24"/>
          <w:szCs w:val="24"/>
        </w:rPr>
        <w:t xml:space="preserve">Ներառման չափանիշները: Հաշվետվության մեջ պետք է նկարագրվեն պացիենտների </w:t>
      </w:r>
      <w:r w:rsidR="0044614E" w:rsidRPr="004B22D0">
        <w:rPr>
          <w:rFonts w:ascii="Sylfaen" w:hAnsi="Sylfaen"/>
          <w:sz w:val="24"/>
          <w:szCs w:val="24"/>
        </w:rPr>
        <w:t>պոպուլյացիան</w:t>
      </w:r>
      <w:r w:rsidR="00245FBD" w:rsidRPr="004B22D0">
        <w:rPr>
          <w:rFonts w:ascii="Sylfaen" w:hAnsi="Sylfaen"/>
          <w:sz w:val="24"/>
          <w:szCs w:val="24"/>
        </w:rPr>
        <w:t xml:space="preserve"> </w:t>
      </w:r>
      <w:r w:rsidR="009B1A43" w:rsidRPr="004B22D0">
        <w:rPr>
          <w:rFonts w:ascii="Sylfaen" w:hAnsi="Sylfaen"/>
          <w:sz w:val="24"/>
          <w:szCs w:val="24"/>
        </w:rPr>
        <w:t>եւ</w:t>
      </w:r>
      <w:r w:rsidR="00245FBD" w:rsidRPr="004B22D0">
        <w:rPr>
          <w:rFonts w:ascii="Sylfaen" w:hAnsi="Sylfaen"/>
          <w:sz w:val="24"/>
          <w:szCs w:val="24"/>
        </w:rPr>
        <w:t xml:space="preserve"> պացիենտներին հետազոտության մեջ ներգրավելու համար օգտագործվող ընտրման չափանիշները </w:t>
      </w:r>
      <w:r w:rsidR="00330D23" w:rsidRPr="004B22D0">
        <w:rPr>
          <w:rFonts w:ascii="Sylfaen" w:hAnsi="Sylfaen"/>
          <w:sz w:val="24"/>
          <w:szCs w:val="24"/>
        </w:rPr>
        <w:t>եւ</w:t>
      </w:r>
      <w:r w:rsidR="00245FBD" w:rsidRPr="004B22D0">
        <w:rPr>
          <w:rFonts w:ascii="Sylfaen" w:hAnsi="Sylfaen"/>
          <w:sz w:val="24"/>
          <w:szCs w:val="24"/>
        </w:rPr>
        <w:t xml:space="preserve"> վերլուծվի ընտրված պոպուլյացիայի՝ հետազոտության նպատակների համար պիտանիությունը: Պետք է ներկայացված լինեն օգտագործվող ախտորոշման կոնկրետ չափանիշները, ինչպես նա</w:t>
      </w:r>
      <w:r w:rsidR="00330D23" w:rsidRPr="004B22D0">
        <w:rPr>
          <w:rFonts w:ascii="Sylfaen" w:hAnsi="Sylfaen"/>
          <w:sz w:val="24"/>
          <w:szCs w:val="24"/>
        </w:rPr>
        <w:t>եւ</w:t>
      </w:r>
      <w:r w:rsidR="00245FBD" w:rsidRPr="004B22D0">
        <w:rPr>
          <w:rFonts w:ascii="Sylfaen" w:hAnsi="Sylfaen"/>
          <w:sz w:val="24"/>
          <w:szCs w:val="24"/>
        </w:rPr>
        <w:t xml:space="preserve"> հիվանդության հետ կապված կոնկրետ պահանջները (օրինակ՝ հիվանդության ծանրության </w:t>
      </w:r>
      <w:r w:rsidR="00330D23" w:rsidRPr="004B22D0">
        <w:rPr>
          <w:rFonts w:ascii="Sylfaen" w:hAnsi="Sylfaen"/>
          <w:sz w:val="24"/>
          <w:szCs w:val="24"/>
        </w:rPr>
        <w:t>եւ</w:t>
      </w:r>
      <w:r w:rsidR="00245FBD" w:rsidRPr="004B22D0">
        <w:rPr>
          <w:rFonts w:ascii="Sylfaen" w:hAnsi="Sylfaen"/>
          <w:sz w:val="24"/>
          <w:szCs w:val="24"/>
        </w:rPr>
        <w:t xml:space="preserve"> տ</w:t>
      </w:r>
      <w:r w:rsidR="00330D23" w:rsidRPr="004B22D0">
        <w:rPr>
          <w:rFonts w:ascii="Sylfaen" w:hAnsi="Sylfaen"/>
          <w:sz w:val="24"/>
          <w:szCs w:val="24"/>
        </w:rPr>
        <w:t>եւ</w:t>
      </w:r>
      <w:r w:rsidR="00245FBD" w:rsidRPr="004B22D0">
        <w:rPr>
          <w:rFonts w:ascii="Sylfaen" w:hAnsi="Sylfaen"/>
          <w:sz w:val="24"/>
          <w:szCs w:val="24"/>
        </w:rPr>
        <w:t xml:space="preserve">ականության որոշակի աստիճան, կոնկրետ լաբորատոր ցուցանիշների կամ վարկանիշային սանդղակի, </w:t>
      </w:r>
      <w:r w:rsidR="00135ABB" w:rsidRPr="004B22D0">
        <w:rPr>
          <w:rFonts w:ascii="Sylfaen" w:hAnsi="Sylfaen"/>
          <w:sz w:val="24"/>
          <w:szCs w:val="24"/>
        </w:rPr>
        <w:t>ֆիզիկալ</w:t>
      </w:r>
      <w:r w:rsidR="00245FBD" w:rsidRPr="004B22D0">
        <w:rPr>
          <w:rFonts w:ascii="Sylfaen" w:hAnsi="Sylfaen"/>
          <w:sz w:val="24"/>
          <w:szCs w:val="24"/>
        </w:rPr>
        <w:t xml:space="preserve"> հետազոտման վերլուծության արդյունքներ, անամնեզի առանձնահատկություններ (նախորդ թերապիայի ձախողում կամ հաջողություն) կամ այլ պոտենցիալ կանխատեսումային գործոններ </w:t>
      </w:r>
      <w:r w:rsidR="00330D23" w:rsidRPr="004B22D0">
        <w:rPr>
          <w:rFonts w:ascii="Sylfaen" w:hAnsi="Sylfaen"/>
          <w:sz w:val="24"/>
          <w:szCs w:val="24"/>
        </w:rPr>
        <w:t>եւ</w:t>
      </w:r>
      <w:r w:rsidR="00245FBD" w:rsidRPr="004B22D0">
        <w:rPr>
          <w:rFonts w:ascii="Sylfaen" w:hAnsi="Sylfaen"/>
          <w:sz w:val="24"/>
          <w:szCs w:val="24"/>
        </w:rPr>
        <w:t xml:space="preserve"> ցանկացած տարիքային, սեռային կամ </w:t>
      </w:r>
      <w:r w:rsidR="00446BEF" w:rsidRPr="004B22D0">
        <w:rPr>
          <w:rFonts w:ascii="Sylfaen" w:hAnsi="Sylfaen"/>
          <w:sz w:val="24"/>
          <w:szCs w:val="24"/>
        </w:rPr>
        <w:t>էթիկական</w:t>
      </w:r>
      <w:r w:rsidR="00245FBD" w:rsidRPr="004B22D0">
        <w:rPr>
          <w:rFonts w:ascii="Sylfaen" w:hAnsi="Sylfaen"/>
          <w:sz w:val="24"/>
          <w:szCs w:val="24"/>
        </w:rPr>
        <w:t xml:space="preserve"> գործոն):</w:t>
      </w:r>
    </w:p>
    <w:p w14:paraId="0DDC42B2" w14:textId="77777777" w:rsidR="00245FBD" w:rsidRPr="004B22D0" w:rsidRDefault="00245FBD" w:rsidP="00747B9A">
      <w:pPr>
        <w:tabs>
          <w:tab w:val="left" w:pos="1260"/>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Պետք է նկարագրվեն ընտրման չափանիշները </w:t>
      </w:r>
      <w:r w:rsidR="00330D23" w:rsidRPr="004B22D0">
        <w:rPr>
          <w:rFonts w:ascii="Sylfaen" w:hAnsi="Sylfaen"/>
          <w:sz w:val="24"/>
          <w:szCs w:val="24"/>
        </w:rPr>
        <w:t>եւ</w:t>
      </w:r>
      <w:r w:rsidRPr="004B22D0">
        <w:rPr>
          <w:rFonts w:ascii="Sylfaen" w:hAnsi="Sylfaen"/>
          <w:sz w:val="24"/>
          <w:szCs w:val="24"/>
        </w:rPr>
        <w:t xml:space="preserve"> պատահական ընտրանքի ցանկացած լրացուցիչ չափանիշ (պացիենտներին խմբում ընդգրկելը՝ հետազոտվող պատրաստուկի կիրառմամբ): Այնպիսի հիմքերի առկայության դեպքում, որոնք թույլ են տալիս ենթադրել, որ հետազոտությունն անցկացնելու ժամանակ եղել են դրա մեջ ներառելու՝ հետազոտության արձանագրության մեջ չսահմանված լրացուցիչ չափանիշներ, պետք է քննարկվեն դրանց հնարավոր հետ</w:t>
      </w:r>
      <w:r w:rsidR="00330D23" w:rsidRPr="004B22D0">
        <w:rPr>
          <w:rFonts w:ascii="Sylfaen" w:hAnsi="Sylfaen"/>
          <w:sz w:val="24"/>
          <w:szCs w:val="24"/>
        </w:rPr>
        <w:t>եւ</w:t>
      </w:r>
      <w:r w:rsidRPr="004B22D0">
        <w:rPr>
          <w:rFonts w:ascii="Sylfaen" w:hAnsi="Sylfaen"/>
          <w:sz w:val="24"/>
          <w:szCs w:val="24"/>
        </w:rPr>
        <w:t>անքների առումով: Օրինակ՝ եթե որոշ հետազոտողներ կարողացել են հետազոտություններից հանել կամ այլ հետազոտություններում ընդգրկել այն պացիենտներին, ովքեր ունեցել են որոշակի հիվանդություններ կամ որոշակի ելակետային բնութագրեր:</w:t>
      </w:r>
    </w:p>
    <w:p w14:paraId="55F76890" w14:textId="77777777" w:rsidR="00245FBD" w:rsidRPr="004B22D0" w:rsidRDefault="00747B9A" w:rsidP="000F54B6">
      <w:pPr>
        <w:tabs>
          <w:tab w:val="left" w:pos="1428"/>
        </w:tabs>
        <w:spacing w:after="160" w:line="360" w:lineRule="auto"/>
        <w:ind w:right="-21" w:firstLine="567"/>
        <w:jc w:val="both"/>
        <w:rPr>
          <w:rFonts w:ascii="Sylfaen" w:hAnsi="Sylfaen"/>
          <w:sz w:val="24"/>
          <w:szCs w:val="24"/>
        </w:rPr>
      </w:pPr>
      <w:r w:rsidRPr="004B22D0">
        <w:rPr>
          <w:rFonts w:ascii="Sylfaen" w:hAnsi="Sylfaen"/>
          <w:sz w:val="24"/>
          <w:szCs w:val="24"/>
        </w:rPr>
        <w:t>9.3.2.</w:t>
      </w:r>
      <w:r w:rsidRPr="004B22D0">
        <w:rPr>
          <w:rFonts w:ascii="Sylfaen" w:hAnsi="Sylfaen"/>
          <w:sz w:val="24"/>
          <w:szCs w:val="24"/>
        </w:rPr>
        <w:tab/>
      </w:r>
      <w:r w:rsidR="00245FBD" w:rsidRPr="004B22D0">
        <w:rPr>
          <w:rFonts w:ascii="Sylfaen" w:hAnsi="Sylfaen"/>
          <w:sz w:val="24"/>
          <w:szCs w:val="24"/>
        </w:rPr>
        <w:t xml:space="preserve">Չներառելու չափանիշները: Պետք է նշված լինեն պացիենտին ընտրման փուլում հետազոտության մեջ չներառելու </w:t>
      </w:r>
      <w:r w:rsidR="00245FBD" w:rsidRPr="004B22D0">
        <w:rPr>
          <w:rFonts w:ascii="Sylfaen" w:hAnsi="Sylfaen"/>
          <w:sz w:val="24"/>
          <w:szCs w:val="24"/>
        </w:rPr>
        <w:lastRenderedPageBreak/>
        <w:t>չափանիշները, ինչպես նա</w:t>
      </w:r>
      <w:r w:rsidR="00330D23" w:rsidRPr="004B22D0">
        <w:rPr>
          <w:rFonts w:ascii="Sylfaen" w:hAnsi="Sylfaen"/>
          <w:sz w:val="24"/>
          <w:szCs w:val="24"/>
        </w:rPr>
        <w:t>եւ</w:t>
      </w:r>
      <w:r w:rsidR="00245FBD" w:rsidRPr="004B22D0">
        <w:rPr>
          <w:rFonts w:ascii="Sylfaen" w:hAnsi="Sylfaen"/>
          <w:sz w:val="24"/>
          <w:szCs w:val="24"/>
        </w:rPr>
        <w:t xml:space="preserve"> այդ չափանիշների հիմնավորումը (օրինակ՝ անվտանգության նկատառումներից ելնելով, վարչական պատճառներ կամ հետազոտության համար ոչ պիտանի լինելը): Չներառելու չափանիշների ազդեցությունը՝ հետազոտության արդյունքներն ամբողջ պոպուլյացիային վերագրելու հնարավորության վրա ընդհանուր առմամբ պետք է վերլուծվի հետազոտության մասին հաշվետվության 13-րդ բաժնում (համաձայն փաստաթղթի սույն մասում նշված՝ հաշվետվության բաժինների բաշխման) կամ դեղապատրաստուկի գրանցման դոսյեի 2-րդ մոդուլի՝ անվտանգության </w:t>
      </w:r>
      <w:r w:rsidR="00330D23" w:rsidRPr="004B22D0">
        <w:rPr>
          <w:rFonts w:ascii="Sylfaen" w:hAnsi="Sylfaen"/>
          <w:sz w:val="24"/>
          <w:szCs w:val="24"/>
        </w:rPr>
        <w:t>եւ</w:t>
      </w:r>
      <w:r w:rsidR="00245FBD" w:rsidRPr="004B22D0">
        <w:rPr>
          <w:rFonts w:ascii="Sylfaen" w:hAnsi="Sylfaen"/>
          <w:sz w:val="24"/>
          <w:szCs w:val="24"/>
        </w:rPr>
        <w:t xml:space="preserve"> արդյունավետության ակնարկում:</w:t>
      </w:r>
    </w:p>
    <w:p w14:paraId="0F733FDC" w14:textId="77777777" w:rsidR="00245FBD" w:rsidRPr="004B22D0" w:rsidRDefault="00747B9A" w:rsidP="000F54B6">
      <w:pPr>
        <w:tabs>
          <w:tab w:val="left" w:pos="1428"/>
        </w:tabs>
        <w:spacing w:after="160" w:line="360" w:lineRule="auto"/>
        <w:ind w:right="-21" w:firstLine="567"/>
        <w:jc w:val="both"/>
        <w:rPr>
          <w:rFonts w:ascii="Sylfaen" w:hAnsi="Sylfaen"/>
          <w:sz w:val="24"/>
          <w:szCs w:val="24"/>
        </w:rPr>
      </w:pPr>
      <w:r w:rsidRPr="004B22D0">
        <w:rPr>
          <w:rFonts w:ascii="Sylfaen" w:hAnsi="Sylfaen"/>
          <w:sz w:val="24"/>
          <w:szCs w:val="24"/>
        </w:rPr>
        <w:t>9.3.3.</w:t>
      </w:r>
      <w:r w:rsidRPr="004B22D0">
        <w:rPr>
          <w:rFonts w:ascii="Sylfaen" w:hAnsi="Sylfaen"/>
          <w:sz w:val="24"/>
          <w:szCs w:val="24"/>
        </w:rPr>
        <w:tab/>
      </w:r>
      <w:r w:rsidR="00245FBD" w:rsidRPr="004B22D0">
        <w:rPr>
          <w:rFonts w:ascii="Sylfaen" w:hAnsi="Sylfaen"/>
          <w:sz w:val="24"/>
          <w:szCs w:val="24"/>
        </w:rPr>
        <w:t>Հետազոտության կլինիկական կամ վերլուծական մասից հանելու չափանիշները: Պետք է նկարագրվեն պացիենտներին թերապիայից կամ հիմնական հսկողությունից (առկայության դեպքում) հանելու պլանավորված պատճառները, ինչպես նա</w:t>
      </w:r>
      <w:r w:rsidR="00330D23" w:rsidRPr="004B22D0">
        <w:rPr>
          <w:rFonts w:ascii="Sylfaen" w:hAnsi="Sylfaen"/>
          <w:sz w:val="24"/>
          <w:szCs w:val="24"/>
        </w:rPr>
        <w:t>եւ</w:t>
      </w:r>
      <w:r w:rsidR="00245FBD" w:rsidRPr="004B22D0">
        <w:rPr>
          <w:rFonts w:ascii="Sylfaen" w:hAnsi="Sylfaen"/>
          <w:sz w:val="24"/>
          <w:szCs w:val="24"/>
        </w:rPr>
        <w:t xml:space="preserve"> նկարագրվի ցանկացած հետագա պլանավորված հսկողության բնույթն ու տ</w:t>
      </w:r>
      <w:r w:rsidR="00330D23" w:rsidRPr="004B22D0">
        <w:rPr>
          <w:rFonts w:ascii="Sylfaen" w:hAnsi="Sylfaen"/>
          <w:sz w:val="24"/>
          <w:szCs w:val="24"/>
        </w:rPr>
        <w:t>եւ</w:t>
      </w:r>
      <w:r w:rsidR="00245FBD" w:rsidRPr="004B22D0">
        <w:rPr>
          <w:rFonts w:ascii="Sylfaen" w:hAnsi="Sylfaen"/>
          <w:sz w:val="24"/>
          <w:szCs w:val="24"/>
        </w:rPr>
        <w:t>ականությունը տվյալ պացիենտների համար:</w:t>
      </w:r>
    </w:p>
    <w:p w14:paraId="53658721" w14:textId="77777777" w:rsidR="00245FBD" w:rsidRPr="004B22D0" w:rsidRDefault="00747B9A" w:rsidP="000F54B6">
      <w:pPr>
        <w:tabs>
          <w:tab w:val="left" w:pos="1428"/>
        </w:tabs>
        <w:spacing w:after="160" w:line="360" w:lineRule="auto"/>
        <w:ind w:right="-21" w:firstLine="567"/>
        <w:jc w:val="both"/>
        <w:rPr>
          <w:rFonts w:ascii="Sylfaen" w:hAnsi="Sylfaen"/>
          <w:sz w:val="24"/>
          <w:szCs w:val="24"/>
        </w:rPr>
      </w:pPr>
      <w:r w:rsidRPr="004B22D0">
        <w:rPr>
          <w:rFonts w:ascii="Sylfaen" w:hAnsi="Sylfaen"/>
          <w:sz w:val="24"/>
          <w:szCs w:val="24"/>
        </w:rPr>
        <w:t>9.4.</w:t>
      </w:r>
      <w:r w:rsidRPr="004B22D0">
        <w:rPr>
          <w:rFonts w:ascii="Sylfaen" w:hAnsi="Sylfaen"/>
          <w:sz w:val="24"/>
          <w:szCs w:val="24"/>
        </w:rPr>
        <w:tab/>
      </w:r>
      <w:r w:rsidR="00245FBD" w:rsidRPr="004B22D0">
        <w:rPr>
          <w:rFonts w:ascii="Sylfaen" w:hAnsi="Sylfaen"/>
          <w:sz w:val="24"/>
          <w:szCs w:val="24"/>
        </w:rPr>
        <w:t>Բուժումը:</w:t>
      </w:r>
    </w:p>
    <w:p w14:paraId="78FDDD45" w14:textId="77777777" w:rsidR="00245FBD" w:rsidRPr="004B22D0" w:rsidRDefault="00747B9A" w:rsidP="000F54B6">
      <w:pPr>
        <w:tabs>
          <w:tab w:val="left" w:pos="1428"/>
        </w:tabs>
        <w:spacing w:after="160" w:line="360" w:lineRule="auto"/>
        <w:ind w:right="-21" w:firstLine="567"/>
        <w:jc w:val="both"/>
        <w:rPr>
          <w:rFonts w:ascii="Sylfaen" w:hAnsi="Sylfaen"/>
          <w:sz w:val="24"/>
          <w:szCs w:val="24"/>
        </w:rPr>
      </w:pPr>
      <w:r w:rsidRPr="004B22D0">
        <w:rPr>
          <w:rFonts w:ascii="Sylfaen" w:hAnsi="Sylfaen"/>
          <w:sz w:val="24"/>
          <w:szCs w:val="24"/>
        </w:rPr>
        <w:t>9.4.1.</w:t>
      </w:r>
      <w:r w:rsidRPr="004B22D0">
        <w:rPr>
          <w:rFonts w:ascii="Sylfaen" w:hAnsi="Sylfaen"/>
          <w:sz w:val="24"/>
          <w:szCs w:val="24"/>
        </w:rPr>
        <w:tab/>
      </w:r>
      <w:r w:rsidR="00245FBD" w:rsidRPr="004B22D0">
        <w:rPr>
          <w:rFonts w:ascii="Sylfaen" w:hAnsi="Sylfaen"/>
          <w:sz w:val="24"/>
          <w:szCs w:val="24"/>
        </w:rPr>
        <w:t xml:space="preserve">Նշանակված բուժումը: Պետք է նկարագրվեն պացիենտների յուրաքանչյուր խմբում </w:t>
      </w:r>
      <w:r w:rsidR="00330D23" w:rsidRPr="004B22D0">
        <w:rPr>
          <w:rFonts w:ascii="Sylfaen" w:hAnsi="Sylfaen"/>
          <w:sz w:val="24"/>
          <w:szCs w:val="24"/>
        </w:rPr>
        <w:t>եւ</w:t>
      </w:r>
      <w:r w:rsidR="00245FBD" w:rsidRPr="004B22D0">
        <w:rPr>
          <w:rFonts w:ascii="Sylfaen" w:hAnsi="Sylfaen"/>
          <w:sz w:val="24"/>
          <w:szCs w:val="24"/>
        </w:rPr>
        <w:t xml:space="preserve"> հետազոտության ժամանակահատվածում կիրառվող բուժման ճշգրիտ մեթոդները կամ ախտորոշման միջոցները, այդ թվում՝ ներմուծման եղանակները, դեղաչափերը </w:t>
      </w:r>
      <w:r w:rsidR="00330D23" w:rsidRPr="004B22D0">
        <w:rPr>
          <w:rFonts w:ascii="Sylfaen" w:hAnsi="Sylfaen"/>
          <w:sz w:val="24"/>
          <w:szCs w:val="24"/>
        </w:rPr>
        <w:t>եւ</w:t>
      </w:r>
      <w:r w:rsidR="00245FBD" w:rsidRPr="004B22D0">
        <w:rPr>
          <w:rFonts w:ascii="Sylfaen" w:hAnsi="Sylfaen"/>
          <w:sz w:val="24"/>
          <w:szCs w:val="24"/>
        </w:rPr>
        <w:t xml:space="preserve"> կիրառման սխեմաները:</w:t>
      </w:r>
    </w:p>
    <w:p w14:paraId="3E1E8991" w14:textId="77777777" w:rsidR="00245FBD" w:rsidRPr="004B22D0" w:rsidRDefault="00747B9A" w:rsidP="000F54B6">
      <w:pPr>
        <w:tabs>
          <w:tab w:val="left" w:pos="1428"/>
        </w:tabs>
        <w:spacing w:after="160" w:line="360" w:lineRule="auto"/>
        <w:ind w:right="-21" w:firstLine="567"/>
        <w:jc w:val="both"/>
        <w:rPr>
          <w:rFonts w:ascii="Sylfaen" w:hAnsi="Sylfaen"/>
          <w:sz w:val="24"/>
          <w:szCs w:val="24"/>
        </w:rPr>
      </w:pPr>
      <w:r w:rsidRPr="004B22D0">
        <w:rPr>
          <w:rFonts w:ascii="Sylfaen" w:hAnsi="Sylfaen"/>
          <w:sz w:val="24"/>
          <w:szCs w:val="24"/>
        </w:rPr>
        <w:t>9.4.2.</w:t>
      </w:r>
      <w:r w:rsidRPr="004B22D0">
        <w:rPr>
          <w:rFonts w:ascii="Sylfaen" w:hAnsi="Sylfaen"/>
          <w:sz w:val="24"/>
          <w:szCs w:val="24"/>
        </w:rPr>
        <w:tab/>
      </w:r>
      <w:r w:rsidR="00245FBD" w:rsidRPr="004B22D0">
        <w:rPr>
          <w:rFonts w:ascii="Sylfaen" w:hAnsi="Sylfaen"/>
          <w:sz w:val="24"/>
          <w:szCs w:val="24"/>
        </w:rPr>
        <w:t>Հետազոտվող պատրաստուկի նկարագրությունը: Հաշվետվության մեջ պետք է բերվեն հետ</w:t>
      </w:r>
      <w:r w:rsidR="00330D23" w:rsidRPr="004B22D0">
        <w:rPr>
          <w:rFonts w:ascii="Sylfaen" w:hAnsi="Sylfaen"/>
          <w:sz w:val="24"/>
          <w:szCs w:val="24"/>
        </w:rPr>
        <w:t>եւ</w:t>
      </w:r>
      <w:r w:rsidR="00245FBD" w:rsidRPr="004B22D0">
        <w:rPr>
          <w:rFonts w:ascii="Sylfaen" w:hAnsi="Sylfaen"/>
          <w:sz w:val="24"/>
          <w:szCs w:val="24"/>
        </w:rPr>
        <w:t>յալ տեղեկությունները՝</w:t>
      </w:r>
    </w:p>
    <w:p w14:paraId="34904FED" w14:textId="77777777" w:rsidR="00245FBD" w:rsidRPr="004B22D0" w:rsidRDefault="00245FBD" w:rsidP="00747B9A">
      <w:pPr>
        <w:tabs>
          <w:tab w:val="left" w:pos="1260"/>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հետազոտվող պատրաստուկի (փորձնական պատրաստուկի) համառոտ նկարագրություն (դեղաձ</w:t>
      </w:r>
      <w:r w:rsidR="00330D23" w:rsidRPr="004B22D0">
        <w:rPr>
          <w:rFonts w:ascii="Sylfaen" w:hAnsi="Sylfaen"/>
          <w:sz w:val="24"/>
          <w:szCs w:val="24"/>
        </w:rPr>
        <w:t>եւ</w:t>
      </w:r>
      <w:r w:rsidRPr="004B22D0">
        <w:rPr>
          <w:rFonts w:ascii="Sylfaen" w:hAnsi="Sylfaen"/>
          <w:sz w:val="24"/>
          <w:szCs w:val="24"/>
        </w:rPr>
        <w:t xml:space="preserve">, դեղաչափ, </w:t>
      </w:r>
      <w:r w:rsidRPr="004B22D0">
        <w:rPr>
          <w:rFonts w:ascii="Sylfaen" w:hAnsi="Sylfaen"/>
          <w:sz w:val="24"/>
          <w:szCs w:val="24"/>
        </w:rPr>
        <w:lastRenderedPageBreak/>
        <w:t xml:space="preserve">խմբաքանակի համար): Եթե օգտագործվել է հետազոտվող պատրաստուկի (փորձնական պատրաստուկի) մեկից ավելի սերիա, </w:t>
      </w:r>
      <w:r w:rsidR="00EE1C93" w:rsidRPr="004B22D0">
        <w:rPr>
          <w:rFonts w:ascii="Sylfaen" w:hAnsi="Sylfaen"/>
          <w:sz w:val="24"/>
          <w:szCs w:val="24"/>
        </w:rPr>
        <w:t xml:space="preserve">ապա </w:t>
      </w:r>
      <w:r w:rsidRPr="004B22D0">
        <w:rPr>
          <w:rFonts w:ascii="Sylfaen" w:hAnsi="Sylfaen"/>
          <w:sz w:val="24"/>
          <w:szCs w:val="24"/>
        </w:rPr>
        <w:t>յուրաքանչյուր խմբաքանակից դեղապատրաստուկ ստացած պացիենտները պետք է նույնականացվեն հաշվետվության 16.1.6 հավելվածում (համաձայն փաստաթղթի սույն մասում նշված՝ հաշվետվության բաժինների բաշխման).</w:t>
      </w:r>
    </w:p>
    <w:p w14:paraId="1F56FF2E" w14:textId="77777777" w:rsidR="00245FBD" w:rsidRPr="004B22D0" w:rsidRDefault="00245FBD" w:rsidP="00747B9A">
      <w:pPr>
        <w:tabs>
          <w:tab w:val="left" w:pos="1260"/>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պլացեբո </w:t>
      </w:r>
      <w:r w:rsidR="00330D23" w:rsidRPr="004B22D0">
        <w:rPr>
          <w:rFonts w:ascii="Sylfaen" w:hAnsi="Sylfaen"/>
          <w:sz w:val="24"/>
          <w:szCs w:val="24"/>
        </w:rPr>
        <w:t>եւ</w:t>
      </w:r>
      <w:r w:rsidRPr="004B22D0">
        <w:rPr>
          <w:rFonts w:ascii="Sylfaen" w:hAnsi="Sylfaen"/>
          <w:sz w:val="24"/>
          <w:szCs w:val="24"/>
        </w:rPr>
        <w:t xml:space="preserve"> համեմատվող պատրաստուկ ստանալու աղբյուրը: Համեմատվող պատրաստուկի թողարկման՝ ընդհանուր կոմերցիոն տեսքի </w:t>
      </w:r>
      <w:r w:rsidR="0044614E" w:rsidRPr="004B22D0">
        <w:rPr>
          <w:rFonts w:ascii="Sylfaen" w:hAnsi="Sylfaen"/>
          <w:sz w:val="24"/>
          <w:szCs w:val="24"/>
        </w:rPr>
        <w:t>մոդիֆիկացիայի</w:t>
      </w:r>
      <w:r w:rsidRPr="004B22D0">
        <w:rPr>
          <w:rFonts w:ascii="Sylfaen" w:hAnsi="Sylfaen"/>
          <w:sz w:val="24"/>
          <w:szCs w:val="24"/>
        </w:rPr>
        <w:t xml:space="preserve"> </w:t>
      </w:r>
      <w:r w:rsidR="009B1A43" w:rsidRPr="004B22D0">
        <w:rPr>
          <w:rFonts w:ascii="Sylfaen" w:hAnsi="Sylfaen"/>
          <w:sz w:val="24"/>
          <w:szCs w:val="24"/>
        </w:rPr>
        <w:t>մասին պետք է նշված լինի հաշվետվության մեջ, եւ պետք է ներկայացվեն</w:t>
      </w:r>
      <w:r w:rsidRPr="004B22D0">
        <w:rPr>
          <w:rFonts w:ascii="Sylfaen" w:hAnsi="Sylfaen"/>
          <w:sz w:val="24"/>
          <w:szCs w:val="24"/>
        </w:rPr>
        <w:t xml:space="preserve"> ձեռնարկված միջոցները՝ ապահովելու համար այն, որ մոդիֆիկացման արդյունքում կենսաբանական հասանելիությունը չփոխվի</w:t>
      </w:r>
      <w:r w:rsidR="00747B9A" w:rsidRPr="004B22D0">
        <w:rPr>
          <w:rFonts w:ascii="Sylfaen" w:hAnsi="Sylfaen"/>
          <w:sz w:val="24"/>
          <w:szCs w:val="24"/>
        </w:rPr>
        <w:t>.</w:t>
      </w:r>
    </w:p>
    <w:p w14:paraId="67885782" w14:textId="77777777" w:rsidR="00245FBD" w:rsidRPr="004B22D0" w:rsidRDefault="00245FBD" w:rsidP="00747B9A">
      <w:pPr>
        <w:tabs>
          <w:tab w:val="left" w:pos="1260"/>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մատակարարումների </w:t>
      </w:r>
      <w:r w:rsidR="00135ABB" w:rsidRPr="004B22D0">
        <w:rPr>
          <w:rFonts w:ascii="Sylfaen" w:hAnsi="Sylfaen"/>
          <w:sz w:val="24"/>
          <w:szCs w:val="24"/>
        </w:rPr>
        <w:t>լոգիստիկան</w:t>
      </w:r>
      <w:r w:rsidRPr="004B22D0">
        <w:rPr>
          <w:rFonts w:ascii="Sylfaen" w:hAnsi="Sylfaen"/>
          <w:sz w:val="24"/>
          <w:szCs w:val="24"/>
        </w:rPr>
        <w:t xml:space="preserve"> այն երկարատ</w:t>
      </w:r>
      <w:r w:rsidR="00330D23" w:rsidRPr="004B22D0">
        <w:rPr>
          <w:rFonts w:ascii="Sylfaen" w:hAnsi="Sylfaen"/>
          <w:sz w:val="24"/>
          <w:szCs w:val="24"/>
        </w:rPr>
        <w:t>եւ</w:t>
      </w:r>
      <w:r w:rsidRPr="004B22D0">
        <w:rPr>
          <w:rFonts w:ascii="Sylfaen" w:hAnsi="Sylfaen"/>
          <w:sz w:val="24"/>
          <w:szCs w:val="24"/>
        </w:rPr>
        <w:t xml:space="preserve"> հետազոտությունների համար, որոնց մեջ կիրառվում են սահմանափակ պիտանիության ժամկետով կամ կայունության մասին ոչ լիարժեք տվյալներով հետազոտվող պատրաստուկները: </w:t>
      </w:r>
      <w:r w:rsidR="00135ABB" w:rsidRPr="004B22D0">
        <w:rPr>
          <w:rFonts w:ascii="Sylfaen" w:hAnsi="Sylfaen"/>
          <w:sz w:val="24"/>
          <w:szCs w:val="24"/>
        </w:rPr>
        <w:t>Հետազոտվող պատրաստուկներ</w:t>
      </w:r>
      <w:r w:rsidR="00456024" w:rsidRPr="004B22D0">
        <w:rPr>
          <w:rFonts w:ascii="Sylfaen" w:hAnsi="Sylfaen"/>
          <w:sz w:val="24"/>
          <w:szCs w:val="24"/>
        </w:rPr>
        <w:t>ի</w:t>
      </w:r>
      <w:r w:rsidR="00135ABB" w:rsidRPr="004B22D0">
        <w:rPr>
          <w:rFonts w:ascii="Sylfaen" w:hAnsi="Sylfaen"/>
          <w:sz w:val="24"/>
          <w:szCs w:val="24"/>
        </w:rPr>
        <w:t xml:space="preserve"> պիտանիության</w:t>
      </w:r>
      <w:r w:rsidR="0044614E" w:rsidRPr="004B22D0">
        <w:rPr>
          <w:rFonts w:ascii="Sylfaen" w:hAnsi="Sylfaen"/>
          <w:sz w:val="24"/>
          <w:szCs w:val="24"/>
        </w:rPr>
        <w:t xml:space="preserve"> ժամկետը լրանալուց հետո </w:t>
      </w:r>
      <w:r w:rsidR="00456024" w:rsidRPr="004B22D0">
        <w:rPr>
          <w:rFonts w:ascii="Sylfaen" w:hAnsi="Sylfaen"/>
          <w:sz w:val="24"/>
          <w:szCs w:val="24"/>
        </w:rPr>
        <w:t xml:space="preserve">դրանք </w:t>
      </w:r>
      <w:r w:rsidR="00135ABB" w:rsidRPr="004B22D0">
        <w:rPr>
          <w:rFonts w:ascii="Sylfaen" w:hAnsi="Sylfaen"/>
          <w:sz w:val="24"/>
          <w:szCs w:val="24"/>
        </w:rPr>
        <w:t>կիրառելու մասին</w:t>
      </w:r>
      <w:r w:rsidR="0044614E" w:rsidRPr="004B22D0">
        <w:rPr>
          <w:rFonts w:ascii="Sylfaen" w:hAnsi="Sylfaen"/>
          <w:sz w:val="24"/>
          <w:szCs w:val="24"/>
        </w:rPr>
        <w:t xml:space="preserve"> տեղեկություններ եւ դրանք ստացած պացիենտների նույնականացում, ինչպես նաեւ պահպանմանը ներկայացվող առանձնահատուկ պահանջների առկայության դեպքում՝ այդ պահանջները:</w:t>
      </w:r>
    </w:p>
    <w:p w14:paraId="74920139" w14:textId="57B5779B" w:rsidR="00245FBD" w:rsidRPr="004B22D0" w:rsidRDefault="00951451" w:rsidP="00951451">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9.4.3.</w:t>
      </w:r>
      <w:r w:rsidRPr="004B22D0">
        <w:rPr>
          <w:rFonts w:ascii="Sylfaen" w:hAnsi="Sylfaen"/>
          <w:sz w:val="24"/>
          <w:szCs w:val="24"/>
        </w:rPr>
        <w:tab/>
      </w:r>
      <w:r w:rsidR="00245FBD" w:rsidRPr="004B22D0">
        <w:rPr>
          <w:rFonts w:ascii="Sylfaen" w:hAnsi="Sylfaen"/>
          <w:sz w:val="24"/>
          <w:szCs w:val="24"/>
        </w:rPr>
        <w:t>Հետազոտության սուբյեկտներին ըստ խմբերի բաշխելու մեթոդները: Հետազոտության սուբյեկտներին ըստ թերապ</w:t>
      </w:r>
      <w:r w:rsidR="00330D23" w:rsidRPr="004B22D0">
        <w:rPr>
          <w:rFonts w:ascii="Sylfaen" w:hAnsi="Sylfaen"/>
          <w:sz w:val="24"/>
          <w:szCs w:val="24"/>
        </w:rPr>
        <w:t>եւ</w:t>
      </w:r>
      <w:r w:rsidR="00245FBD" w:rsidRPr="004B22D0">
        <w:rPr>
          <w:rFonts w:ascii="Sylfaen" w:hAnsi="Sylfaen"/>
          <w:sz w:val="24"/>
          <w:szCs w:val="24"/>
        </w:rPr>
        <w:t xml:space="preserve">տիկ խմբերի բաշխելու համար օգտագործվող մեթոդները, օրինակ՝ կենտրոնացված բաշխումը, առանձին </w:t>
      </w:r>
      <w:r w:rsidR="00755644" w:rsidRPr="00CD2334">
        <w:rPr>
          <w:rFonts w:ascii="Sylfaen" w:hAnsi="Sylfaen"/>
          <w:sz w:val="24"/>
          <w:szCs w:val="24"/>
        </w:rPr>
        <w:t>բժշկական կազմակերպությունների</w:t>
      </w:r>
      <w:r w:rsidR="00755644">
        <w:rPr>
          <w:rFonts w:ascii="Arial Unicode" w:hAnsi="Arial Unicode"/>
          <w:sz w:val="21"/>
          <w:szCs w:val="21"/>
        </w:rPr>
        <w:t xml:space="preserve"> </w:t>
      </w:r>
      <w:r w:rsidR="00245FBD" w:rsidRPr="004B22D0">
        <w:rPr>
          <w:rFonts w:ascii="Sylfaen" w:hAnsi="Sylfaen"/>
          <w:sz w:val="24"/>
          <w:szCs w:val="24"/>
        </w:rPr>
        <w:t>շրջանակներում կատարվող բաշխումը, ադապտիվ բաշխումը (բաշխում նախկինում ստացված գնահատման կամ բուժմանն արձագանքելու հիման վրա) պետք է նկարագրվեն հաշվետվության տեքստում</w:t>
      </w:r>
      <w:r w:rsidR="00851915" w:rsidRPr="004B22D0">
        <w:rPr>
          <w:rFonts w:ascii="Sylfaen" w:hAnsi="Sylfaen"/>
          <w:sz w:val="24"/>
          <w:szCs w:val="24"/>
        </w:rPr>
        <w:t>՝</w:t>
      </w:r>
      <w:r w:rsidR="00245FBD" w:rsidRPr="004B22D0">
        <w:rPr>
          <w:rFonts w:ascii="Sylfaen" w:hAnsi="Sylfaen"/>
          <w:sz w:val="24"/>
          <w:szCs w:val="24"/>
        </w:rPr>
        <w:t xml:space="preserve"> ներառյալ շերտավորման կամ պատահական ընտրանքի համար բլոկների չափերի ընտրության պրոցեդուրաները: Պացիենտների բաշխման ցանկացած առանձնահատկություն պետք է վերլուծվի հաշվետվության տվյալ բաժնի առանձին մասում:</w:t>
      </w:r>
    </w:p>
    <w:p w14:paraId="2045D03C" w14:textId="77777777" w:rsidR="00245FBD" w:rsidRPr="004B22D0" w:rsidRDefault="00245FBD" w:rsidP="00951451">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Պատահական ընտրանքի մեթոդի մանրամասն նկարագրության, այդ թվում՝ կատարման մեթոդի նկարագրության մեջ </w:t>
      </w:r>
      <w:r w:rsidRPr="004B22D0">
        <w:rPr>
          <w:rFonts w:ascii="Sylfaen" w:hAnsi="Sylfaen"/>
          <w:sz w:val="24"/>
          <w:szCs w:val="24"/>
        </w:rPr>
        <w:lastRenderedPageBreak/>
        <w:t>պետք է նշվի հաշվետվության 16.1.7 հավելվածում (համաձայն փաստաթղթի սույն մասում նշված՝ հաշվետվության բաժինների բաշխման) աղբյուրներին կատարվող հղումները (անհրաժեշտության դեպքում): Պատահական ընտրանքի ծածկագրեր, հետազոտության ժամանակ պացիենտի նույնականացման ծածկագիր</w:t>
      </w:r>
      <w:r w:rsidR="00F628FD" w:rsidRPr="004B22D0">
        <w:rPr>
          <w:rFonts w:ascii="Sylfaen" w:hAnsi="Sylfaen"/>
          <w:sz w:val="24"/>
          <w:szCs w:val="24"/>
        </w:rPr>
        <w:t xml:space="preserve"> </w:t>
      </w:r>
      <w:r w:rsidR="00330D23" w:rsidRPr="004B22D0">
        <w:rPr>
          <w:rFonts w:ascii="Sylfaen" w:hAnsi="Sylfaen"/>
          <w:sz w:val="24"/>
          <w:szCs w:val="24"/>
        </w:rPr>
        <w:t>եւ</w:t>
      </w:r>
      <w:r w:rsidRPr="004B22D0">
        <w:rPr>
          <w:rFonts w:ascii="Sylfaen" w:hAnsi="Sylfaen"/>
          <w:sz w:val="24"/>
          <w:szCs w:val="24"/>
        </w:rPr>
        <w:t xml:space="preserve"> նշանակված բուժման մասին տեղեկություններ պարունակող աղյուսակը նույնպես պետք է ներկայացվի հավելվածում: Բազմակենտրոն հետազոտության ժամանակ հաշվետվության մեջ տեղեկատվությունը պետք է ներկայացվի ըստ կենտրոնների՝ առանձին-առանձին: Պետք է հստակեցվի համարների պատահական գեներացման մեթոդը:</w:t>
      </w:r>
    </w:p>
    <w:p w14:paraId="31525042" w14:textId="77777777" w:rsidR="00245FBD" w:rsidRDefault="00245FBD" w:rsidP="00951451">
      <w:pPr>
        <w:tabs>
          <w:tab w:val="left" w:pos="1418"/>
        </w:tabs>
        <w:spacing w:after="160" w:line="360" w:lineRule="auto"/>
        <w:ind w:right="-21" w:firstLine="567"/>
        <w:jc w:val="both"/>
        <w:rPr>
          <w:rFonts w:ascii="Sylfaen" w:hAnsi="Sylfaen"/>
          <w:sz w:val="24"/>
          <w:szCs w:val="24"/>
        </w:rPr>
      </w:pPr>
      <w:r w:rsidRPr="004B22D0">
        <w:rPr>
          <w:rFonts w:ascii="Sylfaen" w:hAnsi="Sylfaen"/>
          <w:sz w:val="24"/>
          <w:szCs w:val="24"/>
        </w:rPr>
        <w:t>Ռետրոսպեկտիվ հսկողությամբ հետազոտությունների ժամանակ կար</w:t>
      </w:r>
      <w:r w:rsidR="00330D23" w:rsidRPr="004B22D0">
        <w:rPr>
          <w:rFonts w:ascii="Sylfaen" w:hAnsi="Sylfaen"/>
          <w:sz w:val="24"/>
          <w:szCs w:val="24"/>
        </w:rPr>
        <w:t>եւ</w:t>
      </w:r>
      <w:r w:rsidRPr="004B22D0">
        <w:rPr>
          <w:rFonts w:ascii="Sylfaen" w:hAnsi="Sylfaen"/>
          <w:sz w:val="24"/>
          <w:szCs w:val="24"/>
        </w:rPr>
        <w:t xml:space="preserve">որ է բացատրել, թե ինչպես է ընտրվել կոնկրետ հսկողությունը, ինչպիսի այլընտրանքային ռետրոսպեկտիվ հսկողություն է դիտարկվել (առկայության դեպքում) </w:t>
      </w:r>
      <w:r w:rsidR="00330D23" w:rsidRPr="004B22D0">
        <w:rPr>
          <w:rFonts w:ascii="Sylfaen" w:hAnsi="Sylfaen"/>
          <w:sz w:val="24"/>
          <w:szCs w:val="24"/>
        </w:rPr>
        <w:t>եւ</w:t>
      </w:r>
      <w:r w:rsidRPr="004B22D0">
        <w:rPr>
          <w:rFonts w:ascii="Sylfaen" w:hAnsi="Sylfaen"/>
          <w:sz w:val="24"/>
          <w:szCs w:val="24"/>
        </w:rPr>
        <w:t xml:space="preserve"> ինչպես են ստացված արդյունքները համեմատվել կիրառվող հսկողության հետ:</w:t>
      </w:r>
    </w:p>
    <w:p w14:paraId="6225D0D1" w14:textId="02F82A26" w:rsidR="00CD2334" w:rsidRPr="0093463E" w:rsidRDefault="00CD2334" w:rsidP="00CD2334">
      <w:pPr>
        <w:widowControl/>
        <w:rPr>
          <w:rFonts w:ascii="Sylfaen" w:eastAsia="Times New Roman" w:hAnsi="Sylfaen" w:cs="Times New Roman"/>
          <w:b/>
          <w:bCs/>
          <w:i/>
          <w:iCs/>
          <w:sz w:val="24"/>
          <w:szCs w:val="24"/>
        </w:rPr>
        <w:sectPr w:rsidR="00CD2334" w:rsidRPr="0093463E" w:rsidSect="00CD2334">
          <w:footerReference w:type="default" r:id="rId7"/>
          <w:pgSz w:w="16840" w:h="11907" w:orient="landscape" w:code="9"/>
          <w:pgMar w:top="1418" w:right="1418" w:bottom="1418" w:left="1418" w:header="0" w:footer="646" w:gutter="0"/>
          <w:cols w:space="720"/>
          <w:noEndnote/>
          <w:docGrid w:linePitch="360"/>
        </w:sectPr>
      </w:pPr>
      <w:bookmarkStart w:id="0" w:name="_Hlk222736185"/>
      <w:r w:rsidRPr="0093463E">
        <w:rPr>
          <w:rFonts w:ascii="Sylfaen" w:eastAsia="Times New Roman" w:hAnsi="Sylfaen" w:cs="Times New Roman"/>
          <w:b/>
          <w:bCs/>
          <w:i/>
          <w:iCs/>
          <w:sz w:val="24"/>
          <w:szCs w:val="24"/>
        </w:rPr>
        <w:t>(</w:t>
      </w:r>
      <w:r w:rsidR="0093463E">
        <w:rPr>
          <w:rFonts w:ascii="Sylfaen" w:eastAsia="Times New Roman" w:hAnsi="Sylfaen" w:cs="Times New Roman"/>
          <w:b/>
          <w:bCs/>
          <w:i/>
          <w:iCs/>
          <w:sz w:val="24"/>
          <w:szCs w:val="24"/>
        </w:rPr>
        <w:t>9.4.3 -րդ կետը փոփ</w:t>
      </w:r>
      <w:r w:rsidRPr="0056495D">
        <w:rPr>
          <w:rFonts w:ascii="Sylfaen" w:eastAsia="Times New Roman" w:hAnsi="Sylfaen" w:cs="Times New Roman"/>
          <w:b/>
          <w:bCs/>
          <w:i/>
          <w:iCs/>
          <w:sz w:val="24"/>
          <w:szCs w:val="24"/>
        </w:rPr>
        <w:t>. ԵՏՀԽ 01.08.25 թիվ 63</w:t>
      </w:r>
      <w:r w:rsidRPr="0093463E">
        <w:rPr>
          <w:rFonts w:ascii="Sylfaen" w:eastAsia="Times New Roman" w:hAnsi="Sylfaen" w:cs="Times New Roman"/>
          <w:b/>
          <w:bCs/>
          <w:i/>
          <w:iCs/>
          <w:sz w:val="24"/>
          <w:szCs w:val="24"/>
        </w:rPr>
        <w:t>)</w:t>
      </w:r>
    </w:p>
    <w:bookmarkEnd w:id="0"/>
    <w:p w14:paraId="69160FB2" w14:textId="77777777" w:rsidR="00CD2334" w:rsidRPr="004B22D0" w:rsidRDefault="00CD2334" w:rsidP="00951451">
      <w:pPr>
        <w:tabs>
          <w:tab w:val="left" w:pos="1418"/>
        </w:tabs>
        <w:spacing w:after="160" w:line="360" w:lineRule="auto"/>
        <w:ind w:right="-21" w:firstLine="567"/>
        <w:jc w:val="both"/>
        <w:rPr>
          <w:rFonts w:ascii="Sylfaen" w:eastAsia="Times New Roman" w:hAnsi="Sylfaen" w:cs="Times New Roman"/>
          <w:sz w:val="24"/>
          <w:szCs w:val="24"/>
        </w:rPr>
      </w:pPr>
    </w:p>
    <w:p w14:paraId="3DDDD23D" w14:textId="77777777" w:rsidR="00245FBD" w:rsidRPr="004B22D0" w:rsidRDefault="00951451" w:rsidP="00951451">
      <w:pPr>
        <w:tabs>
          <w:tab w:val="left" w:pos="1418"/>
        </w:tabs>
        <w:spacing w:after="160" w:line="360" w:lineRule="auto"/>
        <w:ind w:right="-21" w:firstLine="567"/>
        <w:jc w:val="both"/>
        <w:rPr>
          <w:rFonts w:ascii="Sylfaen" w:hAnsi="Sylfaen"/>
          <w:sz w:val="24"/>
          <w:szCs w:val="24"/>
        </w:rPr>
      </w:pPr>
      <w:r w:rsidRPr="004B22D0">
        <w:rPr>
          <w:rFonts w:ascii="Sylfaen" w:hAnsi="Sylfaen"/>
          <w:sz w:val="24"/>
          <w:szCs w:val="24"/>
        </w:rPr>
        <w:t>9.4.4.</w:t>
      </w:r>
      <w:r w:rsidRPr="004B22D0">
        <w:rPr>
          <w:rFonts w:ascii="Sylfaen" w:hAnsi="Sylfaen"/>
          <w:sz w:val="24"/>
          <w:szCs w:val="24"/>
        </w:rPr>
        <w:tab/>
      </w:r>
      <w:r w:rsidR="00245FBD" w:rsidRPr="004B22D0">
        <w:rPr>
          <w:rFonts w:ascii="Sylfaen" w:hAnsi="Sylfaen"/>
          <w:sz w:val="24"/>
          <w:szCs w:val="24"/>
        </w:rPr>
        <w:t xml:space="preserve">Դեղաչափերի ընտրությունը՝ ուսումնասիրության համար: Հետազոտության մեջ օգտագործվող դեղաչափերը կամ դեղաչափերի դիապազոնները պետք է ներկայացվեն ըստ թերապիայի յուրաքանչյուր տեսակի, </w:t>
      </w:r>
      <w:r w:rsidR="00330D23" w:rsidRPr="004B22D0">
        <w:rPr>
          <w:rFonts w:ascii="Sylfaen" w:hAnsi="Sylfaen"/>
          <w:sz w:val="24"/>
          <w:szCs w:val="24"/>
        </w:rPr>
        <w:t>եւ</w:t>
      </w:r>
      <w:r w:rsidR="00245FBD" w:rsidRPr="004B22D0">
        <w:rPr>
          <w:rFonts w:ascii="Sylfaen" w:hAnsi="Sylfaen"/>
          <w:sz w:val="24"/>
          <w:szCs w:val="24"/>
        </w:rPr>
        <w:t xml:space="preserve"> պետք է նկարագրվի դրանք ընտրելու հիմնավորումը (օրինակ՝ մարդկանց </w:t>
      </w:r>
      <w:r w:rsidR="00330D23" w:rsidRPr="004B22D0">
        <w:rPr>
          <w:rFonts w:ascii="Sylfaen" w:hAnsi="Sylfaen"/>
          <w:sz w:val="24"/>
          <w:szCs w:val="24"/>
        </w:rPr>
        <w:t>եւ</w:t>
      </w:r>
      <w:r w:rsidR="00245FBD" w:rsidRPr="004B22D0">
        <w:rPr>
          <w:rFonts w:ascii="Sylfaen" w:hAnsi="Sylfaen"/>
          <w:sz w:val="24"/>
          <w:szCs w:val="24"/>
        </w:rPr>
        <w:t xml:space="preserve"> կենդանիների շրջանում անցկացված նախորդ փորձի մասին տվյալներ):</w:t>
      </w:r>
    </w:p>
    <w:p w14:paraId="01D734F9" w14:textId="77777777" w:rsidR="00245FBD" w:rsidRPr="004B22D0" w:rsidRDefault="00951451" w:rsidP="00951451">
      <w:pPr>
        <w:tabs>
          <w:tab w:val="left" w:pos="1418"/>
        </w:tabs>
        <w:spacing w:after="160" w:line="360" w:lineRule="auto"/>
        <w:ind w:right="-21" w:firstLine="567"/>
        <w:jc w:val="both"/>
        <w:rPr>
          <w:rFonts w:ascii="Sylfaen" w:hAnsi="Sylfaen"/>
          <w:sz w:val="24"/>
          <w:szCs w:val="24"/>
        </w:rPr>
      </w:pPr>
      <w:r w:rsidRPr="004B22D0">
        <w:rPr>
          <w:rFonts w:ascii="Sylfaen" w:hAnsi="Sylfaen"/>
          <w:sz w:val="24"/>
          <w:szCs w:val="24"/>
        </w:rPr>
        <w:t>9.4.5.</w:t>
      </w:r>
      <w:r w:rsidRPr="004B22D0">
        <w:rPr>
          <w:rFonts w:ascii="Sylfaen" w:hAnsi="Sylfaen"/>
          <w:sz w:val="24"/>
          <w:szCs w:val="24"/>
        </w:rPr>
        <w:tab/>
      </w:r>
      <w:r w:rsidR="00245FBD" w:rsidRPr="004B22D0">
        <w:rPr>
          <w:rFonts w:ascii="Sylfaen" w:hAnsi="Sylfaen"/>
          <w:sz w:val="24"/>
          <w:szCs w:val="24"/>
        </w:rPr>
        <w:t xml:space="preserve">Պատրաստուկի դեղաչափերի, ընդունման ժամանակի </w:t>
      </w:r>
      <w:r w:rsidR="00330D23" w:rsidRPr="004B22D0">
        <w:rPr>
          <w:rFonts w:ascii="Sylfaen" w:hAnsi="Sylfaen"/>
          <w:sz w:val="24"/>
          <w:szCs w:val="24"/>
        </w:rPr>
        <w:t>եւ</w:t>
      </w:r>
      <w:r w:rsidR="00245FBD" w:rsidRPr="004B22D0">
        <w:rPr>
          <w:rFonts w:ascii="Sylfaen" w:hAnsi="Sylfaen"/>
          <w:sz w:val="24"/>
          <w:szCs w:val="24"/>
        </w:rPr>
        <w:t xml:space="preserve"> միջակայքի ընտրությունը յուրաքանչյուր պացիենտի համար: Անհրաժեշտ է նկարագրել հետազոտվող պատրաստուկի </w:t>
      </w:r>
      <w:r w:rsidR="00330D23" w:rsidRPr="004B22D0">
        <w:rPr>
          <w:rFonts w:ascii="Sylfaen" w:hAnsi="Sylfaen"/>
          <w:sz w:val="24"/>
          <w:szCs w:val="24"/>
        </w:rPr>
        <w:t>եւ</w:t>
      </w:r>
      <w:r w:rsidR="00245FBD" w:rsidRPr="004B22D0">
        <w:rPr>
          <w:rFonts w:ascii="Sylfaen" w:hAnsi="Sylfaen"/>
          <w:sz w:val="24"/>
          <w:szCs w:val="24"/>
        </w:rPr>
        <w:t xml:space="preserve"> համեմատվող պատրաստուկի (ակտիվ հսկողության) դեղաչափի ընտրության ընթացակարգը յուրաքանչյուր պացիենտի համար: Այսպիսի ընթացակարգերը կարող են լինել ինչպես ֆիքսված դեղաչափի կամ դոզավորման ռեժիմի պարզ պատահական ընտրություն, այնպես էլ դեղաչափի առանձնահատուկ ընտրություն կամ պացիենտի անհատական արձագանքի վրա հիմնված մանրամասն մշակված ընտրման մեխանիզմ, օրինակ՝ </w:t>
      </w:r>
      <w:r w:rsidR="00920126" w:rsidRPr="004B22D0">
        <w:rPr>
          <w:rFonts w:ascii="Sylfaen" w:hAnsi="Sylfaen"/>
          <w:sz w:val="24"/>
          <w:szCs w:val="24"/>
        </w:rPr>
        <w:t>երբ դեղաչափի ավելացումը տեղի է ունենում ընդհուպ մինչեւ առավելագույն տանելի դեղաչափը կամ որոշակի արդյունքը</w:t>
      </w:r>
      <w:r w:rsidR="00446BEF" w:rsidRPr="004B22D0">
        <w:rPr>
          <w:rFonts w:ascii="Sylfaen" w:hAnsi="Sylfaen"/>
          <w:sz w:val="24"/>
          <w:szCs w:val="24"/>
        </w:rPr>
        <w:t>:</w:t>
      </w:r>
      <w:r w:rsidR="00245FBD" w:rsidRPr="004B22D0">
        <w:rPr>
          <w:rFonts w:ascii="Sylfaen" w:hAnsi="Sylfaen"/>
          <w:sz w:val="24"/>
          <w:szCs w:val="24"/>
        </w:rPr>
        <w:t xml:space="preserve"> Դեղաչափի իջեցման մարտավարության առկայության դեպքում այն նույնպես անհրաժեշտ է նկարագրել:</w:t>
      </w:r>
    </w:p>
    <w:p w14:paraId="3817DA85" w14:textId="77777777" w:rsidR="00245FBD" w:rsidRPr="004B22D0" w:rsidRDefault="00245FBD" w:rsidP="00951451">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Դոզավորման ժամկետները (օրվա ժամերը </w:t>
      </w:r>
      <w:r w:rsidR="00330D23" w:rsidRPr="004B22D0">
        <w:rPr>
          <w:rFonts w:ascii="Sylfaen" w:hAnsi="Sylfaen"/>
          <w:sz w:val="24"/>
          <w:szCs w:val="24"/>
        </w:rPr>
        <w:t>եւ</w:t>
      </w:r>
      <w:r w:rsidRPr="004B22D0">
        <w:rPr>
          <w:rFonts w:ascii="Sylfaen" w:hAnsi="Sylfaen"/>
          <w:sz w:val="24"/>
          <w:szCs w:val="24"/>
        </w:rPr>
        <w:t xml:space="preserve"> միջակայքերը) </w:t>
      </w:r>
      <w:r w:rsidR="00330D23" w:rsidRPr="004B22D0">
        <w:rPr>
          <w:rFonts w:ascii="Sylfaen" w:hAnsi="Sylfaen"/>
          <w:sz w:val="24"/>
          <w:szCs w:val="24"/>
        </w:rPr>
        <w:t>եւ</w:t>
      </w:r>
      <w:r w:rsidRPr="004B22D0">
        <w:rPr>
          <w:rFonts w:ascii="Sylfaen" w:hAnsi="Sylfaen"/>
          <w:sz w:val="24"/>
          <w:szCs w:val="24"/>
        </w:rPr>
        <w:t xml:space="preserve"> դոզավորման կապը սննդի ընդունման հետ պետք է նկարագրվեն, </w:t>
      </w:r>
      <w:r w:rsidR="00330D23" w:rsidRPr="004B22D0">
        <w:rPr>
          <w:rFonts w:ascii="Sylfaen" w:hAnsi="Sylfaen"/>
          <w:sz w:val="24"/>
          <w:szCs w:val="24"/>
        </w:rPr>
        <w:t>եւ</w:t>
      </w:r>
      <w:r w:rsidRPr="004B22D0">
        <w:rPr>
          <w:rFonts w:ascii="Sylfaen" w:hAnsi="Sylfaen"/>
          <w:sz w:val="24"/>
          <w:szCs w:val="24"/>
        </w:rPr>
        <w:t xml:space="preserve"> եթե դրանք չեն նշվել արձանագրության մեջ, ապա </w:t>
      </w:r>
      <w:r w:rsidR="00851915" w:rsidRPr="004B22D0">
        <w:rPr>
          <w:rFonts w:ascii="Sylfaen" w:hAnsi="Sylfaen"/>
          <w:sz w:val="24"/>
          <w:szCs w:val="24"/>
        </w:rPr>
        <w:t xml:space="preserve">այդ </w:t>
      </w:r>
      <w:r w:rsidRPr="004B22D0">
        <w:rPr>
          <w:rFonts w:ascii="Sylfaen" w:hAnsi="Sylfaen"/>
          <w:sz w:val="24"/>
          <w:szCs w:val="24"/>
        </w:rPr>
        <w:t>մասին պետք է հատուկ նշվի հաշվետվության մեջ:</w:t>
      </w:r>
    </w:p>
    <w:p w14:paraId="062704A7" w14:textId="77777777" w:rsidR="00245FBD" w:rsidRPr="004B22D0" w:rsidRDefault="00245FBD" w:rsidP="00951451">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Դեղաչափի ընդունման ժամանակի </w:t>
      </w:r>
      <w:r w:rsidR="00330D23" w:rsidRPr="004B22D0">
        <w:rPr>
          <w:rFonts w:ascii="Sylfaen" w:hAnsi="Sylfaen"/>
          <w:sz w:val="24"/>
          <w:szCs w:val="24"/>
        </w:rPr>
        <w:t>եւ</w:t>
      </w:r>
      <w:r w:rsidRPr="004B22D0">
        <w:rPr>
          <w:rFonts w:ascii="Sylfaen" w:hAnsi="Sylfaen"/>
          <w:sz w:val="24"/>
          <w:szCs w:val="24"/>
        </w:rPr>
        <w:t xml:space="preserve"> եղանակի մասին պացիենտների համար նախատեսված ցանկացած կոնկրետ հրահանգ պետք է նկարագրվի:</w:t>
      </w:r>
    </w:p>
    <w:p w14:paraId="21EA271A" w14:textId="77777777" w:rsidR="00245FBD" w:rsidRPr="004B22D0" w:rsidRDefault="00951451" w:rsidP="00951451">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9.4.6.</w:t>
      </w:r>
      <w:r w:rsidRPr="004B22D0">
        <w:rPr>
          <w:rFonts w:ascii="Sylfaen" w:hAnsi="Sylfaen"/>
          <w:sz w:val="24"/>
          <w:szCs w:val="24"/>
        </w:rPr>
        <w:tab/>
      </w:r>
      <w:r w:rsidR="00245FBD" w:rsidRPr="004B22D0">
        <w:rPr>
          <w:rFonts w:ascii="Sylfaen" w:hAnsi="Sylfaen"/>
          <w:sz w:val="24"/>
          <w:szCs w:val="24"/>
        </w:rPr>
        <w:t xml:space="preserve">Տվյալների քողարկումը («կույր» մեթոդ) (առկայության դեպքում): Պետք է տրամադրվի տվյալների քողարկման համար օգտագործվող կոնկրետ ընթացակարգերի նկարագրությունը (օրինակ՝ փաթեթվածքների մակնշման </w:t>
      </w:r>
      <w:r w:rsidR="00446BEF" w:rsidRPr="004B22D0">
        <w:rPr>
          <w:rFonts w:ascii="Sylfaen" w:hAnsi="Sylfaen"/>
          <w:sz w:val="24"/>
          <w:szCs w:val="24"/>
        </w:rPr>
        <w:t xml:space="preserve">եղանակի, այն </w:t>
      </w:r>
      <w:r w:rsidR="00446BEF" w:rsidRPr="004B22D0">
        <w:rPr>
          <w:rFonts w:ascii="Sylfaen" w:hAnsi="Sylfaen"/>
          <w:sz w:val="24"/>
          <w:szCs w:val="24"/>
        </w:rPr>
        <w:lastRenderedPageBreak/>
        <w:t>պիտակների օգտագործման, որոնք բացում են քողարկման ծածկագրերը, ծածկագրերի կնքված ցանկերի</w:t>
      </w:r>
      <w:r w:rsidR="00245FBD" w:rsidRPr="004B22D0">
        <w:rPr>
          <w:rFonts w:ascii="Sylfaen" w:hAnsi="Sylfaen"/>
          <w:sz w:val="24"/>
          <w:szCs w:val="24"/>
        </w:rPr>
        <w:t xml:space="preserve"> </w:t>
      </w:r>
      <w:r w:rsidR="00446BEF" w:rsidRPr="004B22D0">
        <w:rPr>
          <w:rFonts w:ascii="Sylfaen" w:hAnsi="Sylfaen"/>
          <w:sz w:val="24"/>
          <w:szCs w:val="24"/>
        </w:rPr>
        <w:t>(ծրարների), կրկնակի նմանակման տեխնիկայի):</w:t>
      </w:r>
      <w:r w:rsidR="00245FBD" w:rsidRPr="004B22D0">
        <w:rPr>
          <w:rFonts w:ascii="Sylfaen" w:hAnsi="Sylfaen"/>
          <w:sz w:val="24"/>
          <w:szCs w:val="24"/>
        </w:rPr>
        <w:t xml:space="preserve"> Այդ թվում պետք է նկարագրվեն այն հանգամանքները, որոնց դեպքում թույլատրվել է մեկ կամ բոլոր պացիենտների քողարկման խախտում (օրինակ՝ լուրջ անցանկալի եր</w:t>
      </w:r>
      <w:r w:rsidR="00330D23" w:rsidRPr="004B22D0">
        <w:rPr>
          <w:rFonts w:ascii="Sylfaen" w:hAnsi="Sylfaen"/>
          <w:sz w:val="24"/>
          <w:szCs w:val="24"/>
        </w:rPr>
        <w:t>եւ</w:t>
      </w:r>
      <w:r w:rsidR="00245FBD" w:rsidRPr="004B22D0">
        <w:rPr>
          <w:rFonts w:ascii="Sylfaen" w:hAnsi="Sylfaen"/>
          <w:sz w:val="24"/>
          <w:szCs w:val="24"/>
        </w:rPr>
        <w:t>ույթների դեպքում), այդ դեպքում օգտագործվող ընթացակարգերը, ինչպես նա</w:t>
      </w:r>
      <w:r w:rsidR="00330D23" w:rsidRPr="004B22D0">
        <w:rPr>
          <w:rFonts w:ascii="Sylfaen" w:hAnsi="Sylfaen"/>
          <w:sz w:val="24"/>
          <w:szCs w:val="24"/>
        </w:rPr>
        <w:t>եւ</w:t>
      </w:r>
      <w:r w:rsidR="00245FBD" w:rsidRPr="004B22D0">
        <w:rPr>
          <w:rFonts w:ascii="Sylfaen" w:hAnsi="Sylfaen"/>
          <w:sz w:val="24"/>
          <w:szCs w:val="24"/>
        </w:rPr>
        <w:t xml:space="preserve"> այն անձանց ցանկը, որոնց համար պացիենտների ծածկագրերը հասանելի են: Եթե հետազոտությունն առանձին հետազոտողներին թույլ է տվել տեղեկացված լինել անցկացվող բուժման կուրսի մասին (օրինակ՝ պատրաստուկի ընդունման ռեժիմը շտկելու հնարավորության համար), </w:t>
      </w:r>
      <w:r w:rsidR="007C7FB7" w:rsidRPr="004B22D0">
        <w:rPr>
          <w:rFonts w:ascii="Sylfaen" w:hAnsi="Sylfaen"/>
          <w:sz w:val="24"/>
          <w:szCs w:val="24"/>
        </w:rPr>
        <w:t xml:space="preserve">ապա </w:t>
      </w:r>
      <w:r w:rsidR="00245FBD" w:rsidRPr="004B22D0">
        <w:rPr>
          <w:rFonts w:ascii="Sylfaen" w:hAnsi="Sylfaen"/>
          <w:sz w:val="24"/>
          <w:szCs w:val="24"/>
        </w:rPr>
        <w:t xml:space="preserve">անհրաժեշտ է բացատրել մյուս հետազոտողներին տեղեկատվության բացահայտումից </w:t>
      </w:r>
      <w:r w:rsidR="00446BEF" w:rsidRPr="004B22D0">
        <w:rPr>
          <w:rFonts w:ascii="Sylfaen" w:hAnsi="Sylfaen"/>
          <w:sz w:val="24"/>
          <w:szCs w:val="24"/>
        </w:rPr>
        <w:t>պաշտպանելու ընթացակարգը</w:t>
      </w:r>
      <w:r w:rsidR="00245FBD" w:rsidRPr="004B22D0">
        <w:rPr>
          <w:rFonts w:ascii="Sylfaen" w:hAnsi="Sylfaen"/>
          <w:sz w:val="24"/>
          <w:szCs w:val="24"/>
        </w:rPr>
        <w:t>:</w:t>
      </w:r>
    </w:p>
    <w:p w14:paraId="2EEADF45" w14:textId="77777777" w:rsidR="00245FBD" w:rsidRPr="004B22D0" w:rsidRDefault="00245FBD" w:rsidP="00264141">
      <w:pPr>
        <w:tabs>
          <w:tab w:val="left" w:pos="1418"/>
        </w:tabs>
        <w:spacing w:after="160" w:line="348" w:lineRule="auto"/>
        <w:ind w:right="-23" w:firstLine="567"/>
        <w:jc w:val="both"/>
        <w:rPr>
          <w:rFonts w:ascii="Sylfaen" w:eastAsia="Times New Roman" w:hAnsi="Sylfaen" w:cs="Times New Roman"/>
          <w:sz w:val="24"/>
          <w:szCs w:val="24"/>
        </w:rPr>
      </w:pPr>
      <w:r w:rsidRPr="004B22D0">
        <w:rPr>
          <w:rFonts w:ascii="Sylfaen" w:hAnsi="Sylfaen"/>
          <w:sz w:val="24"/>
          <w:szCs w:val="24"/>
        </w:rPr>
        <w:t xml:space="preserve">Պետք է նկարագրվեն </w:t>
      </w:r>
      <w:r w:rsidR="007C7FB7" w:rsidRPr="004B22D0">
        <w:rPr>
          <w:rFonts w:ascii="Sylfaen" w:hAnsi="Sylfaen"/>
          <w:sz w:val="24"/>
          <w:szCs w:val="24"/>
        </w:rPr>
        <w:t xml:space="preserve">այն </w:t>
      </w:r>
      <w:r w:rsidRPr="004B22D0">
        <w:rPr>
          <w:rFonts w:ascii="Sylfaen" w:hAnsi="Sylfaen"/>
          <w:sz w:val="24"/>
          <w:szCs w:val="24"/>
        </w:rPr>
        <w:t>միջոցներ</w:t>
      </w:r>
      <w:r w:rsidR="007C7FB7" w:rsidRPr="004B22D0">
        <w:rPr>
          <w:rFonts w:ascii="Sylfaen" w:hAnsi="Sylfaen"/>
          <w:sz w:val="24"/>
          <w:szCs w:val="24"/>
        </w:rPr>
        <w:t>ը</w:t>
      </w:r>
      <w:r w:rsidRPr="004B22D0">
        <w:rPr>
          <w:rFonts w:ascii="Sylfaen" w:hAnsi="Sylfaen"/>
          <w:sz w:val="24"/>
          <w:szCs w:val="24"/>
        </w:rPr>
        <w:t xml:space="preserve">, որոնք ձեռնարկվել են ապահովելու համար այն, որ հետազոտվող պատրաստուկը </w:t>
      </w:r>
      <w:r w:rsidR="00330D23" w:rsidRPr="004B22D0">
        <w:rPr>
          <w:rFonts w:ascii="Sylfaen" w:hAnsi="Sylfaen"/>
          <w:sz w:val="24"/>
          <w:szCs w:val="24"/>
        </w:rPr>
        <w:t>եւ</w:t>
      </w:r>
      <w:r w:rsidRPr="004B22D0">
        <w:rPr>
          <w:rFonts w:ascii="Sylfaen" w:hAnsi="Sylfaen"/>
          <w:sz w:val="24"/>
          <w:szCs w:val="24"/>
        </w:rPr>
        <w:t xml:space="preserve"> պլացեբոն լինեն չտարբերակվող, </w:t>
      </w:r>
      <w:r w:rsidR="00330D23" w:rsidRPr="004B22D0">
        <w:rPr>
          <w:rFonts w:ascii="Sylfaen" w:hAnsi="Sylfaen"/>
          <w:sz w:val="24"/>
          <w:szCs w:val="24"/>
        </w:rPr>
        <w:t>եւ</w:t>
      </w:r>
      <w:r w:rsidRPr="004B22D0">
        <w:rPr>
          <w:rFonts w:ascii="Sylfaen" w:hAnsi="Sylfaen"/>
          <w:sz w:val="24"/>
          <w:szCs w:val="24"/>
        </w:rPr>
        <w:t xml:space="preserve"> ներկայացվեն ապացույցներ այն բանի մասին, որ դրանք իրենց արտաքին տեսքով, ձ</w:t>
      </w:r>
      <w:r w:rsidR="00330D23" w:rsidRPr="004B22D0">
        <w:rPr>
          <w:rFonts w:ascii="Sylfaen" w:hAnsi="Sylfaen"/>
          <w:sz w:val="24"/>
          <w:szCs w:val="24"/>
        </w:rPr>
        <w:t>եւ</w:t>
      </w:r>
      <w:r w:rsidRPr="004B22D0">
        <w:rPr>
          <w:rFonts w:ascii="Sylfaen" w:hAnsi="Sylfaen"/>
          <w:sz w:val="24"/>
          <w:szCs w:val="24"/>
        </w:rPr>
        <w:t xml:space="preserve">ով, հոտով </w:t>
      </w:r>
      <w:r w:rsidR="00330D23" w:rsidRPr="004B22D0">
        <w:rPr>
          <w:rFonts w:ascii="Sylfaen" w:hAnsi="Sylfaen"/>
          <w:sz w:val="24"/>
          <w:szCs w:val="24"/>
        </w:rPr>
        <w:t>եւ</w:t>
      </w:r>
      <w:r w:rsidRPr="004B22D0">
        <w:rPr>
          <w:rFonts w:ascii="Sylfaen" w:hAnsi="Sylfaen"/>
          <w:sz w:val="24"/>
          <w:szCs w:val="24"/>
        </w:rPr>
        <w:t xml:space="preserve"> համով անզանազանելի են եղել: Պետք է նկարագրվեն լաբորատոր չափումների (առկայության դեպքում) հիման վրա ստացված հետազոտության տվյալների քողարկման խախտումը կանխելուն ուղղված միջոցները: Չքողարկված տվյալների նկատմամբ հասանելիություն ունեցող՝ տվյալների մոնիթորինգի կոմիտեի առկայության դեպքում պետք է նկարագրվեն հետազոտության ընդհանուր քողարկման պահպանումն ապահովող ընթացակարգերը: Պետք է հստակեցվի միջանկյալ վերլուծություններ անցկացնելու ժամանակ քողարկումը պահպանելու ընթացակարգը:</w:t>
      </w:r>
    </w:p>
    <w:p w14:paraId="03843735" w14:textId="77777777" w:rsidR="00245FBD" w:rsidRPr="004B22D0" w:rsidRDefault="00245FBD" w:rsidP="00264141">
      <w:pPr>
        <w:tabs>
          <w:tab w:val="left" w:pos="1418"/>
        </w:tabs>
        <w:spacing w:after="160" w:line="348" w:lineRule="auto"/>
        <w:ind w:right="-23" w:firstLine="567"/>
        <w:jc w:val="both"/>
        <w:rPr>
          <w:rFonts w:ascii="Sylfaen" w:eastAsia="Times New Roman" w:hAnsi="Sylfaen" w:cs="Times New Roman"/>
          <w:sz w:val="24"/>
          <w:szCs w:val="24"/>
        </w:rPr>
      </w:pPr>
      <w:r w:rsidRPr="004B22D0">
        <w:rPr>
          <w:rFonts w:ascii="Sylfaen" w:hAnsi="Sylfaen"/>
          <w:sz w:val="24"/>
          <w:szCs w:val="24"/>
        </w:rPr>
        <w:t xml:space="preserve">Անհրաժեշտ է բացատրել, թե ինչու հսկողության որոշ կամ բոլոր տեսակների քողարկման սուբյեկտիվությունը նվազեցնելու համար չի պահանջնվել, օրինակ, պատահական զրոյով (random-zero) զարկերակաճնշաչափի օգտագործում, որը վերացնում է հետազոտության հնարավոր սուբյեկտիվությունը զարկերակային ճնշման մեծությունը մեկնաբանելու ժամանակ, իսկ </w:t>
      </w:r>
      <w:r w:rsidR="00446BEF" w:rsidRPr="004B22D0">
        <w:rPr>
          <w:rFonts w:ascii="Sylfaen" w:hAnsi="Sylfaen"/>
          <w:sz w:val="24"/>
          <w:szCs w:val="24"/>
        </w:rPr>
        <w:t>հոլտեր մոնիթորավորման</w:t>
      </w:r>
      <w:r w:rsidRPr="004B22D0">
        <w:rPr>
          <w:rFonts w:ascii="Sylfaen" w:hAnsi="Sylfaen"/>
          <w:sz w:val="24"/>
          <w:szCs w:val="24"/>
        </w:rPr>
        <w:t xml:space="preserve"> ժամանակ ստացված ժապավենները հաճախ ավտոմատ կերպով են վերծանվում, ինչը ենթադրաբար թույլ է տալիս խուսափել հետազոտության սուբյեկտիվությունից: Եթե քողարկումը եղել է ցանկալի, սակայն </w:t>
      </w:r>
      <w:r w:rsidRPr="004B22D0">
        <w:rPr>
          <w:rFonts w:ascii="Sylfaen" w:hAnsi="Sylfaen"/>
          <w:sz w:val="24"/>
          <w:szCs w:val="24"/>
        </w:rPr>
        <w:lastRenderedPageBreak/>
        <w:t xml:space="preserve">անհնար, </w:t>
      </w:r>
      <w:r w:rsidR="007C7FB7" w:rsidRPr="004B22D0">
        <w:rPr>
          <w:rFonts w:ascii="Sylfaen" w:hAnsi="Sylfaen"/>
          <w:sz w:val="24"/>
          <w:szCs w:val="24"/>
        </w:rPr>
        <w:t xml:space="preserve">ապա </w:t>
      </w:r>
      <w:r w:rsidRPr="004B22D0">
        <w:rPr>
          <w:rFonts w:ascii="Sylfaen" w:hAnsi="Sylfaen"/>
          <w:sz w:val="24"/>
          <w:szCs w:val="24"/>
        </w:rPr>
        <w:t xml:space="preserve">անհրաժեշտ է բացատրել այն կատարելուց հրաժարվելու պատճառները </w:t>
      </w:r>
      <w:r w:rsidR="00330D23" w:rsidRPr="004B22D0">
        <w:rPr>
          <w:rFonts w:ascii="Sylfaen" w:hAnsi="Sylfaen"/>
          <w:sz w:val="24"/>
          <w:szCs w:val="24"/>
        </w:rPr>
        <w:t>եւ</w:t>
      </w:r>
      <w:r w:rsidRPr="004B22D0">
        <w:rPr>
          <w:rFonts w:ascii="Sylfaen" w:hAnsi="Sylfaen"/>
          <w:sz w:val="24"/>
          <w:szCs w:val="24"/>
        </w:rPr>
        <w:t xml:space="preserve"> դիտարկել հետ</w:t>
      </w:r>
      <w:r w:rsidR="00330D23" w:rsidRPr="004B22D0">
        <w:rPr>
          <w:rFonts w:ascii="Sylfaen" w:hAnsi="Sylfaen"/>
          <w:sz w:val="24"/>
          <w:szCs w:val="24"/>
        </w:rPr>
        <w:t>եւ</w:t>
      </w:r>
      <w:r w:rsidRPr="004B22D0">
        <w:rPr>
          <w:rFonts w:ascii="Sylfaen" w:hAnsi="Sylfaen"/>
          <w:sz w:val="24"/>
          <w:szCs w:val="24"/>
        </w:rPr>
        <w:t>անքները: Որոշ դեպքերում քողարկումն անցկացվում է, սակայն նախապես հայտնի է պացիենտների առնվազն մի մասի շրջանում դեղի նկատմամբ ակնհայտ ռեակցիայի (չորություն բերանում, բրադիկարդիա (սրտի աշխատանքի դանդաղում), տենդ, ռեակցիա ներմուծման տեղում, լաբորատոր ցուցանիշների փոփոխություն) հետ</w:t>
      </w:r>
      <w:r w:rsidR="00330D23" w:rsidRPr="004B22D0">
        <w:rPr>
          <w:rFonts w:ascii="Sylfaen" w:hAnsi="Sylfaen"/>
          <w:sz w:val="24"/>
          <w:szCs w:val="24"/>
        </w:rPr>
        <w:t>եւ</w:t>
      </w:r>
      <w:r w:rsidRPr="004B22D0">
        <w:rPr>
          <w:rFonts w:ascii="Sylfaen" w:hAnsi="Sylfaen"/>
          <w:sz w:val="24"/>
          <w:szCs w:val="24"/>
        </w:rPr>
        <w:t xml:space="preserve">անքով դրա անկատարության մասին: Նմանատիպ խնդիրները կամ հնարավոր բարդացումներն անհրաժեշտ է նախապես հայտնաբերել </w:t>
      </w:r>
      <w:r w:rsidR="00330D23" w:rsidRPr="004B22D0">
        <w:rPr>
          <w:rFonts w:ascii="Sylfaen" w:hAnsi="Sylfaen"/>
          <w:sz w:val="24"/>
          <w:szCs w:val="24"/>
        </w:rPr>
        <w:t>եւ</w:t>
      </w:r>
      <w:r w:rsidRPr="004B22D0">
        <w:rPr>
          <w:rFonts w:ascii="Sylfaen" w:hAnsi="Sylfaen"/>
          <w:sz w:val="24"/>
          <w:szCs w:val="24"/>
        </w:rPr>
        <w:t xml:space="preserve"> նկարագրել, թե արդյոք կիրառվել են դրանց մեծությունը գնահատելու կամ դրանք լուծելու փորձեր (օրինակ՝ որոշ չափումներ կարող են անցկացված լինել այնպիսի անձանց կողմից, ո</w:t>
      </w:r>
      <w:r w:rsidR="007C7FB7" w:rsidRPr="004B22D0">
        <w:rPr>
          <w:rFonts w:ascii="Sylfaen" w:hAnsi="Sylfaen"/>
          <w:sz w:val="24"/>
          <w:szCs w:val="24"/>
        </w:rPr>
        <w:t>րոնք</w:t>
      </w:r>
      <w:r w:rsidRPr="004B22D0">
        <w:rPr>
          <w:rFonts w:ascii="Sylfaen" w:hAnsi="Sylfaen"/>
          <w:sz w:val="24"/>
          <w:szCs w:val="24"/>
        </w:rPr>
        <w:t xml:space="preserve"> քողարկումը բացելու իրավունք չեն ունեցել):</w:t>
      </w:r>
    </w:p>
    <w:p w14:paraId="02469744" w14:textId="77777777" w:rsidR="00245FBD" w:rsidRPr="004B22D0" w:rsidRDefault="00951451" w:rsidP="00264141">
      <w:pPr>
        <w:tabs>
          <w:tab w:val="left" w:pos="1418"/>
        </w:tabs>
        <w:spacing w:after="160" w:line="372" w:lineRule="auto"/>
        <w:ind w:right="-23" w:firstLine="567"/>
        <w:jc w:val="both"/>
        <w:rPr>
          <w:rFonts w:ascii="Sylfaen" w:hAnsi="Sylfaen"/>
          <w:sz w:val="24"/>
          <w:szCs w:val="24"/>
        </w:rPr>
      </w:pPr>
      <w:r w:rsidRPr="004B22D0">
        <w:rPr>
          <w:rFonts w:ascii="Sylfaen" w:hAnsi="Sylfaen"/>
          <w:sz w:val="24"/>
          <w:szCs w:val="24"/>
        </w:rPr>
        <w:t>9.4.7.</w:t>
      </w:r>
      <w:r w:rsidRPr="004B22D0">
        <w:rPr>
          <w:rFonts w:ascii="Sylfaen" w:hAnsi="Sylfaen"/>
          <w:sz w:val="24"/>
          <w:szCs w:val="24"/>
        </w:rPr>
        <w:tab/>
      </w:r>
      <w:r w:rsidR="00245FBD" w:rsidRPr="004B22D0">
        <w:rPr>
          <w:rFonts w:ascii="Sylfaen" w:hAnsi="Sylfaen"/>
          <w:sz w:val="24"/>
          <w:szCs w:val="24"/>
        </w:rPr>
        <w:t xml:space="preserve">Նախորդ </w:t>
      </w:r>
      <w:r w:rsidR="00330D23" w:rsidRPr="004B22D0">
        <w:rPr>
          <w:rFonts w:ascii="Sylfaen" w:hAnsi="Sylfaen"/>
          <w:sz w:val="24"/>
          <w:szCs w:val="24"/>
        </w:rPr>
        <w:t>եւ</w:t>
      </w:r>
      <w:r w:rsidR="00245FBD" w:rsidRPr="004B22D0">
        <w:rPr>
          <w:rFonts w:ascii="Sylfaen" w:hAnsi="Sylfaen"/>
          <w:sz w:val="24"/>
          <w:szCs w:val="24"/>
        </w:rPr>
        <w:t xml:space="preserve"> ուղեկցող թերապիան: Պետք է նկարագրվի, թե ինչ պատրաստուկներ կամ պրոցեդուրաներ են թույլատրված եղել մինչ հետազոտությունը </w:t>
      </w:r>
      <w:r w:rsidR="00330D23" w:rsidRPr="004B22D0">
        <w:rPr>
          <w:rFonts w:ascii="Sylfaen" w:hAnsi="Sylfaen"/>
          <w:sz w:val="24"/>
          <w:szCs w:val="24"/>
        </w:rPr>
        <w:t>եւ</w:t>
      </w:r>
      <w:r w:rsidR="00245FBD" w:rsidRPr="004B22D0">
        <w:rPr>
          <w:rFonts w:ascii="Sylfaen" w:hAnsi="Sylfaen"/>
          <w:sz w:val="24"/>
          <w:szCs w:val="24"/>
        </w:rPr>
        <w:t xml:space="preserve"> դրա ժամանակ, դրանց օգտագործումը գրանցվե՞լ է արդյոք </w:t>
      </w:r>
      <w:r w:rsidR="00330D23" w:rsidRPr="004B22D0">
        <w:rPr>
          <w:rFonts w:ascii="Sylfaen" w:hAnsi="Sylfaen"/>
          <w:sz w:val="24"/>
          <w:szCs w:val="24"/>
        </w:rPr>
        <w:t>եւ</w:t>
      </w:r>
      <w:r w:rsidR="00245FBD" w:rsidRPr="004B22D0">
        <w:rPr>
          <w:rFonts w:ascii="Sylfaen" w:hAnsi="Sylfaen"/>
          <w:sz w:val="24"/>
          <w:szCs w:val="24"/>
        </w:rPr>
        <w:t xml:space="preserve"> ինչպե՞ս, ինչպես նա</w:t>
      </w:r>
      <w:r w:rsidR="00330D23" w:rsidRPr="004B22D0">
        <w:rPr>
          <w:rFonts w:ascii="Sylfaen" w:hAnsi="Sylfaen"/>
          <w:sz w:val="24"/>
          <w:szCs w:val="24"/>
        </w:rPr>
        <w:t>եւ</w:t>
      </w:r>
      <w:r w:rsidR="00245FBD" w:rsidRPr="004B22D0">
        <w:rPr>
          <w:rFonts w:ascii="Sylfaen" w:hAnsi="Sylfaen"/>
          <w:sz w:val="24"/>
          <w:szCs w:val="24"/>
        </w:rPr>
        <w:t xml:space="preserve"> թույլատրված կամ արգելված ուղեկցող թերապիայի հետ կապված այլ յուրահատուկ կանոններ </w:t>
      </w:r>
      <w:r w:rsidR="00330D23" w:rsidRPr="004B22D0">
        <w:rPr>
          <w:rFonts w:ascii="Sylfaen" w:hAnsi="Sylfaen"/>
          <w:sz w:val="24"/>
          <w:szCs w:val="24"/>
        </w:rPr>
        <w:t>եւ</w:t>
      </w:r>
      <w:r w:rsidR="00245FBD" w:rsidRPr="004B22D0">
        <w:rPr>
          <w:rFonts w:ascii="Sylfaen" w:hAnsi="Sylfaen"/>
          <w:sz w:val="24"/>
          <w:szCs w:val="24"/>
        </w:rPr>
        <w:t xml:space="preserve"> ընթացակարգեր: Պետք է նկարագրվի, թե ինչպես թույլատրված ուղեկցող թերապիան կարող է ազդել արդյունքի վրա տարբեր պատրաստուկների փոխազդեցության կամ վերջնակետերի (հիմնական փոփոխականներ) վրա դրանց ուղղակի ներգործության հետ</w:t>
      </w:r>
      <w:r w:rsidR="00330D23" w:rsidRPr="004B22D0">
        <w:rPr>
          <w:rFonts w:ascii="Sylfaen" w:hAnsi="Sylfaen"/>
          <w:sz w:val="24"/>
          <w:szCs w:val="24"/>
        </w:rPr>
        <w:t>եւ</w:t>
      </w:r>
      <w:r w:rsidR="00245FBD" w:rsidRPr="004B22D0">
        <w:rPr>
          <w:rFonts w:ascii="Sylfaen" w:hAnsi="Sylfaen"/>
          <w:sz w:val="24"/>
          <w:szCs w:val="24"/>
        </w:rPr>
        <w:t xml:space="preserve">անքով, </w:t>
      </w:r>
      <w:r w:rsidR="00330D23" w:rsidRPr="004B22D0">
        <w:rPr>
          <w:rFonts w:ascii="Sylfaen" w:hAnsi="Sylfaen"/>
          <w:sz w:val="24"/>
          <w:szCs w:val="24"/>
        </w:rPr>
        <w:t>եւ</w:t>
      </w:r>
      <w:r w:rsidR="00245FBD" w:rsidRPr="004B22D0">
        <w:rPr>
          <w:rFonts w:ascii="Sylfaen" w:hAnsi="Sylfaen"/>
          <w:sz w:val="24"/>
          <w:szCs w:val="24"/>
        </w:rPr>
        <w:t xml:space="preserve"> ինչպես կարող են սահմանվել ուղեկցող </w:t>
      </w:r>
      <w:r w:rsidR="00330D23" w:rsidRPr="004B22D0">
        <w:rPr>
          <w:rFonts w:ascii="Sylfaen" w:hAnsi="Sylfaen"/>
          <w:sz w:val="24"/>
          <w:szCs w:val="24"/>
        </w:rPr>
        <w:t>եւ</w:t>
      </w:r>
      <w:r w:rsidR="00245FBD" w:rsidRPr="004B22D0">
        <w:rPr>
          <w:rFonts w:ascii="Sylfaen" w:hAnsi="Sylfaen"/>
          <w:sz w:val="24"/>
          <w:szCs w:val="24"/>
        </w:rPr>
        <w:t xml:space="preserve"> հետազոտվող թերապիայի անկախ էֆեկտները:</w:t>
      </w:r>
    </w:p>
    <w:p w14:paraId="6925C938" w14:textId="77777777" w:rsidR="00245FBD" w:rsidRPr="004B22D0" w:rsidRDefault="00951451" w:rsidP="00264141">
      <w:pPr>
        <w:tabs>
          <w:tab w:val="left" w:pos="1418"/>
        </w:tabs>
        <w:spacing w:after="160" w:line="372" w:lineRule="auto"/>
        <w:ind w:right="-23" w:firstLine="567"/>
        <w:jc w:val="both"/>
        <w:rPr>
          <w:rFonts w:ascii="Sylfaen" w:hAnsi="Sylfaen"/>
          <w:sz w:val="24"/>
          <w:szCs w:val="24"/>
        </w:rPr>
      </w:pPr>
      <w:r w:rsidRPr="004B22D0">
        <w:rPr>
          <w:rFonts w:ascii="Sylfaen" w:hAnsi="Sylfaen"/>
          <w:sz w:val="24"/>
          <w:szCs w:val="24"/>
        </w:rPr>
        <w:t>9.4.8.</w:t>
      </w:r>
      <w:r w:rsidRPr="004B22D0">
        <w:rPr>
          <w:rFonts w:ascii="Sylfaen" w:hAnsi="Sylfaen"/>
          <w:sz w:val="24"/>
          <w:szCs w:val="24"/>
        </w:rPr>
        <w:tab/>
      </w:r>
      <w:r w:rsidR="00245FBD" w:rsidRPr="004B22D0">
        <w:rPr>
          <w:rFonts w:ascii="Sylfaen" w:hAnsi="Sylfaen"/>
          <w:sz w:val="24"/>
          <w:szCs w:val="24"/>
        </w:rPr>
        <w:t xml:space="preserve">Բուժման ռեժիմի պահպանումն ապահովելու միջոցները: Պետք է նկարագրվեն թերապիայի ռեժիմն ապահովելու </w:t>
      </w:r>
      <w:r w:rsidR="00330D23" w:rsidRPr="004B22D0">
        <w:rPr>
          <w:rFonts w:ascii="Sylfaen" w:hAnsi="Sylfaen"/>
          <w:sz w:val="24"/>
          <w:szCs w:val="24"/>
        </w:rPr>
        <w:t>եւ</w:t>
      </w:r>
      <w:r w:rsidR="00245FBD" w:rsidRPr="004B22D0">
        <w:rPr>
          <w:rFonts w:ascii="Sylfaen" w:hAnsi="Sylfaen"/>
          <w:sz w:val="24"/>
          <w:szCs w:val="24"/>
        </w:rPr>
        <w:t xml:space="preserve"> փաստաթղթերում ամրագրելու համար ձեռնարկվող միջոցները, օրինակ՝ պատրաստուկների հաշվառումը, պացիենտների համար վարվող օրագրերը, արյան, մեզի կամ օրգանիզմի այլ հեղուկներում պատրաստուկի պարունակության ցուցանիշները կամ պատրաստուկի ազդեցության մոնիթորինգը:</w:t>
      </w:r>
    </w:p>
    <w:p w14:paraId="69A5480E" w14:textId="77777777" w:rsidR="00245FBD" w:rsidRPr="004B22D0" w:rsidRDefault="00951451" w:rsidP="00264141">
      <w:pPr>
        <w:tabs>
          <w:tab w:val="left" w:pos="1418"/>
        </w:tabs>
        <w:spacing w:after="160" w:line="372" w:lineRule="auto"/>
        <w:ind w:right="-23" w:firstLine="567"/>
        <w:jc w:val="both"/>
        <w:rPr>
          <w:rFonts w:ascii="Sylfaen" w:hAnsi="Sylfaen"/>
          <w:sz w:val="24"/>
          <w:szCs w:val="24"/>
        </w:rPr>
      </w:pPr>
      <w:r w:rsidRPr="004B22D0">
        <w:rPr>
          <w:rFonts w:ascii="Sylfaen" w:hAnsi="Sylfaen"/>
          <w:sz w:val="24"/>
          <w:szCs w:val="24"/>
        </w:rPr>
        <w:t>9.5.</w:t>
      </w:r>
      <w:r w:rsidRPr="004B22D0">
        <w:rPr>
          <w:rFonts w:ascii="Sylfaen" w:hAnsi="Sylfaen"/>
          <w:sz w:val="24"/>
          <w:szCs w:val="24"/>
        </w:rPr>
        <w:tab/>
      </w:r>
      <w:r w:rsidR="00245FBD" w:rsidRPr="004B22D0">
        <w:rPr>
          <w:rFonts w:ascii="Sylfaen" w:hAnsi="Sylfaen"/>
          <w:sz w:val="24"/>
          <w:szCs w:val="24"/>
        </w:rPr>
        <w:t xml:space="preserve">Արդյունավետության </w:t>
      </w:r>
      <w:r w:rsidR="00330D23" w:rsidRPr="004B22D0">
        <w:rPr>
          <w:rFonts w:ascii="Sylfaen" w:hAnsi="Sylfaen"/>
          <w:sz w:val="24"/>
          <w:szCs w:val="24"/>
        </w:rPr>
        <w:t>եւ</w:t>
      </w:r>
      <w:r w:rsidR="00245FBD" w:rsidRPr="004B22D0">
        <w:rPr>
          <w:rFonts w:ascii="Sylfaen" w:hAnsi="Sylfaen"/>
          <w:sz w:val="24"/>
          <w:szCs w:val="24"/>
        </w:rPr>
        <w:t xml:space="preserve"> անվտանգության վերաբերյալ տվյալները:</w:t>
      </w:r>
    </w:p>
    <w:p w14:paraId="04CA2259" w14:textId="77777777" w:rsidR="00245FBD" w:rsidRPr="004B22D0" w:rsidRDefault="00951451" w:rsidP="00264141">
      <w:pPr>
        <w:tabs>
          <w:tab w:val="left" w:pos="1418"/>
        </w:tabs>
        <w:spacing w:after="160" w:line="372" w:lineRule="auto"/>
        <w:ind w:right="-23" w:firstLine="567"/>
        <w:jc w:val="both"/>
        <w:rPr>
          <w:rFonts w:ascii="Sylfaen" w:hAnsi="Sylfaen"/>
          <w:sz w:val="24"/>
          <w:szCs w:val="24"/>
        </w:rPr>
      </w:pPr>
      <w:r w:rsidRPr="004B22D0">
        <w:rPr>
          <w:rFonts w:ascii="Sylfaen" w:hAnsi="Sylfaen"/>
          <w:sz w:val="24"/>
          <w:szCs w:val="24"/>
        </w:rPr>
        <w:lastRenderedPageBreak/>
        <w:t>9.5.1.</w:t>
      </w:r>
      <w:r w:rsidRPr="004B22D0">
        <w:rPr>
          <w:rFonts w:ascii="Sylfaen" w:hAnsi="Sylfaen"/>
          <w:sz w:val="24"/>
          <w:szCs w:val="24"/>
        </w:rPr>
        <w:tab/>
      </w:r>
      <w:r w:rsidR="00245FBD" w:rsidRPr="004B22D0">
        <w:rPr>
          <w:rFonts w:ascii="Sylfaen" w:hAnsi="Sylfaen"/>
          <w:sz w:val="24"/>
          <w:szCs w:val="24"/>
        </w:rPr>
        <w:t xml:space="preserve">Արդյունավետության </w:t>
      </w:r>
      <w:r w:rsidR="00330D23" w:rsidRPr="004B22D0">
        <w:rPr>
          <w:rFonts w:ascii="Sylfaen" w:hAnsi="Sylfaen"/>
          <w:sz w:val="24"/>
          <w:szCs w:val="24"/>
        </w:rPr>
        <w:t>եւ</w:t>
      </w:r>
      <w:r w:rsidR="00245FBD" w:rsidRPr="004B22D0">
        <w:rPr>
          <w:rFonts w:ascii="Sylfaen" w:hAnsi="Sylfaen"/>
          <w:sz w:val="24"/>
          <w:szCs w:val="24"/>
        </w:rPr>
        <w:t xml:space="preserve"> անվտանգության գնահատվող ցուցանիշները </w:t>
      </w:r>
      <w:r w:rsidR="00330D23" w:rsidRPr="004B22D0">
        <w:rPr>
          <w:rFonts w:ascii="Sylfaen" w:hAnsi="Sylfaen"/>
          <w:sz w:val="24"/>
          <w:szCs w:val="24"/>
        </w:rPr>
        <w:t>եւ</w:t>
      </w:r>
      <w:r w:rsidR="00245FBD" w:rsidRPr="004B22D0">
        <w:rPr>
          <w:rFonts w:ascii="Sylfaen" w:hAnsi="Sylfaen"/>
          <w:sz w:val="24"/>
          <w:szCs w:val="24"/>
        </w:rPr>
        <w:t xml:space="preserve"> բլոկ-սխեման: Պետք է գնահատվեն արդյունավետության </w:t>
      </w:r>
      <w:r w:rsidR="007C7FB7" w:rsidRPr="004B22D0">
        <w:rPr>
          <w:rFonts w:ascii="Sylfaen" w:hAnsi="Sylfaen"/>
          <w:sz w:val="24"/>
          <w:szCs w:val="24"/>
        </w:rPr>
        <w:t xml:space="preserve">ու </w:t>
      </w:r>
      <w:r w:rsidR="00245FBD" w:rsidRPr="004B22D0">
        <w:rPr>
          <w:rFonts w:ascii="Sylfaen" w:hAnsi="Sylfaen"/>
          <w:sz w:val="24"/>
          <w:szCs w:val="24"/>
        </w:rPr>
        <w:t xml:space="preserve">անվտանգության կոնկրետ ցուցանիշները </w:t>
      </w:r>
      <w:r w:rsidR="00330D23" w:rsidRPr="004B22D0">
        <w:rPr>
          <w:rFonts w:ascii="Sylfaen" w:hAnsi="Sylfaen"/>
          <w:sz w:val="24"/>
          <w:szCs w:val="24"/>
        </w:rPr>
        <w:t>եւ</w:t>
      </w:r>
      <w:r w:rsidR="00245FBD" w:rsidRPr="004B22D0">
        <w:rPr>
          <w:rFonts w:ascii="Sylfaen" w:hAnsi="Sylfaen"/>
          <w:sz w:val="24"/>
          <w:szCs w:val="24"/>
        </w:rPr>
        <w:t xml:space="preserve"> անցկացվեն լաբորատոր հետազոտություններ: Ընդ որում, պետք է նշված լինի դրանց ցուցանիշների գնահատման օրերի ժամանակացույցը (հետազոտությունն անցկացնելու օրերը, օրվա ժամերը, կապը սնունդ ընդունելու հետ, </w:t>
      </w:r>
      <w:r w:rsidR="00330D23" w:rsidRPr="004B22D0">
        <w:rPr>
          <w:rFonts w:ascii="Sylfaen" w:hAnsi="Sylfaen"/>
          <w:sz w:val="24"/>
          <w:szCs w:val="24"/>
        </w:rPr>
        <w:t>եւ</w:t>
      </w:r>
      <w:r w:rsidR="00245FBD" w:rsidRPr="004B22D0">
        <w:rPr>
          <w:rFonts w:ascii="Sylfaen" w:hAnsi="Sylfaen"/>
          <w:sz w:val="24"/>
          <w:szCs w:val="24"/>
        </w:rPr>
        <w:t xml:space="preserve"> հետազոտվող պատրաստուկն ընդունելու առումով ցուցանիշների գնահատման կրիտիկական ժամկետները, օրինակ՝ անմիջապես հաջորդ դեղաչափից առաջ, դեղաչափից 2 ժամ հետո), դրանց չափման մեթոդները, ինչպես նա</w:t>
      </w:r>
      <w:r w:rsidR="00330D23" w:rsidRPr="004B22D0">
        <w:rPr>
          <w:rFonts w:ascii="Sylfaen" w:hAnsi="Sylfaen"/>
          <w:sz w:val="24"/>
          <w:szCs w:val="24"/>
        </w:rPr>
        <w:t>եւ</w:t>
      </w:r>
      <w:r w:rsidR="00245FBD" w:rsidRPr="004B22D0">
        <w:rPr>
          <w:rFonts w:ascii="Sylfaen" w:hAnsi="Sylfaen"/>
          <w:sz w:val="24"/>
          <w:szCs w:val="24"/>
        </w:rPr>
        <w:t xml:space="preserve"> չափման համար պատասխանատու անձինք: Եթե կլինիկական առումով կար</w:t>
      </w:r>
      <w:r w:rsidR="00330D23" w:rsidRPr="004B22D0">
        <w:rPr>
          <w:rFonts w:ascii="Sylfaen" w:hAnsi="Sylfaen"/>
          <w:sz w:val="24"/>
          <w:szCs w:val="24"/>
        </w:rPr>
        <w:t>եւ</w:t>
      </w:r>
      <w:r w:rsidR="00245FBD" w:rsidRPr="004B22D0">
        <w:rPr>
          <w:rFonts w:ascii="Sylfaen" w:hAnsi="Sylfaen"/>
          <w:sz w:val="24"/>
          <w:szCs w:val="24"/>
        </w:rPr>
        <w:t>որություն ներկայացնող չափումներ կատարող անձնակազմի կազմում տեղի են ունեցել փոփոխություններ, դրանք պետք է նշվեն:</w:t>
      </w:r>
    </w:p>
    <w:p w14:paraId="59945AF7" w14:textId="77777777" w:rsidR="00245FBD" w:rsidRPr="004B22D0" w:rsidRDefault="00245FBD" w:rsidP="00801744">
      <w:pPr>
        <w:tabs>
          <w:tab w:val="left" w:pos="1276"/>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Արդյունավետության </w:t>
      </w:r>
      <w:r w:rsidR="00330D23" w:rsidRPr="004B22D0">
        <w:rPr>
          <w:rFonts w:ascii="Sylfaen" w:hAnsi="Sylfaen"/>
          <w:sz w:val="24"/>
          <w:szCs w:val="24"/>
        </w:rPr>
        <w:t>եւ</w:t>
      </w:r>
      <w:r w:rsidRPr="004B22D0">
        <w:rPr>
          <w:rFonts w:ascii="Sylfaen" w:hAnsi="Sylfaen"/>
          <w:sz w:val="24"/>
          <w:szCs w:val="24"/>
        </w:rPr>
        <w:t xml:space="preserve"> անվտանգության ցուցանիշների չափման հաճախությունն ու ժամանակը </w:t>
      </w:r>
      <w:r w:rsidR="00A23EAA" w:rsidRPr="004B22D0">
        <w:rPr>
          <w:rFonts w:ascii="Sylfaen" w:hAnsi="Sylfaen"/>
          <w:sz w:val="24"/>
          <w:szCs w:val="24"/>
        </w:rPr>
        <w:t xml:space="preserve">հարկավոր է </w:t>
      </w:r>
      <w:r w:rsidRPr="004B22D0">
        <w:rPr>
          <w:rFonts w:ascii="Sylfaen" w:hAnsi="Sylfaen"/>
          <w:sz w:val="24"/>
          <w:szCs w:val="24"/>
        </w:rPr>
        <w:t xml:space="preserve">պատկերել գրաֆիկական բլոկ-սխեմայի տեսքով (կանոնների թիվ 4 հավելվածին համապատասխան): Պետք է նշված լինեն այցելության համարներն ու ժամերը կամ միայն այցելությունների ժամերը (եթե նշված են միայն այցելությունների համարները, դժվար է տվյալներն ընկալելն ու մեկնաբանելը): </w:t>
      </w:r>
      <w:r w:rsidR="00A23EAA" w:rsidRPr="004B22D0">
        <w:rPr>
          <w:rFonts w:ascii="Sylfaen" w:hAnsi="Sylfaen"/>
          <w:sz w:val="24"/>
          <w:szCs w:val="24"/>
        </w:rPr>
        <w:t xml:space="preserve">Հարկավոր է </w:t>
      </w:r>
      <w:r w:rsidRPr="004B22D0">
        <w:rPr>
          <w:rFonts w:ascii="Sylfaen" w:hAnsi="Sylfaen"/>
          <w:sz w:val="24"/>
          <w:szCs w:val="24"/>
        </w:rPr>
        <w:t>նա</w:t>
      </w:r>
      <w:r w:rsidR="00330D23" w:rsidRPr="004B22D0">
        <w:rPr>
          <w:rFonts w:ascii="Sylfaen" w:hAnsi="Sylfaen"/>
          <w:sz w:val="24"/>
          <w:szCs w:val="24"/>
        </w:rPr>
        <w:t>եւ</w:t>
      </w:r>
      <w:r w:rsidRPr="004B22D0">
        <w:rPr>
          <w:rFonts w:ascii="Sylfaen" w:hAnsi="Sylfaen"/>
          <w:sz w:val="24"/>
          <w:szCs w:val="24"/>
        </w:rPr>
        <w:t xml:space="preserve"> նշել պացիենտների համար նախատեսված բոլոր յուրահատուկ հրահանգները (օրինակ՝ ուսումնասիրվող պատրաստուկների ընդունման ձեռնարկների օգտագործում նրանց կողմից կամ օրագրի օգտագործում):</w:t>
      </w:r>
    </w:p>
    <w:p w14:paraId="2B729D22" w14:textId="77777777" w:rsidR="00245FBD" w:rsidRPr="004B22D0" w:rsidRDefault="00245FBD" w:rsidP="00801744">
      <w:pPr>
        <w:tabs>
          <w:tab w:val="left" w:pos="1276"/>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Հետազոտության ելքերի բնութագրման համար օգտագործվող սահմանումները (օրինակ՝ սրտամկանի սուր ինֆարկտի առաջացումը որոշող չափանիշներ, ինֆարկտի տեղակայման որոշում, ուղեղի կաթվածի բնութագրում որպես թրոմբոտիկ կամ հեմոռագիկ (արյունազեղային), ուղեղի արյան շրջանառության տրանզիտորային խախտման </w:t>
      </w:r>
      <w:r w:rsidR="00330D23" w:rsidRPr="004B22D0">
        <w:rPr>
          <w:rFonts w:ascii="Sylfaen" w:hAnsi="Sylfaen"/>
          <w:sz w:val="24"/>
          <w:szCs w:val="24"/>
        </w:rPr>
        <w:t>եւ</w:t>
      </w:r>
      <w:r w:rsidRPr="004B22D0">
        <w:rPr>
          <w:rFonts w:ascii="Sylfaen" w:hAnsi="Sylfaen"/>
          <w:sz w:val="24"/>
          <w:szCs w:val="24"/>
        </w:rPr>
        <w:t xml:space="preserve"> ուղեղի կաթվածի միջ</w:t>
      </w:r>
      <w:r w:rsidR="00330D23" w:rsidRPr="004B22D0">
        <w:rPr>
          <w:rFonts w:ascii="Sylfaen" w:hAnsi="Sylfaen"/>
          <w:sz w:val="24"/>
          <w:szCs w:val="24"/>
        </w:rPr>
        <w:t>եւ</w:t>
      </w:r>
      <w:r w:rsidRPr="004B22D0">
        <w:rPr>
          <w:rFonts w:ascii="Sylfaen" w:hAnsi="Sylfaen"/>
          <w:sz w:val="24"/>
          <w:szCs w:val="24"/>
        </w:rPr>
        <w:t xml:space="preserve"> տարբերություններ, մահվան պատճառի որոշում) պետք է մանրամասն բացատրվեն: Լաբորատոր հետազոտությունների կամ այլ կլինիկական չափումների արդյունք</w:t>
      </w:r>
      <w:r w:rsidR="007C7FB7" w:rsidRPr="004B22D0">
        <w:rPr>
          <w:rFonts w:ascii="Sylfaen" w:hAnsi="Sylfaen"/>
          <w:sz w:val="24"/>
          <w:szCs w:val="24"/>
        </w:rPr>
        <w:t>ն</w:t>
      </w:r>
      <w:r w:rsidRPr="004B22D0">
        <w:rPr>
          <w:rFonts w:ascii="Sylfaen" w:hAnsi="Sylfaen"/>
          <w:sz w:val="24"/>
          <w:szCs w:val="24"/>
        </w:rPr>
        <w:t xml:space="preserve">երի ստանդարտացման կամ համեմատման համար օգտագործվող ցանկացած մեթոդ </w:t>
      </w:r>
      <w:r w:rsidRPr="004B22D0">
        <w:rPr>
          <w:rFonts w:ascii="Sylfaen" w:hAnsi="Sylfaen"/>
          <w:sz w:val="24"/>
          <w:szCs w:val="24"/>
        </w:rPr>
        <w:lastRenderedPageBreak/>
        <w:t>(օրինակ՝ ԷՍԳ-ն, կրծքավանդակի ռենտգենոգրաֆիկ հետազոտությունը) նույնպես պետք է նկարագրվեն: Սա հատկապես կար</w:t>
      </w:r>
      <w:r w:rsidR="00330D23" w:rsidRPr="004B22D0">
        <w:rPr>
          <w:rFonts w:ascii="Sylfaen" w:hAnsi="Sylfaen"/>
          <w:sz w:val="24"/>
          <w:szCs w:val="24"/>
        </w:rPr>
        <w:t>եւ</w:t>
      </w:r>
      <w:r w:rsidRPr="004B22D0">
        <w:rPr>
          <w:rFonts w:ascii="Sylfaen" w:hAnsi="Sylfaen"/>
          <w:sz w:val="24"/>
          <w:szCs w:val="24"/>
        </w:rPr>
        <w:t>որ է բազմակենտրոն հետազոտությունների ժամանակ:</w:t>
      </w:r>
    </w:p>
    <w:p w14:paraId="6702EE4D" w14:textId="77777777" w:rsidR="00245FBD" w:rsidRPr="004B22D0" w:rsidRDefault="00245FBD" w:rsidP="00801744">
      <w:pPr>
        <w:tabs>
          <w:tab w:val="left" w:pos="1276"/>
        </w:tabs>
        <w:spacing w:after="160" w:line="360" w:lineRule="auto"/>
        <w:ind w:right="-21" w:firstLine="567"/>
        <w:jc w:val="both"/>
        <w:rPr>
          <w:rFonts w:ascii="Sylfaen" w:eastAsia="Times New Roman" w:hAnsi="Sylfaen" w:cs="Times New Roman"/>
          <w:sz w:val="24"/>
          <w:szCs w:val="24"/>
        </w:rPr>
      </w:pPr>
      <w:r w:rsidRPr="004B22D0">
        <w:rPr>
          <w:rFonts w:ascii="Sylfaen" w:hAnsi="Sylfaen"/>
          <w:spacing w:val="-4"/>
          <w:sz w:val="24"/>
          <w:szCs w:val="24"/>
        </w:rPr>
        <w:t>Եթե հետազոտողից բացի կլինիկական ելքերի գնահատումն իրականացրել են այլ անձինք</w:t>
      </w:r>
      <w:r w:rsidRPr="004B22D0">
        <w:rPr>
          <w:rFonts w:ascii="Sylfaen" w:hAnsi="Sylfaen"/>
          <w:sz w:val="24"/>
          <w:szCs w:val="24"/>
        </w:rPr>
        <w:t xml:space="preserve"> (օրինակ՝ հովանավորը կամ արտաքին հանձնաժողովը գնահատել են ռենտգենոգրամմաները կամ ԷՍԳ-ները կամ որոշել են պացիենտի մոտ ուղեղի կաթվածի, սուր ինֆարկտի կամ հանկարծակի մահվան հավանականության առկայությունը), այդ անձանց մասին անհրաժեշտ է հստակ նշել հաշվետվության մեջ: Անհրաժեշտ է ամբողջությամբ նկարագրել ընթացակարգերը, այդ թվում՝ քողարկումը պահպանելու </w:t>
      </w:r>
      <w:r w:rsidR="00330D23" w:rsidRPr="004B22D0">
        <w:rPr>
          <w:rFonts w:ascii="Sylfaen" w:hAnsi="Sylfaen"/>
          <w:sz w:val="24"/>
          <w:szCs w:val="24"/>
        </w:rPr>
        <w:t>եւ</w:t>
      </w:r>
      <w:r w:rsidRPr="004B22D0">
        <w:rPr>
          <w:rFonts w:ascii="Sylfaen" w:hAnsi="Sylfaen"/>
          <w:sz w:val="24"/>
          <w:szCs w:val="24"/>
        </w:rPr>
        <w:t xml:space="preserve"> կենտրոնացված չափումներ անցկացնելու եղանակներ</w:t>
      </w:r>
      <w:r w:rsidR="007C7FB7" w:rsidRPr="004B22D0">
        <w:rPr>
          <w:rFonts w:ascii="Sylfaen" w:hAnsi="Sylfaen"/>
          <w:sz w:val="24"/>
          <w:szCs w:val="24"/>
        </w:rPr>
        <w:t>ն ու</w:t>
      </w:r>
      <w:r w:rsidRPr="004B22D0">
        <w:rPr>
          <w:rFonts w:ascii="Sylfaen" w:hAnsi="Sylfaen"/>
          <w:sz w:val="24"/>
          <w:szCs w:val="24"/>
        </w:rPr>
        <w:t xml:space="preserve"> դրանց արդյունքների մեկնաբանումը:</w:t>
      </w:r>
    </w:p>
    <w:p w14:paraId="767CEEB7" w14:textId="77777777" w:rsidR="00245FBD" w:rsidRPr="004B22D0" w:rsidRDefault="00245FBD" w:rsidP="00801744">
      <w:pPr>
        <w:tabs>
          <w:tab w:val="left" w:pos="1276"/>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Պետք է նկարագրվեն անցանկալի եր</w:t>
      </w:r>
      <w:r w:rsidR="00330D23" w:rsidRPr="004B22D0">
        <w:rPr>
          <w:rFonts w:ascii="Sylfaen" w:hAnsi="Sylfaen"/>
          <w:sz w:val="24"/>
          <w:szCs w:val="24"/>
        </w:rPr>
        <w:t>եւ</w:t>
      </w:r>
      <w:r w:rsidRPr="004B22D0">
        <w:rPr>
          <w:rFonts w:ascii="Sylfaen" w:hAnsi="Sylfaen"/>
          <w:sz w:val="24"/>
          <w:szCs w:val="24"/>
        </w:rPr>
        <w:t>ույթների մասին տվյալներ ստանալու (կամավոր հաղորդում, հարցաթերթիկների լրացում կամ հարցում) եղանակները, ինչպես նա</w:t>
      </w:r>
      <w:r w:rsidR="00330D23" w:rsidRPr="004B22D0">
        <w:rPr>
          <w:rFonts w:ascii="Sylfaen" w:hAnsi="Sylfaen"/>
          <w:sz w:val="24"/>
          <w:szCs w:val="24"/>
        </w:rPr>
        <w:t>եւ</w:t>
      </w:r>
      <w:r w:rsidRPr="004B22D0">
        <w:rPr>
          <w:rFonts w:ascii="Sylfaen" w:hAnsi="Sylfaen"/>
          <w:sz w:val="24"/>
          <w:szCs w:val="24"/>
        </w:rPr>
        <w:t xml:space="preserve"> օգտագործված հատուկ վարկանիշային սանդղակները </w:t>
      </w:r>
      <w:r w:rsidR="00330D23" w:rsidRPr="004B22D0">
        <w:rPr>
          <w:rFonts w:ascii="Sylfaen" w:hAnsi="Sylfaen"/>
          <w:sz w:val="24"/>
          <w:szCs w:val="24"/>
        </w:rPr>
        <w:t>եւ</w:t>
      </w:r>
      <w:r w:rsidRPr="004B22D0">
        <w:rPr>
          <w:rFonts w:ascii="Sylfaen" w:hAnsi="Sylfaen"/>
          <w:sz w:val="24"/>
          <w:szCs w:val="24"/>
        </w:rPr>
        <w:t xml:space="preserve"> անցանկալի եր</w:t>
      </w:r>
      <w:r w:rsidR="00330D23" w:rsidRPr="004B22D0">
        <w:rPr>
          <w:rFonts w:ascii="Sylfaen" w:hAnsi="Sylfaen"/>
          <w:sz w:val="24"/>
          <w:szCs w:val="24"/>
        </w:rPr>
        <w:t>եւ</w:t>
      </w:r>
      <w:r w:rsidRPr="004B22D0">
        <w:rPr>
          <w:rFonts w:ascii="Sylfaen" w:hAnsi="Sylfaen"/>
          <w:sz w:val="24"/>
          <w:szCs w:val="24"/>
        </w:rPr>
        <w:t>ույթների վերացմանն ուղղված հատուկ պլանավորված հետագա ընթացակարգերը կամ պատրաստուկի ընդունումը փորձնականորեն վերսկսելու պլանավորված ընթացակարգը:</w:t>
      </w:r>
    </w:p>
    <w:p w14:paraId="31DECE27" w14:textId="77777777" w:rsidR="00245FBD" w:rsidRPr="004B22D0" w:rsidRDefault="00245FBD" w:rsidP="00801744">
      <w:pPr>
        <w:tabs>
          <w:tab w:val="left" w:pos="1276"/>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Պետք է հետազոտողի, հովանավորի կամ արտաքին խմբի կողմից նկարագրվեն անցանկալի եր</w:t>
      </w:r>
      <w:r w:rsidR="00330D23" w:rsidRPr="004B22D0">
        <w:rPr>
          <w:rFonts w:ascii="Sylfaen" w:hAnsi="Sylfaen"/>
          <w:sz w:val="24"/>
          <w:szCs w:val="24"/>
        </w:rPr>
        <w:t>եւ</w:t>
      </w:r>
      <w:r w:rsidRPr="004B22D0">
        <w:rPr>
          <w:rFonts w:ascii="Sylfaen" w:hAnsi="Sylfaen"/>
          <w:sz w:val="24"/>
          <w:szCs w:val="24"/>
        </w:rPr>
        <w:t>ույթների՝ օգտագործված բոլոր գնահատումները (օրինակ՝ գնահատում՝ ըստ ծանրության աստիճանի կամ հավանականության, որ անցանկալի եր</w:t>
      </w:r>
      <w:r w:rsidR="00330D23" w:rsidRPr="004B22D0">
        <w:rPr>
          <w:rFonts w:ascii="Sylfaen" w:hAnsi="Sylfaen"/>
          <w:sz w:val="24"/>
          <w:szCs w:val="24"/>
        </w:rPr>
        <w:t>եւ</w:t>
      </w:r>
      <w:r w:rsidRPr="004B22D0">
        <w:rPr>
          <w:rFonts w:ascii="Sylfaen" w:hAnsi="Sylfaen"/>
          <w:sz w:val="24"/>
          <w:szCs w:val="24"/>
        </w:rPr>
        <w:t xml:space="preserve">ույթները հարուցել է հետազոտվող պատրաստուկը): Պետք է նշվեն այդպիսի գնահատումների չափանիշները (առկայության դեպքում), </w:t>
      </w:r>
      <w:r w:rsidR="00330D23" w:rsidRPr="004B22D0">
        <w:rPr>
          <w:rFonts w:ascii="Sylfaen" w:hAnsi="Sylfaen"/>
          <w:sz w:val="24"/>
          <w:szCs w:val="24"/>
        </w:rPr>
        <w:t>եւ</w:t>
      </w:r>
      <w:r w:rsidRPr="004B22D0">
        <w:rPr>
          <w:rFonts w:ascii="Sylfaen" w:hAnsi="Sylfaen"/>
          <w:sz w:val="24"/>
          <w:szCs w:val="24"/>
        </w:rPr>
        <w:t xml:space="preserve"> հստակ նշվեն գնահատման համար պատասխանատու կողմերը: Եթե արդյունավետությունը կամ անվտանգությունը գնահատվել են </w:t>
      </w:r>
      <w:r w:rsidR="00135ABB" w:rsidRPr="004B22D0">
        <w:rPr>
          <w:rFonts w:ascii="Sylfaen" w:hAnsi="Sylfaen"/>
          <w:sz w:val="24"/>
          <w:szCs w:val="24"/>
        </w:rPr>
        <w:t>կատեգորիալ</w:t>
      </w:r>
      <w:r w:rsidR="0044614E" w:rsidRPr="004B22D0">
        <w:rPr>
          <w:rFonts w:ascii="Sylfaen" w:hAnsi="Sylfaen"/>
          <w:sz w:val="24"/>
          <w:szCs w:val="24"/>
        </w:rPr>
        <w:t>,</w:t>
      </w:r>
      <w:r w:rsidRPr="004B22D0">
        <w:rPr>
          <w:rFonts w:ascii="Sylfaen" w:hAnsi="Sylfaen"/>
          <w:sz w:val="24"/>
          <w:szCs w:val="24"/>
        </w:rPr>
        <w:t xml:space="preserve"> </w:t>
      </w:r>
      <w:r w:rsidR="00446BEF" w:rsidRPr="004B22D0">
        <w:rPr>
          <w:rFonts w:ascii="Sylfaen" w:hAnsi="Sylfaen"/>
          <w:sz w:val="24"/>
          <w:szCs w:val="24"/>
        </w:rPr>
        <w:t>բալ</w:t>
      </w:r>
      <w:r w:rsidR="004C1463" w:rsidRPr="004B22D0">
        <w:rPr>
          <w:rFonts w:ascii="Sylfaen" w:hAnsi="Sylfaen"/>
          <w:sz w:val="24"/>
          <w:szCs w:val="24"/>
        </w:rPr>
        <w:t xml:space="preserve">ային սանդղակով եւ այլն, պետք է ներկայացվեն </w:t>
      </w:r>
      <w:r w:rsidR="00446BEF" w:rsidRPr="004B22D0">
        <w:rPr>
          <w:rFonts w:ascii="Sylfaen" w:hAnsi="Sylfaen"/>
          <w:sz w:val="24"/>
          <w:szCs w:val="24"/>
        </w:rPr>
        <w:t>բալ</w:t>
      </w:r>
      <w:r w:rsidR="00546954" w:rsidRPr="004B22D0">
        <w:rPr>
          <w:rFonts w:ascii="Sylfaen" w:hAnsi="Sylfaen"/>
          <w:sz w:val="24"/>
          <w:szCs w:val="24"/>
        </w:rPr>
        <w:t>ե</w:t>
      </w:r>
      <w:r w:rsidR="004C1463" w:rsidRPr="004B22D0">
        <w:rPr>
          <w:rFonts w:ascii="Sylfaen" w:hAnsi="Sylfaen"/>
          <w:sz w:val="24"/>
          <w:szCs w:val="24"/>
        </w:rPr>
        <w:t xml:space="preserve">րի վերագրման համար օգտագործվող չափանիշները (օրինակ՝ </w:t>
      </w:r>
      <w:r w:rsidR="00446BEF" w:rsidRPr="004B22D0">
        <w:rPr>
          <w:rFonts w:ascii="Sylfaen" w:hAnsi="Sylfaen"/>
          <w:sz w:val="24"/>
          <w:szCs w:val="24"/>
        </w:rPr>
        <w:t>բալ</w:t>
      </w:r>
      <w:r w:rsidR="00546954" w:rsidRPr="004B22D0">
        <w:rPr>
          <w:rFonts w:ascii="Sylfaen" w:hAnsi="Sylfaen"/>
          <w:sz w:val="24"/>
          <w:szCs w:val="24"/>
        </w:rPr>
        <w:t>երի</w:t>
      </w:r>
      <w:r w:rsidR="004C1463" w:rsidRPr="004B22D0">
        <w:rPr>
          <w:rFonts w:ascii="Sylfaen" w:hAnsi="Sylfaen"/>
          <w:sz w:val="24"/>
          <w:szCs w:val="24"/>
        </w:rPr>
        <w:t xml:space="preserve"> որոշում</w:t>
      </w:r>
      <w:r w:rsidRPr="004B22D0">
        <w:rPr>
          <w:rFonts w:ascii="Sylfaen" w:hAnsi="Sylfaen"/>
          <w:sz w:val="24"/>
          <w:szCs w:val="24"/>
        </w:rPr>
        <w:t>՝ սանդղակի վրա): Բազմակենտրոն հետազոտություններում անհրաժեշտ է նշել, թե ինչպես են մեթոդները ստանդարտացվել:</w:t>
      </w:r>
    </w:p>
    <w:p w14:paraId="4B9788C2" w14:textId="77777777" w:rsidR="00245FBD" w:rsidRPr="004B22D0" w:rsidRDefault="00245FBD" w:rsidP="00264141">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lastRenderedPageBreak/>
        <w:t>9.5.</w:t>
      </w:r>
      <w:r w:rsidR="00951451" w:rsidRPr="004B22D0">
        <w:rPr>
          <w:rFonts w:ascii="Sylfaen" w:hAnsi="Sylfaen"/>
          <w:sz w:val="24"/>
          <w:szCs w:val="24"/>
        </w:rPr>
        <w:t>2.</w:t>
      </w:r>
      <w:r w:rsidR="00951451" w:rsidRPr="004B22D0">
        <w:rPr>
          <w:rFonts w:ascii="Sylfaen" w:hAnsi="Sylfaen"/>
          <w:sz w:val="24"/>
          <w:szCs w:val="24"/>
        </w:rPr>
        <w:tab/>
      </w:r>
      <w:r w:rsidRPr="004B22D0">
        <w:rPr>
          <w:rFonts w:ascii="Sylfaen" w:hAnsi="Sylfaen"/>
          <w:sz w:val="24"/>
          <w:szCs w:val="24"/>
        </w:rPr>
        <w:t>Չափումների համապատասխանությունը: Եթե արդյունավետության կամ անվտանգության գնահատումներից որ</w:t>
      </w:r>
      <w:r w:rsidR="00330D23" w:rsidRPr="004B22D0">
        <w:rPr>
          <w:rFonts w:ascii="Sylfaen" w:hAnsi="Sylfaen"/>
          <w:sz w:val="24"/>
          <w:szCs w:val="24"/>
        </w:rPr>
        <w:t>եւ</w:t>
      </w:r>
      <w:r w:rsidRPr="004B22D0">
        <w:rPr>
          <w:rFonts w:ascii="Sylfaen" w:hAnsi="Sylfaen"/>
          <w:sz w:val="24"/>
          <w:szCs w:val="24"/>
        </w:rPr>
        <w:t>է մեկը ստանդարտ չի եղել, այսինքն՝ չի եղել</w:t>
      </w:r>
      <w:r w:rsidRPr="004B22D0" w:rsidDel="002B2743">
        <w:rPr>
          <w:rFonts w:ascii="Sylfaen" w:hAnsi="Sylfaen"/>
          <w:sz w:val="24"/>
          <w:szCs w:val="24"/>
        </w:rPr>
        <w:t xml:space="preserve"> </w:t>
      </w:r>
      <w:r w:rsidRPr="004B22D0">
        <w:rPr>
          <w:rFonts w:ascii="Sylfaen" w:hAnsi="Sylfaen"/>
          <w:sz w:val="24"/>
          <w:szCs w:val="24"/>
        </w:rPr>
        <w:t xml:space="preserve">բոլորի կողմից ընդունված, հուսալի ճանաչված, ճշգրիտ </w:t>
      </w:r>
      <w:r w:rsidR="00330D23" w:rsidRPr="004B22D0">
        <w:rPr>
          <w:rFonts w:ascii="Sylfaen" w:hAnsi="Sylfaen"/>
          <w:sz w:val="24"/>
          <w:szCs w:val="24"/>
        </w:rPr>
        <w:t>եւ</w:t>
      </w:r>
      <w:r w:rsidRPr="004B22D0">
        <w:rPr>
          <w:rFonts w:ascii="Sylfaen" w:hAnsi="Sylfaen"/>
          <w:sz w:val="24"/>
          <w:szCs w:val="24"/>
        </w:rPr>
        <w:t xml:space="preserve"> կար</w:t>
      </w:r>
      <w:r w:rsidR="00330D23" w:rsidRPr="004B22D0">
        <w:rPr>
          <w:rFonts w:ascii="Sylfaen" w:hAnsi="Sylfaen"/>
          <w:sz w:val="24"/>
          <w:szCs w:val="24"/>
        </w:rPr>
        <w:t>եւ</w:t>
      </w:r>
      <w:r w:rsidRPr="004B22D0">
        <w:rPr>
          <w:rFonts w:ascii="Sylfaen" w:hAnsi="Sylfaen"/>
          <w:sz w:val="24"/>
          <w:szCs w:val="24"/>
        </w:rPr>
        <w:t xml:space="preserve">որություն ունեցող (արդյունավետ </w:t>
      </w:r>
      <w:r w:rsidR="00330D23" w:rsidRPr="004B22D0">
        <w:rPr>
          <w:rFonts w:ascii="Sylfaen" w:hAnsi="Sylfaen"/>
          <w:sz w:val="24"/>
          <w:szCs w:val="24"/>
        </w:rPr>
        <w:t>եւ</w:t>
      </w:r>
      <w:r w:rsidRPr="004B22D0">
        <w:rPr>
          <w:rFonts w:ascii="Sylfaen" w:hAnsi="Sylfaen"/>
          <w:sz w:val="24"/>
          <w:szCs w:val="24"/>
        </w:rPr>
        <w:t xml:space="preserve"> անարդյունավետ պատրաստուկները տարբերակելու հնարավորությամբ), ապա դրա հուսալիությունը, ճշգրտությունը </w:t>
      </w:r>
      <w:r w:rsidR="00330D23" w:rsidRPr="004B22D0">
        <w:rPr>
          <w:rFonts w:ascii="Sylfaen" w:hAnsi="Sylfaen"/>
          <w:sz w:val="24"/>
          <w:szCs w:val="24"/>
        </w:rPr>
        <w:t>եւ</w:t>
      </w:r>
      <w:r w:rsidRPr="004B22D0">
        <w:rPr>
          <w:rFonts w:ascii="Sylfaen" w:hAnsi="Sylfaen"/>
          <w:sz w:val="24"/>
          <w:szCs w:val="24"/>
        </w:rPr>
        <w:t xml:space="preserve"> կար</w:t>
      </w:r>
      <w:r w:rsidR="00330D23" w:rsidRPr="004B22D0">
        <w:rPr>
          <w:rFonts w:ascii="Sylfaen" w:hAnsi="Sylfaen"/>
          <w:sz w:val="24"/>
          <w:szCs w:val="24"/>
        </w:rPr>
        <w:t>եւ</w:t>
      </w:r>
      <w:r w:rsidRPr="004B22D0">
        <w:rPr>
          <w:rFonts w:ascii="Sylfaen" w:hAnsi="Sylfaen"/>
          <w:sz w:val="24"/>
          <w:szCs w:val="24"/>
        </w:rPr>
        <w:t xml:space="preserve">որությունը պետք է հաստատվեն փաստաթղթերով: Հաշվետվության տվյալ բաժնում </w:t>
      </w:r>
      <w:r w:rsidR="00446BEF" w:rsidRPr="004B22D0">
        <w:rPr>
          <w:rFonts w:ascii="Sylfaen" w:hAnsi="Sylfaen"/>
          <w:sz w:val="24"/>
          <w:szCs w:val="24"/>
        </w:rPr>
        <w:t xml:space="preserve">հարկավոր է </w:t>
      </w:r>
      <w:r w:rsidR="0044614E" w:rsidRPr="004B22D0">
        <w:rPr>
          <w:rFonts w:ascii="Sylfaen" w:hAnsi="Sylfaen"/>
          <w:sz w:val="24"/>
          <w:szCs w:val="24"/>
        </w:rPr>
        <w:t>նկարագրել</w:t>
      </w:r>
      <w:r w:rsidRPr="004B22D0">
        <w:rPr>
          <w:rFonts w:ascii="Sylfaen" w:hAnsi="Sylfaen"/>
          <w:sz w:val="24"/>
          <w:szCs w:val="24"/>
        </w:rPr>
        <w:t xml:space="preserve"> դիտարկված, սակայն մերժված այլընտրանքները: </w:t>
      </w:r>
    </w:p>
    <w:p w14:paraId="0F66451C" w14:textId="77777777" w:rsidR="00245FBD" w:rsidRPr="004B22D0" w:rsidRDefault="00245FBD" w:rsidP="00801744">
      <w:pPr>
        <w:tabs>
          <w:tab w:val="left" w:pos="1276"/>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Եթե որպես հետազոտության վերջնակետ օգտագործվել է </w:t>
      </w:r>
      <w:r w:rsidR="00135ABB" w:rsidRPr="004B22D0">
        <w:rPr>
          <w:rFonts w:ascii="Sylfaen" w:hAnsi="Sylfaen"/>
          <w:sz w:val="24"/>
          <w:szCs w:val="24"/>
        </w:rPr>
        <w:t>սուրոգատ</w:t>
      </w:r>
      <w:r w:rsidRPr="004B22D0">
        <w:rPr>
          <w:rFonts w:ascii="Sylfaen" w:hAnsi="Sylfaen"/>
          <w:sz w:val="24"/>
          <w:szCs w:val="24"/>
        </w:rPr>
        <w:t xml:space="preserve"> վերջնակետը (լաբորատոր ցուցումներ, ֆիզիկա</w:t>
      </w:r>
      <w:r w:rsidR="00E150AF" w:rsidRPr="004B22D0">
        <w:rPr>
          <w:rFonts w:ascii="Sylfaen" w:hAnsi="Sylfaen"/>
          <w:sz w:val="24"/>
          <w:szCs w:val="24"/>
        </w:rPr>
        <w:t>լ</w:t>
      </w:r>
      <w:r w:rsidRPr="004B22D0">
        <w:rPr>
          <w:rFonts w:ascii="Sylfaen" w:hAnsi="Sylfaen"/>
          <w:sz w:val="24"/>
          <w:szCs w:val="24"/>
        </w:rPr>
        <w:t xml:space="preserve"> չափում կամ կլինիկական արդյունքի ուղղակի ցուցանիշ չհանդիսացող հատկանիշ), </w:t>
      </w:r>
      <w:r w:rsidR="00CA5763" w:rsidRPr="004B22D0">
        <w:rPr>
          <w:rFonts w:ascii="Sylfaen" w:hAnsi="Sylfaen"/>
          <w:sz w:val="24"/>
          <w:szCs w:val="24"/>
        </w:rPr>
        <w:t xml:space="preserve">ապա </w:t>
      </w:r>
      <w:r w:rsidRPr="004B22D0">
        <w:rPr>
          <w:rFonts w:ascii="Sylfaen" w:hAnsi="Sylfaen"/>
          <w:sz w:val="24"/>
          <w:szCs w:val="24"/>
        </w:rPr>
        <w:t>դա պետք է հիմնավորվի, օրինակ՝ կլինիկական տվյալներին, հրապարակումներին, ձեռնարկներին կամ լիազորված մարմինների որոշումներին հղում կատարելով:</w:t>
      </w:r>
    </w:p>
    <w:p w14:paraId="6175F359" w14:textId="77777777" w:rsidR="00245FBD" w:rsidRPr="004B22D0" w:rsidRDefault="00951451" w:rsidP="00264141">
      <w:pPr>
        <w:tabs>
          <w:tab w:val="left" w:pos="1418"/>
        </w:tabs>
        <w:spacing w:after="160" w:line="360" w:lineRule="auto"/>
        <w:ind w:right="-21" w:firstLine="567"/>
        <w:jc w:val="both"/>
        <w:rPr>
          <w:rFonts w:ascii="Sylfaen" w:hAnsi="Sylfaen"/>
          <w:sz w:val="24"/>
          <w:szCs w:val="24"/>
        </w:rPr>
      </w:pPr>
      <w:r w:rsidRPr="004B22D0">
        <w:rPr>
          <w:rFonts w:ascii="Sylfaen" w:hAnsi="Sylfaen"/>
          <w:sz w:val="24"/>
          <w:szCs w:val="24"/>
        </w:rPr>
        <w:t>9.5.3.</w:t>
      </w:r>
      <w:r w:rsidRPr="004B22D0">
        <w:rPr>
          <w:rFonts w:ascii="Sylfaen" w:hAnsi="Sylfaen"/>
          <w:sz w:val="24"/>
          <w:szCs w:val="24"/>
        </w:rPr>
        <w:tab/>
      </w:r>
      <w:r w:rsidR="00245FBD" w:rsidRPr="004B22D0">
        <w:rPr>
          <w:rFonts w:ascii="Sylfaen" w:hAnsi="Sylfaen"/>
          <w:sz w:val="24"/>
          <w:szCs w:val="24"/>
        </w:rPr>
        <w:t xml:space="preserve">Արդյունավետության առաջնային ցուցանիշները: Անհրաժեշտ է մանրամասն թվարկել արդյունավետությունը սահմանելու համար օգտագործված առաջնային ցուցանիշները </w:t>
      </w:r>
      <w:r w:rsidR="00330D23" w:rsidRPr="004B22D0">
        <w:rPr>
          <w:rFonts w:ascii="Sylfaen" w:hAnsi="Sylfaen"/>
          <w:sz w:val="24"/>
          <w:szCs w:val="24"/>
        </w:rPr>
        <w:t>եւ</w:t>
      </w:r>
      <w:r w:rsidR="00245FBD" w:rsidRPr="004B22D0">
        <w:rPr>
          <w:rFonts w:ascii="Sylfaen" w:hAnsi="Sylfaen"/>
          <w:sz w:val="24"/>
          <w:szCs w:val="24"/>
        </w:rPr>
        <w:t xml:space="preserve"> վերջնակետերը: Թե</w:t>
      </w:r>
      <w:r w:rsidR="00330D23" w:rsidRPr="004B22D0">
        <w:rPr>
          <w:rFonts w:ascii="Sylfaen" w:hAnsi="Sylfaen"/>
          <w:sz w:val="24"/>
          <w:szCs w:val="24"/>
        </w:rPr>
        <w:t>եւ</w:t>
      </w:r>
      <w:r w:rsidR="00245FBD" w:rsidRPr="004B22D0">
        <w:rPr>
          <w:rFonts w:ascii="Sylfaen" w:hAnsi="Sylfaen"/>
          <w:sz w:val="24"/>
          <w:szCs w:val="24"/>
        </w:rPr>
        <w:t xml:space="preserve"> արդյունավետության առանցքային ցուցանիշները կարող են ակնհայտ թվալ, մեծ թվով փոփոխականների առկայության կամ դրանց բազմակի չափման դեպքում անհրաժեշտ է արձանագրության մեջ նշել արդյունավետության առաջնային ցուցանիշները (հիմնավորելով դրանց ընտրությունը) կամ սահմանել կար</w:t>
      </w:r>
      <w:r w:rsidR="00330D23" w:rsidRPr="004B22D0">
        <w:rPr>
          <w:rFonts w:ascii="Sylfaen" w:hAnsi="Sylfaen"/>
          <w:sz w:val="24"/>
          <w:szCs w:val="24"/>
        </w:rPr>
        <w:t>եւ</w:t>
      </w:r>
      <w:r w:rsidR="00245FBD" w:rsidRPr="004B22D0">
        <w:rPr>
          <w:rFonts w:ascii="Sylfaen" w:hAnsi="Sylfaen"/>
          <w:sz w:val="24"/>
          <w:szCs w:val="24"/>
        </w:rPr>
        <w:t xml:space="preserve">որ պարամետրերի լրակազմը կամ տեղեկատվության խմբավորման այլ մեթոդ, որը կարելի է մեկնաբանել որպես արդյունավետության ցուցանիշ: Եթե առաջնային ցուցանիշները նշված չեն արձանագրության մեջ, հետազոտության մասին </w:t>
      </w:r>
      <w:r w:rsidR="00245FBD" w:rsidRPr="004B22D0">
        <w:rPr>
          <w:rFonts w:ascii="Sylfaen" w:hAnsi="Sylfaen"/>
          <w:spacing w:val="-4"/>
          <w:sz w:val="24"/>
          <w:szCs w:val="24"/>
        </w:rPr>
        <w:t>հաշվետվության մեջ անհրաժեշտ է բացատրություններ ներկայացնել, թե ինչպես են ընտրվել</w:t>
      </w:r>
      <w:r w:rsidR="00245FBD" w:rsidRPr="004B22D0">
        <w:rPr>
          <w:rFonts w:ascii="Sylfaen" w:hAnsi="Sylfaen"/>
          <w:sz w:val="24"/>
          <w:szCs w:val="24"/>
        </w:rPr>
        <w:t xml:space="preserve"> այդ առանցքային ցուցանիշները (օրինակ՝ հրապարակումների, ձեռնարկների կամ լիազորված մարմինների որոշումների հիման վրա), </w:t>
      </w:r>
      <w:r w:rsidR="00330D23" w:rsidRPr="004B22D0">
        <w:rPr>
          <w:rFonts w:ascii="Sylfaen" w:hAnsi="Sylfaen"/>
          <w:sz w:val="24"/>
          <w:szCs w:val="24"/>
        </w:rPr>
        <w:t>եւ</w:t>
      </w:r>
      <w:r w:rsidR="00245FBD" w:rsidRPr="004B22D0">
        <w:rPr>
          <w:rFonts w:ascii="Sylfaen" w:hAnsi="Sylfaen"/>
          <w:sz w:val="24"/>
          <w:szCs w:val="24"/>
        </w:rPr>
        <w:t xml:space="preserve"> երբ են դրանք բացահայտվել (հետազոտության ավարտից </w:t>
      </w:r>
      <w:r w:rsidR="00330D23" w:rsidRPr="004B22D0">
        <w:rPr>
          <w:rFonts w:ascii="Sylfaen" w:hAnsi="Sylfaen"/>
          <w:sz w:val="24"/>
          <w:szCs w:val="24"/>
        </w:rPr>
        <w:t>եւ</w:t>
      </w:r>
      <w:r w:rsidR="00245FBD" w:rsidRPr="004B22D0">
        <w:rPr>
          <w:rFonts w:ascii="Sylfaen" w:hAnsi="Sylfaen"/>
          <w:sz w:val="24"/>
          <w:szCs w:val="24"/>
        </w:rPr>
        <w:t xml:space="preserve"> քողարկումը դադարեցնելուց առաջ կամ հետո): </w:t>
      </w:r>
      <w:r w:rsidR="00245FBD" w:rsidRPr="004B22D0">
        <w:rPr>
          <w:rFonts w:ascii="Sylfaen" w:hAnsi="Sylfaen"/>
          <w:sz w:val="24"/>
          <w:szCs w:val="24"/>
        </w:rPr>
        <w:lastRenderedPageBreak/>
        <w:t>Անհրաժեշտ է նշել՝ արդյոք արդյունավետության շեմը նկարագրվել է արձանագրության մեջ:</w:t>
      </w:r>
    </w:p>
    <w:p w14:paraId="050595AC" w14:textId="77777777" w:rsidR="00245FBD" w:rsidRPr="004B22D0" w:rsidRDefault="00951451" w:rsidP="00264141">
      <w:pPr>
        <w:tabs>
          <w:tab w:val="left" w:pos="1418"/>
        </w:tabs>
        <w:spacing w:after="160" w:line="360" w:lineRule="auto"/>
        <w:ind w:right="-21" w:firstLine="567"/>
        <w:jc w:val="both"/>
        <w:rPr>
          <w:rFonts w:ascii="Sylfaen" w:hAnsi="Sylfaen"/>
          <w:sz w:val="24"/>
          <w:szCs w:val="24"/>
        </w:rPr>
      </w:pPr>
      <w:r w:rsidRPr="004B22D0">
        <w:rPr>
          <w:rFonts w:ascii="Sylfaen" w:hAnsi="Sylfaen"/>
          <w:sz w:val="24"/>
          <w:szCs w:val="24"/>
        </w:rPr>
        <w:t>9.5.4.</w:t>
      </w:r>
      <w:r w:rsidRPr="004B22D0">
        <w:rPr>
          <w:rFonts w:ascii="Sylfaen" w:hAnsi="Sylfaen"/>
          <w:sz w:val="24"/>
          <w:szCs w:val="24"/>
        </w:rPr>
        <w:tab/>
      </w:r>
      <w:r w:rsidR="00245FBD" w:rsidRPr="004B22D0">
        <w:rPr>
          <w:rFonts w:ascii="Sylfaen" w:hAnsi="Sylfaen"/>
          <w:sz w:val="24"/>
          <w:szCs w:val="24"/>
        </w:rPr>
        <w:t xml:space="preserve">Դեղի կոնցենտրացիայի չափումը: Պետք է նկարագրվեն պատրաստուկի </w:t>
      </w:r>
      <w:r w:rsidR="00135ABB" w:rsidRPr="004B22D0">
        <w:rPr>
          <w:rFonts w:ascii="Sylfaen" w:hAnsi="Sylfaen"/>
          <w:sz w:val="24"/>
          <w:szCs w:val="24"/>
        </w:rPr>
        <w:t>ցանկացած չափ</w:t>
      </w:r>
      <w:r w:rsidR="00516580" w:rsidRPr="004B22D0">
        <w:rPr>
          <w:rFonts w:ascii="Sylfaen" w:hAnsi="Sylfaen"/>
          <w:sz w:val="24"/>
          <w:szCs w:val="24"/>
        </w:rPr>
        <w:t xml:space="preserve">վող </w:t>
      </w:r>
      <w:r w:rsidR="00135ABB" w:rsidRPr="004B22D0">
        <w:rPr>
          <w:rFonts w:ascii="Sylfaen" w:hAnsi="Sylfaen"/>
          <w:sz w:val="24"/>
          <w:szCs w:val="24"/>
        </w:rPr>
        <w:t>կոնցենտրացիա</w:t>
      </w:r>
      <w:r w:rsidR="00245FBD" w:rsidRPr="004B22D0">
        <w:rPr>
          <w:rFonts w:ascii="Sylfaen" w:hAnsi="Sylfaen"/>
          <w:sz w:val="24"/>
          <w:szCs w:val="24"/>
        </w:rPr>
        <w:t>, ինչպես նա</w:t>
      </w:r>
      <w:r w:rsidR="00330D23" w:rsidRPr="004B22D0">
        <w:rPr>
          <w:rFonts w:ascii="Sylfaen" w:hAnsi="Sylfaen"/>
          <w:sz w:val="24"/>
          <w:szCs w:val="24"/>
        </w:rPr>
        <w:t>եւ</w:t>
      </w:r>
      <w:r w:rsidR="00245FBD" w:rsidRPr="004B22D0">
        <w:rPr>
          <w:rFonts w:ascii="Sylfaen" w:hAnsi="Sylfaen"/>
          <w:sz w:val="24"/>
          <w:szCs w:val="24"/>
        </w:rPr>
        <w:t xml:space="preserve"> նմուշառման ժամանակի ու ժամանակահատվածների հարաբերությունը պատրաստուկը կիրառելու ժամանակի հետ: Պատրաստուկը կիրառելու </w:t>
      </w:r>
      <w:r w:rsidR="00330D23" w:rsidRPr="004B22D0">
        <w:rPr>
          <w:rFonts w:ascii="Sylfaen" w:hAnsi="Sylfaen"/>
          <w:sz w:val="24"/>
          <w:szCs w:val="24"/>
        </w:rPr>
        <w:t>եւ</w:t>
      </w:r>
      <w:r w:rsidR="00245FBD" w:rsidRPr="004B22D0">
        <w:rPr>
          <w:rFonts w:ascii="Sylfaen" w:hAnsi="Sylfaen"/>
          <w:sz w:val="24"/>
          <w:szCs w:val="24"/>
        </w:rPr>
        <w:t xml:space="preserve"> փորձանմուշներ վերցնելու ցանկացած կապ</w:t>
      </w:r>
      <w:r w:rsidR="00CA5763" w:rsidRPr="004B22D0">
        <w:rPr>
          <w:rFonts w:ascii="Sylfaen" w:hAnsi="Sylfaen"/>
          <w:sz w:val="24"/>
          <w:szCs w:val="24"/>
        </w:rPr>
        <w:t>՝</w:t>
      </w:r>
      <w:r w:rsidR="00245FBD" w:rsidRPr="004B22D0">
        <w:rPr>
          <w:rFonts w:ascii="Sylfaen" w:hAnsi="Sylfaen"/>
          <w:sz w:val="24"/>
          <w:szCs w:val="24"/>
        </w:rPr>
        <w:t xml:space="preserve"> սնունդ ընդունելու, մարմնի դիրքի </w:t>
      </w:r>
      <w:r w:rsidR="00330D23" w:rsidRPr="004B22D0">
        <w:rPr>
          <w:rFonts w:ascii="Sylfaen" w:hAnsi="Sylfaen"/>
          <w:sz w:val="24"/>
          <w:szCs w:val="24"/>
        </w:rPr>
        <w:t>եւ</w:t>
      </w:r>
      <w:r w:rsidR="00245FBD" w:rsidRPr="004B22D0">
        <w:rPr>
          <w:rFonts w:ascii="Sylfaen" w:hAnsi="Sylfaen"/>
          <w:sz w:val="24"/>
          <w:szCs w:val="24"/>
        </w:rPr>
        <w:t xml:space="preserve"> ուղեկցող դեղը (ալկոհոլը, կոֆեինը, նիկոտինը) ընդունելու հնարավոր </w:t>
      </w:r>
      <w:r w:rsidR="00135ABB" w:rsidRPr="004B22D0">
        <w:rPr>
          <w:rFonts w:ascii="Sylfaen" w:hAnsi="Sylfaen"/>
          <w:sz w:val="24"/>
          <w:szCs w:val="24"/>
        </w:rPr>
        <w:t>էֆեկտի</w:t>
      </w:r>
      <w:r w:rsidR="0044614E" w:rsidRPr="004B22D0">
        <w:rPr>
          <w:rFonts w:ascii="Sylfaen" w:hAnsi="Sylfaen"/>
          <w:sz w:val="24"/>
          <w:szCs w:val="24"/>
        </w:rPr>
        <w:t xml:space="preserve"> հետ նույնպես</w:t>
      </w:r>
      <w:r w:rsidR="00245FBD" w:rsidRPr="004B22D0">
        <w:rPr>
          <w:rFonts w:ascii="Sylfaen" w:hAnsi="Sylfaen"/>
          <w:sz w:val="24"/>
          <w:szCs w:val="24"/>
        </w:rPr>
        <w:t xml:space="preserve"> պետք է նկարագրվի: Պետք է նկարագրվեն կենսաբանական նմուշի տեսակը, նմուշների մշակումը </w:t>
      </w:r>
      <w:r w:rsidR="00330D23" w:rsidRPr="004B22D0">
        <w:rPr>
          <w:rFonts w:ascii="Sylfaen" w:hAnsi="Sylfaen"/>
          <w:sz w:val="24"/>
          <w:szCs w:val="24"/>
        </w:rPr>
        <w:t>եւ</w:t>
      </w:r>
      <w:r w:rsidR="00245FBD" w:rsidRPr="004B22D0">
        <w:rPr>
          <w:rFonts w:ascii="Sylfaen" w:hAnsi="Sylfaen"/>
          <w:sz w:val="24"/>
          <w:szCs w:val="24"/>
        </w:rPr>
        <w:t xml:space="preserve"> չափման մեթոդը՝ հղում կատարելով հետազոտության ընթացակարգի հրապարակված </w:t>
      </w:r>
      <w:r w:rsidR="00330D23" w:rsidRPr="004B22D0">
        <w:rPr>
          <w:rFonts w:ascii="Sylfaen" w:hAnsi="Sylfaen"/>
          <w:sz w:val="24"/>
          <w:szCs w:val="24"/>
        </w:rPr>
        <w:t>եւ</w:t>
      </w:r>
      <w:r w:rsidR="00245FBD" w:rsidRPr="004B22D0">
        <w:rPr>
          <w:rFonts w:ascii="Sylfaen" w:hAnsi="Sylfaen"/>
          <w:sz w:val="24"/>
          <w:szCs w:val="24"/>
        </w:rPr>
        <w:t xml:space="preserve"> (կամ) ներքին վալիդացված փաստաթղթերին՝ մեթոդաբանական առանձնահատկությունների բնութագրման համար: Եթե ֆարմակոկինետիկայի գնահատման համար կար</w:t>
      </w:r>
      <w:r w:rsidR="00330D23" w:rsidRPr="004B22D0">
        <w:rPr>
          <w:rFonts w:ascii="Sylfaen" w:hAnsi="Sylfaen"/>
          <w:sz w:val="24"/>
          <w:szCs w:val="24"/>
        </w:rPr>
        <w:t>եւ</w:t>
      </w:r>
      <w:r w:rsidR="00245FBD" w:rsidRPr="004B22D0">
        <w:rPr>
          <w:rFonts w:ascii="Sylfaen" w:hAnsi="Sylfaen"/>
          <w:sz w:val="24"/>
          <w:szCs w:val="24"/>
        </w:rPr>
        <w:t>որ են նա</w:t>
      </w:r>
      <w:r w:rsidR="00330D23" w:rsidRPr="004B22D0">
        <w:rPr>
          <w:rFonts w:ascii="Sylfaen" w:hAnsi="Sylfaen"/>
          <w:sz w:val="24"/>
          <w:szCs w:val="24"/>
        </w:rPr>
        <w:t>եւ</w:t>
      </w:r>
      <w:r w:rsidR="00245FBD" w:rsidRPr="004B22D0">
        <w:rPr>
          <w:rFonts w:ascii="Sylfaen" w:hAnsi="Sylfaen"/>
          <w:sz w:val="24"/>
          <w:szCs w:val="24"/>
        </w:rPr>
        <w:t xml:space="preserve"> այլ գործոններ (օրինակ՝ լուծվող, շրջապտույտ կատարող ընկալիչները (ռեցեպտորներ), երիկամների կամ լյարդի ֆունկցիան), այդ գործոնների չափման ժամկետները </w:t>
      </w:r>
      <w:r w:rsidR="00330D23" w:rsidRPr="004B22D0">
        <w:rPr>
          <w:rFonts w:ascii="Sylfaen" w:hAnsi="Sylfaen"/>
          <w:sz w:val="24"/>
          <w:szCs w:val="24"/>
        </w:rPr>
        <w:t>եւ</w:t>
      </w:r>
      <w:r w:rsidR="00245FBD" w:rsidRPr="004B22D0">
        <w:rPr>
          <w:rFonts w:ascii="Sylfaen" w:hAnsi="Sylfaen"/>
          <w:sz w:val="24"/>
          <w:szCs w:val="24"/>
        </w:rPr>
        <w:t xml:space="preserve"> պլանները նույնպես պետք է նշվեն:</w:t>
      </w:r>
    </w:p>
    <w:p w14:paraId="424B9005" w14:textId="77777777" w:rsidR="00245FBD" w:rsidRPr="004B22D0" w:rsidRDefault="00801744" w:rsidP="00264141">
      <w:pPr>
        <w:tabs>
          <w:tab w:val="left" w:pos="1418"/>
        </w:tabs>
        <w:spacing w:after="160" w:line="360" w:lineRule="auto"/>
        <w:ind w:right="-21" w:firstLine="567"/>
        <w:jc w:val="both"/>
        <w:rPr>
          <w:rFonts w:ascii="Sylfaen" w:hAnsi="Sylfaen"/>
          <w:sz w:val="24"/>
          <w:szCs w:val="24"/>
        </w:rPr>
      </w:pPr>
      <w:r w:rsidRPr="004B22D0">
        <w:rPr>
          <w:rFonts w:ascii="Sylfaen" w:hAnsi="Sylfaen"/>
          <w:sz w:val="24"/>
          <w:szCs w:val="24"/>
        </w:rPr>
        <w:t>9.6.</w:t>
      </w:r>
      <w:r w:rsidRPr="004B22D0">
        <w:rPr>
          <w:rFonts w:ascii="Sylfaen" w:hAnsi="Sylfaen"/>
          <w:sz w:val="24"/>
          <w:szCs w:val="24"/>
        </w:rPr>
        <w:tab/>
      </w:r>
      <w:r w:rsidR="00245FBD" w:rsidRPr="004B22D0">
        <w:rPr>
          <w:rFonts w:ascii="Sylfaen" w:hAnsi="Sylfaen"/>
          <w:sz w:val="24"/>
          <w:szCs w:val="24"/>
        </w:rPr>
        <w:t xml:space="preserve">Տվյալների որակի ապահովումը: Պետք է համառոտ նկարագրվեն տվյալների որակն ապահովելու համար ներդրված որակի ապահովման </w:t>
      </w:r>
      <w:r w:rsidR="00330D23" w:rsidRPr="004B22D0">
        <w:rPr>
          <w:rFonts w:ascii="Sylfaen" w:hAnsi="Sylfaen"/>
          <w:sz w:val="24"/>
          <w:szCs w:val="24"/>
        </w:rPr>
        <w:t>եւ</w:t>
      </w:r>
      <w:r w:rsidR="00245FBD" w:rsidRPr="004B22D0">
        <w:rPr>
          <w:rFonts w:ascii="Sylfaen" w:hAnsi="Sylfaen"/>
          <w:sz w:val="24"/>
          <w:szCs w:val="24"/>
        </w:rPr>
        <w:t xml:space="preserve"> որակի հսկողության համակարգերը: Եթե այդպիսի համակարգեր չեն օգտագործվել, </w:t>
      </w:r>
      <w:r w:rsidR="00CA5763" w:rsidRPr="004B22D0">
        <w:rPr>
          <w:rFonts w:ascii="Sylfaen" w:hAnsi="Sylfaen"/>
          <w:sz w:val="24"/>
          <w:szCs w:val="24"/>
        </w:rPr>
        <w:t xml:space="preserve">ապա </w:t>
      </w:r>
      <w:r w:rsidR="00245FBD" w:rsidRPr="004B22D0">
        <w:rPr>
          <w:rFonts w:ascii="Sylfaen" w:hAnsi="Sylfaen"/>
          <w:sz w:val="24"/>
          <w:szCs w:val="24"/>
        </w:rPr>
        <w:t xml:space="preserve">դա պետք է նշվի: Ստանդարտացման միջլաբորատոր մեթոդների </w:t>
      </w:r>
      <w:r w:rsidR="00330D23" w:rsidRPr="004B22D0">
        <w:rPr>
          <w:rFonts w:ascii="Sylfaen" w:hAnsi="Sylfaen"/>
          <w:sz w:val="24"/>
          <w:szCs w:val="24"/>
        </w:rPr>
        <w:t>եւ</w:t>
      </w:r>
      <w:r w:rsidR="00245FBD" w:rsidRPr="004B22D0">
        <w:rPr>
          <w:rFonts w:ascii="Sylfaen" w:hAnsi="Sylfaen"/>
          <w:sz w:val="24"/>
          <w:szCs w:val="24"/>
        </w:rPr>
        <w:t xml:space="preserve"> որակի ապահովման ընթացակարգերի մասին փաստաթղթերը (առկայության դեպքում) պետք է ներկայացվեն հաշվետվության 16.1.10 հավելվածին համապատասխան (համաձայն փաստաթղթի սույն մասում նշված՝ հաշվետվության բաժինների բաշխման):</w:t>
      </w:r>
    </w:p>
    <w:p w14:paraId="67E0F3EB" w14:textId="77777777" w:rsidR="00245FBD" w:rsidRPr="004B22D0" w:rsidRDefault="00245FBD" w:rsidP="00302B02">
      <w:pPr>
        <w:tabs>
          <w:tab w:val="left" w:pos="1134"/>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 xml:space="preserve">Հետազոտական կենտրոնում ձեռնարկված կամ ստանդարտ տերմինաբանության օգտագործումն ապահովելու </w:t>
      </w:r>
      <w:r w:rsidR="00330D23" w:rsidRPr="004B22D0">
        <w:rPr>
          <w:rFonts w:ascii="Sylfaen" w:hAnsi="Sylfaen"/>
          <w:sz w:val="24"/>
          <w:szCs w:val="24"/>
        </w:rPr>
        <w:t>եւ</w:t>
      </w:r>
      <w:r w:rsidRPr="004B22D0">
        <w:rPr>
          <w:rFonts w:ascii="Sylfaen" w:hAnsi="Sylfaen"/>
          <w:sz w:val="24"/>
          <w:szCs w:val="24"/>
        </w:rPr>
        <w:t xml:space="preserve"> ճշգրիտ, հետ</w:t>
      </w:r>
      <w:r w:rsidR="00330D23" w:rsidRPr="004B22D0">
        <w:rPr>
          <w:rFonts w:ascii="Sylfaen" w:hAnsi="Sylfaen"/>
          <w:sz w:val="24"/>
          <w:szCs w:val="24"/>
        </w:rPr>
        <w:t>եւ</w:t>
      </w:r>
      <w:r w:rsidRPr="004B22D0">
        <w:rPr>
          <w:rFonts w:ascii="Sylfaen" w:hAnsi="Sylfaen"/>
          <w:sz w:val="24"/>
          <w:szCs w:val="24"/>
        </w:rPr>
        <w:t xml:space="preserve">ողական, ամբողջական </w:t>
      </w:r>
      <w:r w:rsidR="00330D23" w:rsidRPr="004B22D0">
        <w:rPr>
          <w:rFonts w:ascii="Sylfaen" w:hAnsi="Sylfaen"/>
          <w:sz w:val="24"/>
          <w:szCs w:val="24"/>
        </w:rPr>
        <w:t>եւ</w:t>
      </w:r>
      <w:r w:rsidRPr="004B22D0">
        <w:rPr>
          <w:rFonts w:ascii="Sylfaen" w:hAnsi="Sylfaen"/>
          <w:sz w:val="24"/>
          <w:szCs w:val="24"/>
        </w:rPr>
        <w:t xml:space="preserve"> հավաստի տվյալներ հավաքելու ցանկացած միջոց, օրինակ՝ թրեյնինգներ, հետազոտության հովանավորի անձնակազմի կողմից հետազոտողների մոնիթորիգ, հրահանգավորող ձեռնարկներ, տվյալների ստուգում, </w:t>
      </w:r>
      <w:r w:rsidRPr="004B22D0">
        <w:rPr>
          <w:rFonts w:ascii="Sylfaen" w:hAnsi="Sylfaen"/>
          <w:sz w:val="24"/>
          <w:szCs w:val="24"/>
        </w:rPr>
        <w:lastRenderedPageBreak/>
        <w:t>առանձին վերլուծություններ անցկացնելու համար կենտրոնական լաբորատորիայի կողմից օգտագործված խաչաձ</w:t>
      </w:r>
      <w:r w:rsidR="00330D23" w:rsidRPr="004B22D0">
        <w:rPr>
          <w:rFonts w:ascii="Sylfaen" w:hAnsi="Sylfaen"/>
          <w:sz w:val="24"/>
          <w:szCs w:val="24"/>
        </w:rPr>
        <w:t>եւ</w:t>
      </w:r>
      <w:r w:rsidRPr="004B22D0">
        <w:rPr>
          <w:rFonts w:ascii="Sylfaen" w:hAnsi="Sylfaen"/>
          <w:sz w:val="24"/>
          <w:szCs w:val="24"/>
        </w:rPr>
        <w:t xml:space="preserve"> ստուգումներ, ԷՍԳ-ի կենտրոնացված վերծանում կամ տվյալների աուդիտորական ստուգում, պետք է նկարագրվի</w:t>
      </w:r>
      <w:r w:rsidR="00F628FD" w:rsidRPr="004B22D0">
        <w:rPr>
          <w:rFonts w:ascii="Sylfaen" w:hAnsi="Sylfaen"/>
          <w:sz w:val="24"/>
          <w:szCs w:val="24"/>
        </w:rPr>
        <w:t xml:space="preserve">: </w:t>
      </w:r>
      <w:r w:rsidR="00A23EAA" w:rsidRPr="004B22D0">
        <w:rPr>
          <w:rFonts w:ascii="Sylfaen" w:hAnsi="Sylfaen"/>
          <w:sz w:val="24"/>
          <w:szCs w:val="24"/>
        </w:rPr>
        <w:t xml:space="preserve">Հարկավոր է </w:t>
      </w:r>
      <w:r w:rsidRPr="004B22D0">
        <w:rPr>
          <w:rFonts w:ascii="Sylfaen" w:hAnsi="Sylfaen"/>
          <w:sz w:val="24"/>
          <w:szCs w:val="24"/>
        </w:rPr>
        <w:t xml:space="preserve">նշել՝ արդյո՞ք հետազոտողների համար անցկացվել են համաժողովներ կամ կիրառվե՞լ են արդյոք հետազոտողներին պատրաստելու </w:t>
      </w:r>
      <w:r w:rsidR="00330D23" w:rsidRPr="004B22D0">
        <w:rPr>
          <w:rFonts w:ascii="Sylfaen" w:hAnsi="Sylfaen"/>
          <w:sz w:val="24"/>
          <w:szCs w:val="24"/>
        </w:rPr>
        <w:t>եւ</w:t>
      </w:r>
      <w:r w:rsidRPr="004B22D0">
        <w:rPr>
          <w:rFonts w:ascii="Sylfaen" w:hAnsi="Sylfaen"/>
          <w:sz w:val="24"/>
          <w:szCs w:val="24"/>
        </w:rPr>
        <w:t xml:space="preserve"> աշխատանքը ստանդարտացնելու համար այլ քայլեր:</w:t>
      </w:r>
    </w:p>
    <w:p w14:paraId="3BFA71FC" w14:textId="77777777" w:rsidR="00245FBD" w:rsidRPr="004B22D0" w:rsidRDefault="00245FBD" w:rsidP="00302B02">
      <w:pPr>
        <w:tabs>
          <w:tab w:val="left" w:pos="1134"/>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 xml:space="preserve">Եթե հովանավորն օգտագործել է ներքին կամ արտաքին անկախ աուդիտորական ստուգումների ընթացակարգեր, </w:t>
      </w:r>
      <w:r w:rsidR="00446BEF" w:rsidRPr="004B22D0">
        <w:rPr>
          <w:rFonts w:ascii="Sylfaen" w:hAnsi="Sylfaen"/>
          <w:sz w:val="24"/>
          <w:szCs w:val="24"/>
        </w:rPr>
        <w:t xml:space="preserve">ապա </w:t>
      </w:r>
      <w:r w:rsidRPr="004B22D0">
        <w:rPr>
          <w:rFonts w:ascii="Sylfaen" w:hAnsi="Sylfaen"/>
          <w:sz w:val="24"/>
          <w:szCs w:val="24"/>
        </w:rPr>
        <w:t xml:space="preserve">դա </w:t>
      </w:r>
      <w:r w:rsidR="00A23EAA" w:rsidRPr="004B22D0">
        <w:rPr>
          <w:rFonts w:ascii="Sylfaen" w:hAnsi="Sylfaen"/>
          <w:sz w:val="24"/>
          <w:szCs w:val="24"/>
        </w:rPr>
        <w:t xml:space="preserve">հարկավոր է </w:t>
      </w:r>
      <w:r w:rsidRPr="004B22D0">
        <w:rPr>
          <w:rFonts w:ascii="Sylfaen" w:hAnsi="Sylfaen"/>
          <w:sz w:val="24"/>
          <w:szCs w:val="24"/>
        </w:rPr>
        <w:t xml:space="preserve">նշել հաշվետվության տվյալ բաժնում </w:t>
      </w:r>
      <w:r w:rsidR="00330D23" w:rsidRPr="004B22D0">
        <w:rPr>
          <w:rFonts w:ascii="Sylfaen" w:hAnsi="Sylfaen"/>
          <w:sz w:val="24"/>
          <w:szCs w:val="24"/>
        </w:rPr>
        <w:t>եւ</w:t>
      </w:r>
      <w:r w:rsidRPr="004B22D0">
        <w:rPr>
          <w:rFonts w:ascii="Sylfaen" w:hAnsi="Sylfaen"/>
          <w:sz w:val="24"/>
          <w:szCs w:val="24"/>
        </w:rPr>
        <w:t xml:space="preserve"> մանրամասն նկարագրել հաշվետվության 16.1.8 հավելվածում (համաձայն փաստաթղթի սույն մասում նշված՝ հաշվետվության բաժինների բաշխման): Նշված հավելվածում պետք է ներկայացված լինեն աուդիտի սերտիֆիկատները (առկայության դեպքում):</w:t>
      </w:r>
    </w:p>
    <w:p w14:paraId="11F3B4CE" w14:textId="77777777" w:rsidR="00245FBD" w:rsidRPr="004B22D0" w:rsidRDefault="00801744" w:rsidP="00264141">
      <w:pPr>
        <w:tabs>
          <w:tab w:val="left" w:pos="1418"/>
        </w:tabs>
        <w:spacing w:after="160" w:line="360" w:lineRule="auto"/>
        <w:ind w:right="-21" w:firstLine="567"/>
        <w:jc w:val="both"/>
        <w:rPr>
          <w:rFonts w:ascii="Sylfaen" w:hAnsi="Sylfaen"/>
          <w:sz w:val="24"/>
          <w:szCs w:val="24"/>
        </w:rPr>
      </w:pPr>
      <w:r w:rsidRPr="004B22D0">
        <w:rPr>
          <w:rFonts w:ascii="Sylfaen" w:hAnsi="Sylfaen"/>
          <w:sz w:val="24"/>
          <w:szCs w:val="24"/>
        </w:rPr>
        <w:t>9.7.</w:t>
      </w:r>
      <w:r w:rsidRPr="004B22D0">
        <w:rPr>
          <w:rFonts w:ascii="Sylfaen" w:hAnsi="Sylfaen"/>
          <w:sz w:val="24"/>
          <w:szCs w:val="24"/>
        </w:rPr>
        <w:tab/>
      </w:r>
      <w:r w:rsidR="00245FBD" w:rsidRPr="004B22D0">
        <w:rPr>
          <w:rFonts w:ascii="Sylfaen" w:hAnsi="Sylfaen"/>
          <w:sz w:val="24"/>
          <w:szCs w:val="24"/>
        </w:rPr>
        <w:t xml:space="preserve">Արձանագրությամբ նախատեսված վիճակագրական մեթոդները </w:t>
      </w:r>
      <w:r w:rsidR="00330D23" w:rsidRPr="004B22D0">
        <w:rPr>
          <w:rFonts w:ascii="Sylfaen" w:hAnsi="Sylfaen"/>
          <w:sz w:val="24"/>
          <w:szCs w:val="24"/>
        </w:rPr>
        <w:t>եւ</w:t>
      </w:r>
      <w:r w:rsidR="00245FBD" w:rsidRPr="004B22D0">
        <w:rPr>
          <w:rFonts w:ascii="Sylfaen" w:hAnsi="Sylfaen"/>
          <w:sz w:val="24"/>
          <w:szCs w:val="24"/>
        </w:rPr>
        <w:t xml:space="preserve"> ընտրանքի չափի սահմանումը:</w:t>
      </w:r>
    </w:p>
    <w:p w14:paraId="4D6BF7A9" w14:textId="77777777" w:rsidR="00245FBD" w:rsidRPr="004B22D0" w:rsidRDefault="00801744" w:rsidP="00264141">
      <w:pPr>
        <w:tabs>
          <w:tab w:val="left" w:pos="1418"/>
        </w:tabs>
        <w:spacing w:after="160" w:line="360" w:lineRule="auto"/>
        <w:ind w:right="-21" w:firstLine="567"/>
        <w:jc w:val="both"/>
        <w:rPr>
          <w:rFonts w:ascii="Sylfaen" w:hAnsi="Sylfaen"/>
          <w:sz w:val="24"/>
          <w:szCs w:val="24"/>
        </w:rPr>
      </w:pPr>
      <w:r w:rsidRPr="004B22D0">
        <w:rPr>
          <w:rFonts w:ascii="Sylfaen" w:hAnsi="Sylfaen"/>
          <w:sz w:val="24"/>
          <w:szCs w:val="24"/>
        </w:rPr>
        <w:t>9.7.1.</w:t>
      </w:r>
      <w:r w:rsidRPr="004B22D0">
        <w:rPr>
          <w:rFonts w:ascii="Sylfaen" w:hAnsi="Sylfaen"/>
          <w:sz w:val="24"/>
          <w:szCs w:val="24"/>
        </w:rPr>
        <w:tab/>
      </w:r>
      <w:r w:rsidR="00245FBD" w:rsidRPr="004B22D0">
        <w:rPr>
          <w:rFonts w:ascii="Sylfaen" w:hAnsi="Sylfaen"/>
          <w:sz w:val="24"/>
          <w:szCs w:val="24"/>
        </w:rPr>
        <w:t xml:space="preserve">Վիճակագրական պլանը </w:t>
      </w:r>
      <w:r w:rsidR="00330D23" w:rsidRPr="004B22D0">
        <w:rPr>
          <w:rFonts w:ascii="Sylfaen" w:hAnsi="Sylfaen"/>
          <w:sz w:val="24"/>
          <w:szCs w:val="24"/>
        </w:rPr>
        <w:t>եւ</w:t>
      </w:r>
      <w:r w:rsidR="00245FBD" w:rsidRPr="004B22D0">
        <w:rPr>
          <w:rFonts w:ascii="Sylfaen" w:hAnsi="Sylfaen"/>
          <w:sz w:val="24"/>
          <w:szCs w:val="24"/>
        </w:rPr>
        <w:t xml:space="preserve"> վերլուծության պլանը: Հետազոտության արձանագրության մեջ պետք է նկարագրված լինի վիճակագրական վերլուծության պլանը </w:t>
      </w:r>
      <w:r w:rsidR="00330D23" w:rsidRPr="004B22D0">
        <w:rPr>
          <w:rFonts w:ascii="Sylfaen" w:hAnsi="Sylfaen"/>
          <w:sz w:val="24"/>
          <w:szCs w:val="24"/>
        </w:rPr>
        <w:t>եւ</w:t>
      </w:r>
      <w:r w:rsidR="00245FBD" w:rsidRPr="004B22D0">
        <w:rPr>
          <w:rFonts w:ascii="Sylfaen" w:hAnsi="Sylfaen"/>
          <w:sz w:val="24"/>
          <w:szCs w:val="24"/>
        </w:rPr>
        <w:t xml:space="preserve"> բոլոր այն փոփոխությունները, որոնք </w:t>
      </w:r>
      <w:r w:rsidR="00135ABB" w:rsidRPr="004B22D0">
        <w:rPr>
          <w:rFonts w:ascii="Sylfaen" w:hAnsi="Sylfaen"/>
          <w:sz w:val="24"/>
          <w:szCs w:val="24"/>
        </w:rPr>
        <w:t>դրա</w:t>
      </w:r>
      <w:r w:rsidR="000458CC" w:rsidRPr="004B22D0">
        <w:rPr>
          <w:rFonts w:ascii="Sylfaen" w:hAnsi="Sylfaen"/>
          <w:sz w:val="24"/>
          <w:szCs w:val="24"/>
        </w:rPr>
        <w:t xml:space="preserve"> </w:t>
      </w:r>
      <w:r w:rsidR="00135ABB" w:rsidRPr="004B22D0">
        <w:rPr>
          <w:rFonts w:ascii="Sylfaen" w:hAnsi="Sylfaen"/>
          <w:sz w:val="24"/>
          <w:szCs w:val="24"/>
        </w:rPr>
        <w:t>մ</w:t>
      </w:r>
      <w:r w:rsidR="000458CC" w:rsidRPr="004B22D0">
        <w:rPr>
          <w:rFonts w:ascii="Sylfaen" w:hAnsi="Sylfaen"/>
          <w:sz w:val="24"/>
          <w:szCs w:val="24"/>
        </w:rPr>
        <w:t>եջ</w:t>
      </w:r>
      <w:r w:rsidR="00245FBD" w:rsidRPr="004B22D0">
        <w:rPr>
          <w:rFonts w:ascii="Sylfaen" w:hAnsi="Sylfaen"/>
          <w:sz w:val="24"/>
          <w:szCs w:val="24"/>
        </w:rPr>
        <w:t xml:space="preserve"> կատարվել են մինչ ելքերի մասին տվյալներ ստանալը: Հաշվետվության սույն բաժնում անհրաժեշտ է մանրամասն նկարագրել արձանագրության համաձայն պլանավորված հետազոտությունները, սակայն ոչ իրականում կատարված վերլուծությունները, համեմատությունները </w:t>
      </w:r>
      <w:r w:rsidR="00330D23" w:rsidRPr="004B22D0">
        <w:rPr>
          <w:rFonts w:ascii="Sylfaen" w:hAnsi="Sylfaen"/>
          <w:sz w:val="24"/>
          <w:szCs w:val="24"/>
        </w:rPr>
        <w:t>եւ</w:t>
      </w:r>
      <w:r w:rsidR="00245FBD" w:rsidRPr="004B22D0">
        <w:rPr>
          <w:rFonts w:ascii="Sylfaen" w:hAnsi="Sylfaen"/>
          <w:sz w:val="24"/>
          <w:szCs w:val="24"/>
        </w:rPr>
        <w:t xml:space="preserve"> վիճակագրական թեստերը: Անհրաժեշտ է նշել՝ արդյոք առանցքային ցուցանիշների չափումներն անցկացվել են ավելի քան մեկ անգամ, թվարկել հետազոտվող պատրաստուկի </w:t>
      </w:r>
      <w:r w:rsidR="00330D23" w:rsidRPr="004B22D0">
        <w:rPr>
          <w:rFonts w:ascii="Sylfaen" w:hAnsi="Sylfaen"/>
          <w:sz w:val="24"/>
          <w:szCs w:val="24"/>
        </w:rPr>
        <w:t>եւ</w:t>
      </w:r>
      <w:r w:rsidR="00245FBD" w:rsidRPr="004B22D0">
        <w:rPr>
          <w:rFonts w:ascii="Sylfaen" w:hAnsi="Sylfaen"/>
          <w:sz w:val="24"/>
          <w:szCs w:val="24"/>
        </w:rPr>
        <w:t xml:space="preserve"> հսկողության միջ</w:t>
      </w:r>
      <w:r w:rsidR="00330D23" w:rsidRPr="004B22D0">
        <w:rPr>
          <w:rFonts w:ascii="Sylfaen" w:hAnsi="Sylfaen"/>
          <w:sz w:val="24"/>
          <w:szCs w:val="24"/>
        </w:rPr>
        <w:t>եւ</w:t>
      </w:r>
      <w:r w:rsidR="00245FBD" w:rsidRPr="004B22D0">
        <w:rPr>
          <w:rFonts w:ascii="Sylfaen" w:hAnsi="Sylfaen"/>
          <w:sz w:val="24"/>
          <w:szCs w:val="24"/>
        </w:rPr>
        <w:t xml:space="preserve"> կատարվող համեմատության համար հիմք հանդիսացող</w:t>
      </w:r>
      <w:r w:rsidR="00930B18" w:rsidRPr="004B22D0">
        <w:rPr>
          <w:rFonts w:ascii="Sylfaen" w:hAnsi="Sylfaen"/>
          <w:sz w:val="24"/>
          <w:szCs w:val="24"/>
        </w:rPr>
        <w:t>՝</w:t>
      </w:r>
      <w:r w:rsidR="00245FBD" w:rsidRPr="004B22D0">
        <w:rPr>
          <w:rFonts w:ascii="Sylfaen" w:hAnsi="Sylfaen"/>
          <w:sz w:val="24"/>
          <w:szCs w:val="24"/>
        </w:rPr>
        <w:t xml:space="preserve"> պլանավորված կոնկրետ չափումները (օրինակ՝ հետազոտության ամբողջ ընթացքում իրականացված մի քանի չափումների միջին արժեք, արժեքներ՝ որոշակի ժամանակակետերում, արժեքներ՝ հետազոտությունն ավարտած սուբյեկտների համար կամ արժեքներ՝ թերապիայի վերջում): Պլանավորված մոտեցումն անհրաժեշտ է </w:t>
      </w:r>
      <w:r w:rsidR="0044614E" w:rsidRPr="004B22D0">
        <w:rPr>
          <w:rFonts w:ascii="Sylfaen" w:hAnsi="Sylfaen"/>
          <w:sz w:val="24"/>
          <w:szCs w:val="24"/>
        </w:rPr>
        <w:t>նման</w:t>
      </w:r>
      <w:r w:rsidR="009B1A43" w:rsidRPr="004B22D0">
        <w:rPr>
          <w:rFonts w:ascii="Sylfaen" w:hAnsi="Sylfaen"/>
          <w:sz w:val="24"/>
          <w:szCs w:val="24"/>
        </w:rPr>
        <w:t xml:space="preserve"> կերպով</w:t>
      </w:r>
      <w:r w:rsidR="00245FBD" w:rsidRPr="004B22D0">
        <w:rPr>
          <w:rFonts w:ascii="Sylfaen" w:hAnsi="Sylfaen"/>
          <w:sz w:val="24"/>
          <w:szCs w:val="24"/>
        </w:rPr>
        <w:t xml:space="preserve"> նշել մեկից ավելի</w:t>
      </w:r>
      <w:r w:rsidR="0044614E" w:rsidRPr="004B22D0">
        <w:rPr>
          <w:rFonts w:ascii="Sylfaen" w:hAnsi="Sylfaen"/>
          <w:sz w:val="24"/>
          <w:szCs w:val="24"/>
        </w:rPr>
        <w:t xml:space="preserve"> անալիտիկ </w:t>
      </w:r>
      <w:r w:rsidR="0044614E" w:rsidRPr="004B22D0">
        <w:rPr>
          <w:rFonts w:ascii="Sylfaen" w:hAnsi="Sylfaen"/>
          <w:sz w:val="24"/>
          <w:szCs w:val="24"/>
        </w:rPr>
        <w:lastRenderedPageBreak/>
        <w:t>մոտեցումների</w:t>
      </w:r>
      <w:r w:rsidR="00245FBD" w:rsidRPr="004B22D0">
        <w:rPr>
          <w:rFonts w:ascii="Sylfaen" w:hAnsi="Sylfaen"/>
          <w:sz w:val="24"/>
          <w:szCs w:val="24"/>
        </w:rPr>
        <w:t xml:space="preserve"> առկայության դեպքում, օրինակ՝ փոփոխություն ելակետային արժեքից, կորերի թեքման վերլուծություն, մահացության աղյուսակների վերլուծություն: Անհրաժեշտ է նա</w:t>
      </w:r>
      <w:r w:rsidR="00330D23" w:rsidRPr="004B22D0">
        <w:rPr>
          <w:rFonts w:ascii="Sylfaen" w:hAnsi="Sylfaen"/>
          <w:sz w:val="24"/>
          <w:szCs w:val="24"/>
        </w:rPr>
        <w:t>եւ</w:t>
      </w:r>
      <w:r w:rsidR="00245FBD" w:rsidRPr="004B22D0">
        <w:rPr>
          <w:rFonts w:ascii="Sylfaen" w:hAnsi="Sylfaen"/>
          <w:sz w:val="24"/>
          <w:szCs w:val="24"/>
        </w:rPr>
        <w:t xml:space="preserve"> նշել, թե արդյոք առաջնային վերլուծության շրջանակներում նախատեսվել է կովարիատների ուղղումներ:</w:t>
      </w:r>
    </w:p>
    <w:p w14:paraId="4208EA68" w14:textId="77777777" w:rsidR="00245FBD" w:rsidRPr="004B22D0" w:rsidRDefault="00245FBD" w:rsidP="00302B02">
      <w:pPr>
        <w:tabs>
          <w:tab w:val="left" w:pos="1134"/>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Անհրաժեշտ է նկարագրել՝ արդյոք պլանավորվել են հավաքված տվյալներով պացիենտներին վերլուծությունից հանելու հիմքեր</w:t>
      </w:r>
      <w:r w:rsidR="00F628FD" w:rsidRPr="004B22D0">
        <w:rPr>
          <w:rFonts w:ascii="Sylfaen" w:hAnsi="Sylfaen"/>
          <w:sz w:val="24"/>
          <w:szCs w:val="24"/>
        </w:rPr>
        <w:t xml:space="preserve">: </w:t>
      </w:r>
      <w:r w:rsidRPr="004B22D0">
        <w:rPr>
          <w:rFonts w:ascii="Sylfaen" w:hAnsi="Sylfaen"/>
          <w:sz w:val="24"/>
          <w:szCs w:val="24"/>
        </w:rPr>
        <w:t>Անհրաժեշտ է նշել՝ արդյոք նախատեսվել են ենթախմբեր, որոնց արդյունքները վերլուծվել են առանձին: Եթե արդյունքների վերլուծության ժամանակ օգտագործվել են կատեգորիալ սանդղակներ (գնահատման համաշխարհային սանդղակներ, ծանրության աստիճաններ, որոշակի մեծության արժեքներ), անհրաժեշտ է դրանք հստակ սահմանել:</w:t>
      </w:r>
    </w:p>
    <w:p w14:paraId="6B1573B7" w14:textId="77777777" w:rsidR="00245FBD" w:rsidRPr="004B22D0" w:rsidRDefault="00245FBD" w:rsidP="00302B02">
      <w:pPr>
        <w:tabs>
          <w:tab w:val="left" w:pos="1134"/>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 xml:space="preserve">Անհրաժեշտ է նկարագրել հետազոտությունների արդյունքների պլանավորված մոնիթորինգը: Եթե հետազոտությամբ նախատեսվել է հովանավորի հսկողության տակ գտնվող կամ չգտնվող՝ տվյալների մոնիթորինգի կոմիտեի մասնակցություն, անհրաժեշտ է նկարագրել դրա կազմը </w:t>
      </w:r>
      <w:r w:rsidR="00330D23" w:rsidRPr="004B22D0">
        <w:rPr>
          <w:rFonts w:ascii="Sylfaen" w:hAnsi="Sylfaen"/>
          <w:sz w:val="24"/>
          <w:szCs w:val="24"/>
        </w:rPr>
        <w:t>եւ</w:t>
      </w:r>
      <w:r w:rsidRPr="004B22D0">
        <w:rPr>
          <w:rFonts w:ascii="Sylfaen" w:hAnsi="Sylfaen"/>
          <w:sz w:val="24"/>
          <w:szCs w:val="24"/>
        </w:rPr>
        <w:t xml:space="preserve"> գործառնական ընթացակարգերը, ինչպես նա</w:t>
      </w:r>
      <w:r w:rsidR="00330D23" w:rsidRPr="004B22D0">
        <w:rPr>
          <w:rFonts w:ascii="Sylfaen" w:hAnsi="Sylfaen"/>
          <w:sz w:val="24"/>
          <w:szCs w:val="24"/>
        </w:rPr>
        <w:t>եւ</w:t>
      </w:r>
      <w:r w:rsidRPr="004B22D0">
        <w:rPr>
          <w:rFonts w:ascii="Sylfaen" w:hAnsi="Sylfaen"/>
          <w:sz w:val="24"/>
          <w:szCs w:val="24"/>
        </w:rPr>
        <w:t xml:space="preserve"> հետազոտության քողարկման պահպանումն ապահովող ընթացակարգերը: Անհրաժեշտ է նկարագրել պլանավորված միջանկյալ վերլուծության հաճախականությունն ու էությունը, նշել հետազոտության արձանագրության մեջ նախապես սահմանված բոլոր հանգամանքները, որոնց պատճառով հետազոտությունը պետք է դադարեցվի, ինչպես նա</w:t>
      </w:r>
      <w:r w:rsidR="00330D23" w:rsidRPr="004B22D0">
        <w:rPr>
          <w:rFonts w:ascii="Sylfaen" w:hAnsi="Sylfaen"/>
          <w:sz w:val="24"/>
          <w:szCs w:val="24"/>
        </w:rPr>
        <w:t>եւ</w:t>
      </w:r>
      <w:r w:rsidRPr="004B22D0">
        <w:rPr>
          <w:rFonts w:ascii="Sylfaen" w:hAnsi="Sylfaen"/>
          <w:sz w:val="24"/>
          <w:szCs w:val="24"/>
        </w:rPr>
        <w:t xml:space="preserve"> նշել միջանկյալ վերլուծության արդյունքների համաձայն կատարվող բոլոր վիճակագրական շտկումները: </w:t>
      </w:r>
    </w:p>
    <w:p w14:paraId="31052ED0" w14:textId="77777777" w:rsidR="00245FBD" w:rsidRPr="004B22D0" w:rsidRDefault="00302B02" w:rsidP="00C86184">
      <w:pPr>
        <w:tabs>
          <w:tab w:val="left" w:pos="1418"/>
        </w:tabs>
        <w:spacing w:after="160" w:line="360" w:lineRule="auto"/>
        <w:ind w:right="-21" w:firstLine="567"/>
        <w:jc w:val="both"/>
        <w:rPr>
          <w:rFonts w:ascii="Sylfaen" w:hAnsi="Sylfaen"/>
          <w:sz w:val="24"/>
          <w:szCs w:val="24"/>
        </w:rPr>
      </w:pPr>
      <w:r w:rsidRPr="004B22D0">
        <w:rPr>
          <w:rFonts w:ascii="Sylfaen" w:hAnsi="Sylfaen"/>
          <w:sz w:val="24"/>
          <w:szCs w:val="24"/>
        </w:rPr>
        <w:t>9.7.2.</w:t>
      </w:r>
      <w:r w:rsidRPr="004B22D0">
        <w:rPr>
          <w:rFonts w:ascii="Sylfaen" w:hAnsi="Sylfaen"/>
          <w:sz w:val="24"/>
          <w:szCs w:val="24"/>
        </w:rPr>
        <w:tab/>
      </w:r>
      <w:r w:rsidR="00245FBD" w:rsidRPr="004B22D0">
        <w:rPr>
          <w:rFonts w:ascii="Sylfaen" w:hAnsi="Sylfaen"/>
          <w:sz w:val="24"/>
          <w:szCs w:val="24"/>
        </w:rPr>
        <w:t xml:space="preserve">Ընտրանքի չափի սահմանումը: Անհրաժեշտ է ներկայացնել ընտրանքի պլանավորված չափը </w:t>
      </w:r>
      <w:r w:rsidR="00330D23" w:rsidRPr="004B22D0">
        <w:rPr>
          <w:rFonts w:ascii="Sylfaen" w:hAnsi="Sylfaen"/>
          <w:sz w:val="24"/>
          <w:szCs w:val="24"/>
        </w:rPr>
        <w:t>եւ</w:t>
      </w:r>
      <w:r w:rsidR="00245FBD" w:rsidRPr="004B22D0">
        <w:rPr>
          <w:rFonts w:ascii="Sylfaen" w:hAnsi="Sylfaen"/>
          <w:sz w:val="24"/>
          <w:szCs w:val="24"/>
        </w:rPr>
        <w:t xml:space="preserve"> այն հաշվարկելու եղանակը, օրինակ՝ վիճակագրական հաշվարկներ կամ գործնական սահմանափակումներ: Ընտրանքի չափը հաշվարկելու մեթոդների հետ մեկտեղ անհրաժեշտ է ներկայացնել հաշվարկների հիմնավորում կամ այդ հիմնավորմանը կատարվող հղում: Անհրաժեշտ է բերել հաշվարկների մեջ օգտագործված գնահատումներ </w:t>
      </w:r>
      <w:r w:rsidR="00330D23" w:rsidRPr="004B22D0">
        <w:rPr>
          <w:rFonts w:ascii="Sylfaen" w:hAnsi="Sylfaen"/>
          <w:sz w:val="24"/>
          <w:szCs w:val="24"/>
        </w:rPr>
        <w:t>եւ</w:t>
      </w:r>
      <w:r w:rsidR="00245FBD" w:rsidRPr="004B22D0">
        <w:rPr>
          <w:rFonts w:ascii="Sylfaen" w:hAnsi="Sylfaen"/>
          <w:sz w:val="24"/>
          <w:szCs w:val="24"/>
        </w:rPr>
        <w:t xml:space="preserve"> բացատրություններ, թե ինչպես են այդ արդյունքներ</w:t>
      </w:r>
      <w:r w:rsidR="00D144D7" w:rsidRPr="004B22D0">
        <w:rPr>
          <w:rFonts w:ascii="Sylfaen" w:hAnsi="Sylfaen"/>
          <w:sz w:val="24"/>
          <w:szCs w:val="24"/>
        </w:rPr>
        <w:t>ն</w:t>
      </w:r>
      <w:r w:rsidR="00245FBD" w:rsidRPr="004B22D0">
        <w:rPr>
          <w:rFonts w:ascii="Sylfaen" w:hAnsi="Sylfaen"/>
          <w:sz w:val="24"/>
          <w:szCs w:val="24"/>
        </w:rPr>
        <w:t xml:space="preserve"> </w:t>
      </w:r>
      <w:r w:rsidR="00245FBD" w:rsidRPr="004B22D0">
        <w:rPr>
          <w:rFonts w:ascii="Sylfaen" w:hAnsi="Sylfaen"/>
          <w:sz w:val="24"/>
          <w:szCs w:val="24"/>
        </w:rPr>
        <w:lastRenderedPageBreak/>
        <w:t>ստացվել: Բուժման մեթոդների միջ</w:t>
      </w:r>
      <w:r w:rsidR="00330D23" w:rsidRPr="004B22D0">
        <w:rPr>
          <w:rFonts w:ascii="Sylfaen" w:hAnsi="Sylfaen"/>
          <w:sz w:val="24"/>
          <w:szCs w:val="24"/>
        </w:rPr>
        <w:t>եւ</w:t>
      </w:r>
      <w:r w:rsidR="00245FBD" w:rsidRPr="004B22D0">
        <w:rPr>
          <w:rFonts w:ascii="Sylfaen" w:hAnsi="Sylfaen"/>
          <w:sz w:val="24"/>
          <w:szCs w:val="24"/>
        </w:rPr>
        <w:t xml:space="preserve"> տարբերությունների պահպանմանն ուղղված հետազոտությունների ժամանակ անհրաժեշտ է նախապես որոշել հայտնաբերվող տարբերության մեծությունը: Ստանդարտ թերապիայի համեմատությամբ ոչ պակաս արդյունավետության հաստատմանն ուղղված դրական հսկողությամբ հետազոտությունների ժամանակ ընտրանքի չափի սահմանումը պետք է ներառի համեմատվող մեթոդների միջ</w:t>
      </w:r>
      <w:r w:rsidR="00330D23" w:rsidRPr="004B22D0">
        <w:rPr>
          <w:rFonts w:ascii="Sylfaen" w:hAnsi="Sylfaen"/>
          <w:sz w:val="24"/>
          <w:szCs w:val="24"/>
        </w:rPr>
        <w:t>եւ</w:t>
      </w:r>
      <w:r w:rsidR="00245FBD" w:rsidRPr="004B22D0">
        <w:rPr>
          <w:rFonts w:ascii="Sylfaen" w:hAnsi="Sylfaen"/>
          <w:sz w:val="24"/>
          <w:szCs w:val="24"/>
        </w:rPr>
        <w:t xml:space="preserve"> տարբերությունը, որը համարվում է անընդունելիորեն մեծ </w:t>
      </w:r>
      <w:r w:rsidR="00330D23" w:rsidRPr="004B22D0">
        <w:rPr>
          <w:rFonts w:ascii="Sylfaen" w:hAnsi="Sylfaen"/>
          <w:sz w:val="24"/>
          <w:szCs w:val="24"/>
        </w:rPr>
        <w:t>եւ</w:t>
      </w:r>
      <w:r w:rsidR="00245FBD" w:rsidRPr="004B22D0">
        <w:rPr>
          <w:rFonts w:ascii="Sylfaen" w:hAnsi="Sylfaen"/>
          <w:sz w:val="24"/>
          <w:szCs w:val="24"/>
        </w:rPr>
        <w:t xml:space="preserve"> կարող է բացառվել պլանավորված հետազոտության շրջանակներում:</w:t>
      </w:r>
    </w:p>
    <w:p w14:paraId="2EE1BACE" w14:textId="77777777" w:rsidR="00245FBD" w:rsidRPr="004B22D0" w:rsidRDefault="00302B02" w:rsidP="00C86184">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9.8.</w:t>
      </w:r>
      <w:r w:rsidRPr="004B22D0">
        <w:rPr>
          <w:rFonts w:ascii="Sylfaen" w:hAnsi="Sylfaen"/>
          <w:sz w:val="24"/>
          <w:szCs w:val="24"/>
        </w:rPr>
        <w:tab/>
      </w:r>
      <w:r w:rsidR="00245FBD" w:rsidRPr="004B22D0">
        <w:rPr>
          <w:rFonts w:ascii="Sylfaen" w:hAnsi="Sylfaen"/>
          <w:sz w:val="24"/>
          <w:szCs w:val="24"/>
        </w:rPr>
        <w:t>Հետազոտությունն անցկացնելու ընթացքի հետ կապված կամ պլանավորված վերլուծություններում կատարվող</w:t>
      </w:r>
      <w:r w:rsidR="00F628FD" w:rsidRPr="004B22D0">
        <w:rPr>
          <w:rFonts w:ascii="Sylfaen" w:hAnsi="Sylfaen"/>
          <w:sz w:val="24"/>
          <w:szCs w:val="24"/>
        </w:rPr>
        <w:t xml:space="preserve"> </w:t>
      </w:r>
      <w:r w:rsidR="00245FBD" w:rsidRPr="004B22D0">
        <w:rPr>
          <w:rFonts w:ascii="Sylfaen" w:hAnsi="Sylfaen"/>
          <w:sz w:val="24"/>
          <w:szCs w:val="24"/>
        </w:rPr>
        <w:t>փոփոխությունները:</w:t>
      </w:r>
    </w:p>
    <w:p w14:paraId="24C83120" w14:textId="77777777" w:rsidR="00245FBD" w:rsidRPr="004B22D0" w:rsidRDefault="00245FBD" w:rsidP="00302B02">
      <w:pPr>
        <w:tabs>
          <w:tab w:val="left" w:pos="1134"/>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Հետազոտության անցկացման հետ կապված կամ պլանավորվող վերլուծություններում կատարվող ցանկացած փոփոխություն (բուժման համեմատվող խմբերից որ</w:t>
      </w:r>
      <w:r w:rsidR="00330D23" w:rsidRPr="004B22D0">
        <w:rPr>
          <w:rFonts w:ascii="Sylfaen" w:hAnsi="Sylfaen"/>
          <w:sz w:val="24"/>
          <w:szCs w:val="24"/>
        </w:rPr>
        <w:t>եւ</w:t>
      </w:r>
      <w:r w:rsidRPr="004B22D0">
        <w:rPr>
          <w:rFonts w:ascii="Sylfaen" w:hAnsi="Sylfaen"/>
          <w:sz w:val="24"/>
          <w:szCs w:val="24"/>
        </w:rPr>
        <w:t xml:space="preserve">է մեկին հանելը, ներառման չափանիշների կամ պատրաստուկի դեղաչափի փոփոխումը, ընտրանքի չափերի շտկումը </w:t>
      </w:r>
      <w:r w:rsidR="00330D23" w:rsidRPr="004B22D0">
        <w:rPr>
          <w:rFonts w:ascii="Sylfaen" w:hAnsi="Sylfaen"/>
          <w:sz w:val="24"/>
          <w:szCs w:val="24"/>
        </w:rPr>
        <w:t>եւ</w:t>
      </w:r>
      <w:r w:rsidRPr="004B22D0">
        <w:rPr>
          <w:rFonts w:ascii="Sylfaen" w:hAnsi="Sylfaen"/>
          <w:sz w:val="24"/>
          <w:szCs w:val="24"/>
        </w:rPr>
        <w:t xml:space="preserve"> այլն), որը տեղի է ունեցել հետազոտություն</w:t>
      </w:r>
      <w:r w:rsidR="00D144D7" w:rsidRPr="004B22D0">
        <w:rPr>
          <w:rFonts w:ascii="Sylfaen" w:hAnsi="Sylfaen"/>
          <w:sz w:val="24"/>
          <w:szCs w:val="24"/>
        </w:rPr>
        <w:t>ն</w:t>
      </w:r>
      <w:r w:rsidRPr="004B22D0">
        <w:rPr>
          <w:rFonts w:ascii="Sylfaen" w:hAnsi="Sylfaen"/>
          <w:sz w:val="24"/>
          <w:szCs w:val="24"/>
        </w:rPr>
        <w:t xml:space="preserve"> սկսելուց հետո, պետք է նկարագրվի: Այսպիսի փոփոխությունների ժամանակն ու պատճառը, փոփոխություններ կատարելու մասին որոշումներ ընդունելու համար օգտագործվող ընթացակարգերը, փոփոխության համար պատասխանատու անձը կամ անձանց խումբը, առկա տվյալների բնույթն ու բովանդակությունը </w:t>
      </w:r>
      <w:r w:rsidR="00330D23" w:rsidRPr="004B22D0">
        <w:rPr>
          <w:rFonts w:ascii="Sylfaen" w:hAnsi="Sylfaen"/>
          <w:sz w:val="24"/>
          <w:szCs w:val="24"/>
        </w:rPr>
        <w:t>եւ</w:t>
      </w:r>
      <w:r w:rsidRPr="004B22D0">
        <w:rPr>
          <w:rFonts w:ascii="Sylfaen" w:hAnsi="Sylfaen"/>
          <w:sz w:val="24"/>
          <w:szCs w:val="24"/>
        </w:rPr>
        <w:t xml:space="preserve"> այն անձանց ցանկը, որոնց համար դրանք հասանելի են եղել փոփոխությունը կատարելու օրվա դրությամբ, նույնպես պետք է բնութագրվեն</w:t>
      </w:r>
      <w:r w:rsidR="00D144D7" w:rsidRPr="004B22D0">
        <w:rPr>
          <w:rFonts w:ascii="Sylfaen" w:hAnsi="Sylfaen"/>
          <w:sz w:val="24"/>
          <w:szCs w:val="24"/>
        </w:rPr>
        <w:t>՝</w:t>
      </w:r>
      <w:r w:rsidRPr="004B22D0">
        <w:rPr>
          <w:rFonts w:ascii="Sylfaen" w:hAnsi="Sylfaen"/>
          <w:sz w:val="24"/>
          <w:szCs w:val="24"/>
        </w:rPr>
        <w:t xml:space="preserve"> անկախ այն բանից՝ փոփոխությունը փաստաթղթավորվել է որպես արձանագրության պաշտոնական </w:t>
      </w:r>
      <w:r w:rsidR="0044614E" w:rsidRPr="004B22D0">
        <w:rPr>
          <w:rFonts w:ascii="Sylfaen" w:hAnsi="Sylfaen"/>
          <w:sz w:val="24"/>
          <w:szCs w:val="24"/>
        </w:rPr>
        <w:t xml:space="preserve">ուղղում, </w:t>
      </w:r>
      <w:r w:rsidR="009B1A43" w:rsidRPr="004B22D0">
        <w:rPr>
          <w:rFonts w:ascii="Sylfaen" w:hAnsi="Sylfaen"/>
          <w:sz w:val="24"/>
          <w:szCs w:val="24"/>
        </w:rPr>
        <w:t>թե՝ ոչ</w:t>
      </w:r>
      <w:r w:rsidRPr="004B22D0">
        <w:rPr>
          <w:rFonts w:ascii="Sylfaen" w:hAnsi="Sylfaen"/>
          <w:sz w:val="24"/>
          <w:szCs w:val="24"/>
        </w:rPr>
        <w:t xml:space="preserve"> (հարկավոր չէ տվյալ բաժնում ընդգրկել կադրային վերադասավորումների </w:t>
      </w:r>
      <w:r w:rsidR="00330D23" w:rsidRPr="004B22D0">
        <w:rPr>
          <w:rFonts w:ascii="Sylfaen" w:hAnsi="Sylfaen"/>
          <w:sz w:val="24"/>
          <w:szCs w:val="24"/>
        </w:rPr>
        <w:t>եւ</w:t>
      </w:r>
      <w:r w:rsidRPr="004B22D0">
        <w:rPr>
          <w:rFonts w:ascii="Sylfaen" w:hAnsi="Sylfaen"/>
          <w:sz w:val="24"/>
          <w:szCs w:val="24"/>
        </w:rPr>
        <w:t xml:space="preserve"> որոշումների մասով փոփոխությունները): Հետազոտության արդյունքների մեկնաբանման մասով փոփոխությունների ցանկացած հնարավոր հետ</w:t>
      </w:r>
      <w:r w:rsidR="00330D23" w:rsidRPr="004B22D0">
        <w:rPr>
          <w:rFonts w:ascii="Sylfaen" w:hAnsi="Sylfaen"/>
          <w:sz w:val="24"/>
          <w:szCs w:val="24"/>
        </w:rPr>
        <w:t>եւ</w:t>
      </w:r>
      <w:r w:rsidRPr="004B22D0">
        <w:rPr>
          <w:rFonts w:ascii="Sylfaen" w:hAnsi="Sylfaen"/>
          <w:sz w:val="24"/>
          <w:szCs w:val="24"/>
        </w:rPr>
        <w:t xml:space="preserve">անք պետք է համառոտ նկարագրվի սույն բաժնում </w:t>
      </w:r>
      <w:r w:rsidR="00330D23" w:rsidRPr="004B22D0">
        <w:rPr>
          <w:rFonts w:ascii="Sylfaen" w:hAnsi="Sylfaen"/>
          <w:sz w:val="24"/>
          <w:szCs w:val="24"/>
        </w:rPr>
        <w:t>եւ</w:t>
      </w:r>
      <w:r w:rsidRPr="004B22D0">
        <w:rPr>
          <w:rFonts w:ascii="Sylfaen" w:hAnsi="Sylfaen"/>
          <w:sz w:val="24"/>
          <w:szCs w:val="24"/>
        </w:rPr>
        <w:t xml:space="preserve"> ավելի մանրամասն՝ հաշվետվության մյուս համապատասխան բաժիններում: Հաշվետվության յուրաքանչյուր բաժնում պետք է հստակ </w:t>
      </w:r>
      <w:r w:rsidRPr="004B22D0">
        <w:rPr>
          <w:rFonts w:ascii="Sylfaen" w:hAnsi="Sylfaen"/>
          <w:sz w:val="24"/>
          <w:szCs w:val="24"/>
        </w:rPr>
        <w:lastRenderedPageBreak/>
        <w:t xml:space="preserve">տարբերակում անցկացվի արձանագրության մեջ </w:t>
      </w:r>
      <w:r w:rsidR="00330D23" w:rsidRPr="004B22D0">
        <w:rPr>
          <w:rFonts w:ascii="Sylfaen" w:hAnsi="Sylfaen"/>
          <w:sz w:val="24"/>
          <w:szCs w:val="24"/>
        </w:rPr>
        <w:t>եւ</w:t>
      </w:r>
      <w:r w:rsidRPr="004B22D0">
        <w:rPr>
          <w:rFonts w:ascii="Sylfaen" w:hAnsi="Sylfaen"/>
          <w:sz w:val="24"/>
          <w:szCs w:val="24"/>
        </w:rPr>
        <w:t xml:space="preserve"> ուղղումներում կամ լրացումներում պլանավորված պայմանների (ընթացակարգերի) միջ</w:t>
      </w:r>
      <w:r w:rsidR="00330D23" w:rsidRPr="004B22D0">
        <w:rPr>
          <w:rFonts w:ascii="Sylfaen" w:hAnsi="Sylfaen"/>
          <w:sz w:val="24"/>
          <w:szCs w:val="24"/>
        </w:rPr>
        <w:t>եւ</w:t>
      </w:r>
      <w:r w:rsidRPr="004B22D0">
        <w:rPr>
          <w:rFonts w:ascii="Sylfaen" w:hAnsi="Sylfaen"/>
          <w:sz w:val="24"/>
          <w:szCs w:val="24"/>
        </w:rPr>
        <w:t>: Համարվում է, որ տվյալների պլանավորված վերլուծություններում մինչ</w:t>
      </w:r>
      <w:r w:rsidR="00330D23" w:rsidRPr="004B22D0">
        <w:rPr>
          <w:rFonts w:ascii="Sylfaen" w:hAnsi="Sylfaen"/>
          <w:sz w:val="24"/>
          <w:szCs w:val="24"/>
        </w:rPr>
        <w:t>եւ</w:t>
      </w:r>
      <w:r w:rsidRPr="004B22D0">
        <w:rPr>
          <w:rFonts w:ascii="Sylfaen" w:hAnsi="Sylfaen"/>
          <w:sz w:val="24"/>
          <w:szCs w:val="24"/>
        </w:rPr>
        <w:t xml:space="preserve"> քողարկված տվյալների բացահայտումը կատարված փոփոխություններն ընդհանուր առմամբ աննշան կերպով են ազդում հետազոտության արդյունքների մեկնաբանման վրա: Հատկապես կար</w:t>
      </w:r>
      <w:r w:rsidR="00330D23" w:rsidRPr="004B22D0">
        <w:rPr>
          <w:rFonts w:ascii="Sylfaen" w:hAnsi="Sylfaen"/>
          <w:sz w:val="24"/>
          <w:szCs w:val="24"/>
        </w:rPr>
        <w:t>եւ</w:t>
      </w:r>
      <w:r w:rsidRPr="004B22D0">
        <w:rPr>
          <w:rFonts w:ascii="Sylfaen" w:hAnsi="Sylfaen"/>
          <w:sz w:val="24"/>
          <w:szCs w:val="24"/>
        </w:rPr>
        <w:t xml:space="preserve">որ է, որ փոփոխություններ կատարելու ժամանակը քողարկված տվյալների բացահայտման </w:t>
      </w:r>
      <w:r w:rsidR="00330D23" w:rsidRPr="004B22D0">
        <w:rPr>
          <w:rFonts w:ascii="Sylfaen" w:hAnsi="Sylfaen"/>
          <w:sz w:val="24"/>
          <w:szCs w:val="24"/>
        </w:rPr>
        <w:t>եւ</w:t>
      </w:r>
      <w:r w:rsidRPr="004B22D0">
        <w:rPr>
          <w:rFonts w:ascii="Sylfaen" w:hAnsi="Sylfaen"/>
          <w:sz w:val="24"/>
          <w:szCs w:val="24"/>
        </w:rPr>
        <w:t xml:space="preserve"> հանրագումարային արդյունքների ստացման ժամանակի առումով հստակ նշված լինի</w:t>
      </w:r>
      <w:r w:rsidR="00302B02" w:rsidRPr="004B22D0">
        <w:rPr>
          <w:rFonts w:ascii="Sylfaen" w:hAnsi="Sylfaen"/>
          <w:sz w:val="24"/>
          <w:szCs w:val="24"/>
        </w:rPr>
        <w:t>:</w:t>
      </w:r>
    </w:p>
    <w:p w14:paraId="2F116C9F" w14:textId="77777777" w:rsidR="00C86184" w:rsidRPr="004B22D0" w:rsidRDefault="00C86184">
      <w:pPr>
        <w:widowControl/>
        <w:rPr>
          <w:rFonts w:ascii="Sylfaen" w:hAnsi="Sylfaen"/>
          <w:sz w:val="24"/>
          <w:szCs w:val="24"/>
        </w:rPr>
      </w:pPr>
      <w:r w:rsidRPr="004B22D0">
        <w:rPr>
          <w:rFonts w:ascii="Sylfaen" w:hAnsi="Sylfaen"/>
          <w:sz w:val="24"/>
          <w:szCs w:val="24"/>
        </w:rPr>
        <w:br w:type="page"/>
      </w:r>
    </w:p>
    <w:p w14:paraId="4A80DAFD" w14:textId="77777777" w:rsidR="00245FBD" w:rsidRPr="004B22D0" w:rsidRDefault="00245FBD" w:rsidP="00CA5495">
      <w:pPr>
        <w:spacing w:after="160" w:line="360" w:lineRule="auto"/>
        <w:ind w:right="-20"/>
        <w:jc w:val="center"/>
        <w:rPr>
          <w:rFonts w:ascii="Sylfaen" w:eastAsia="Times New Roman" w:hAnsi="Sylfaen" w:cs="Times New Roman"/>
          <w:sz w:val="24"/>
          <w:szCs w:val="24"/>
        </w:rPr>
      </w:pPr>
      <w:r w:rsidRPr="004B22D0">
        <w:rPr>
          <w:rFonts w:ascii="Sylfaen" w:hAnsi="Sylfaen"/>
          <w:sz w:val="24"/>
          <w:szCs w:val="24"/>
        </w:rPr>
        <w:lastRenderedPageBreak/>
        <w:t xml:space="preserve">10. Հետազոտության սուբյեկտների մասին տեղեկատվությունը </w:t>
      </w:r>
    </w:p>
    <w:p w14:paraId="4C5E03D6" w14:textId="77777777" w:rsidR="00245FBD" w:rsidRPr="004B22D0" w:rsidRDefault="00CA5495" w:rsidP="00C86184">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10.1.</w:t>
      </w:r>
      <w:r w:rsidRPr="004B22D0">
        <w:rPr>
          <w:rFonts w:ascii="Sylfaen" w:hAnsi="Sylfaen"/>
          <w:sz w:val="24"/>
          <w:szCs w:val="24"/>
        </w:rPr>
        <w:tab/>
      </w:r>
      <w:r w:rsidR="00245FBD" w:rsidRPr="004B22D0">
        <w:rPr>
          <w:rFonts w:ascii="Sylfaen" w:hAnsi="Sylfaen"/>
          <w:sz w:val="24"/>
          <w:szCs w:val="24"/>
        </w:rPr>
        <w:t>Սուբյեկտների բաշխումն ըստ խմբերի:</w:t>
      </w:r>
    </w:p>
    <w:p w14:paraId="4DC6001C" w14:textId="77777777" w:rsidR="00245FBD" w:rsidRPr="004B22D0" w:rsidRDefault="00245FBD" w:rsidP="0075171C">
      <w:pPr>
        <w:tabs>
          <w:tab w:val="left" w:pos="1276"/>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Հաշվետվության տեքստում տվյալները գծապատկերներով կամ աղյուսակներով ներկայացնելու օգնությամբ </w:t>
      </w:r>
      <w:r w:rsidR="00A23EAA" w:rsidRPr="004B22D0">
        <w:rPr>
          <w:rFonts w:ascii="Sylfaen" w:hAnsi="Sylfaen"/>
          <w:sz w:val="24"/>
          <w:szCs w:val="24"/>
        </w:rPr>
        <w:t xml:space="preserve">հարկավոր է </w:t>
      </w:r>
      <w:r w:rsidRPr="004B22D0">
        <w:rPr>
          <w:rFonts w:ascii="Sylfaen" w:hAnsi="Sylfaen"/>
          <w:sz w:val="24"/>
          <w:szCs w:val="24"/>
        </w:rPr>
        <w:t xml:space="preserve">անցկացնել բոլոր այն պացիենտների մանրամասն </w:t>
      </w:r>
      <w:r w:rsidR="00330D23" w:rsidRPr="004B22D0">
        <w:rPr>
          <w:rFonts w:ascii="Sylfaen" w:hAnsi="Sylfaen"/>
          <w:sz w:val="24"/>
          <w:szCs w:val="24"/>
        </w:rPr>
        <w:t>եւ</w:t>
      </w:r>
      <w:r w:rsidRPr="004B22D0">
        <w:rPr>
          <w:rFonts w:ascii="Sylfaen" w:hAnsi="Sylfaen"/>
          <w:sz w:val="24"/>
          <w:szCs w:val="24"/>
        </w:rPr>
        <w:t xml:space="preserve"> հասկանալի հաշվառում, որոնք մասնակցել են հետազոտությանը: Պետք է նշվի այն պացիենտների թիվը, ո</w:t>
      </w:r>
      <w:r w:rsidR="00D144D7" w:rsidRPr="004B22D0">
        <w:rPr>
          <w:rFonts w:ascii="Sylfaen" w:hAnsi="Sylfaen"/>
          <w:sz w:val="24"/>
          <w:szCs w:val="24"/>
        </w:rPr>
        <w:t>րոնք</w:t>
      </w:r>
      <w:r w:rsidRPr="004B22D0">
        <w:rPr>
          <w:rFonts w:ascii="Sylfaen" w:hAnsi="Sylfaen"/>
          <w:sz w:val="24"/>
          <w:szCs w:val="24"/>
        </w:rPr>
        <w:t xml:space="preserve"> ընտրվել են պատահական ընտրանքի ս</w:t>
      </w:r>
      <w:r w:rsidR="001418F5" w:rsidRPr="004B22D0">
        <w:rPr>
          <w:rFonts w:ascii="Sylfaen" w:hAnsi="Sylfaen"/>
          <w:sz w:val="24"/>
          <w:szCs w:val="24"/>
        </w:rPr>
        <w:t>կ</w:t>
      </w:r>
      <w:r w:rsidRPr="004B22D0">
        <w:rPr>
          <w:rFonts w:ascii="Sylfaen" w:hAnsi="Sylfaen"/>
          <w:sz w:val="24"/>
          <w:szCs w:val="24"/>
        </w:rPr>
        <w:t xml:space="preserve">զբունքով, ընդգրկվել հետազոտության մեջ </w:t>
      </w:r>
      <w:r w:rsidR="00330D23" w:rsidRPr="004B22D0">
        <w:rPr>
          <w:rFonts w:ascii="Sylfaen" w:hAnsi="Sylfaen"/>
          <w:sz w:val="24"/>
          <w:szCs w:val="24"/>
        </w:rPr>
        <w:t>եւ</w:t>
      </w:r>
      <w:r w:rsidRPr="004B22D0">
        <w:rPr>
          <w:rFonts w:ascii="Sylfaen" w:hAnsi="Sylfaen"/>
          <w:sz w:val="24"/>
          <w:szCs w:val="24"/>
        </w:rPr>
        <w:t xml:space="preserve"> ավարտել դրա յուրաքանչյուր էտապը (հետազոտության յուրաքանչյուր շաբաթը (ամիսը)), ինչպես նա</w:t>
      </w:r>
      <w:r w:rsidR="00330D23" w:rsidRPr="004B22D0">
        <w:rPr>
          <w:rFonts w:ascii="Sylfaen" w:hAnsi="Sylfaen"/>
          <w:sz w:val="24"/>
          <w:szCs w:val="24"/>
        </w:rPr>
        <w:t>եւ</w:t>
      </w:r>
      <w:r w:rsidRPr="004B22D0">
        <w:rPr>
          <w:rFonts w:ascii="Sylfaen" w:hAnsi="Sylfaen"/>
          <w:sz w:val="24"/>
          <w:szCs w:val="24"/>
        </w:rPr>
        <w:t xml:space="preserve"> բուժման՝ պատահական ընտրանքից հետո տեղի ունեցած</w:t>
      </w:r>
      <w:r w:rsidR="00F628FD" w:rsidRPr="004B22D0">
        <w:rPr>
          <w:rFonts w:ascii="Sylfaen" w:hAnsi="Sylfaen"/>
          <w:sz w:val="24"/>
          <w:szCs w:val="24"/>
        </w:rPr>
        <w:t xml:space="preserve"> </w:t>
      </w:r>
      <w:r w:rsidRPr="004B22D0">
        <w:rPr>
          <w:rFonts w:ascii="Sylfaen" w:hAnsi="Sylfaen"/>
          <w:sz w:val="24"/>
          <w:szCs w:val="24"/>
        </w:rPr>
        <w:t>դադարեցումների պատճառները՝</w:t>
      </w:r>
      <w:r w:rsidR="00F628FD" w:rsidRPr="004B22D0">
        <w:rPr>
          <w:rFonts w:ascii="Sylfaen" w:hAnsi="Sylfaen"/>
          <w:sz w:val="24"/>
          <w:szCs w:val="24"/>
        </w:rPr>
        <w:t xml:space="preserve"> </w:t>
      </w:r>
      <w:r w:rsidRPr="004B22D0">
        <w:rPr>
          <w:rFonts w:ascii="Sylfaen" w:hAnsi="Sylfaen"/>
          <w:sz w:val="24"/>
          <w:szCs w:val="24"/>
        </w:rPr>
        <w:t xml:space="preserve">խմբավորված ըստ բուժման տեսակի </w:t>
      </w:r>
      <w:r w:rsidR="00330D23" w:rsidRPr="004B22D0">
        <w:rPr>
          <w:rFonts w:ascii="Sylfaen" w:hAnsi="Sylfaen"/>
          <w:sz w:val="24"/>
          <w:szCs w:val="24"/>
        </w:rPr>
        <w:t>եւ</w:t>
      </w:r>
      <w:r w:rsidRPr="004B22D0">
        <w:rPr>
          <w:rFonts w:ascii="Sylfaen" w:hAnsi="Sylfaen"/>
          <w:sz w:val="24"/>
          <w:szCs w:val="24"/>
        </w:rPr>
        <w:t xml:space="preserve"> հիմնական պատճառի (հսկողությունից դուրս մնալը, անցանկալի եր</w:t>
      </w:r>
      <w:r w:rsidR="00330D23" w:rsidRPr="004B22D0">
        <w:rPr>
          <w:rFonts w:ascii="Sylfaen" w:hAnsi="Sylfaen"/>
          <w:sz w:val="24"/>
          <w:szCs w:val="24"/>
        </w:rPr>
        <w:t>եւ</w:t>
      </w:r>
      <w:r w:rsidRPr="004B22D0">
        <w:rPr>
          <w:rFonts w:ascii="Sylfaen" w:hAnsi="Sylfaen"/>
          <w:sz w:val="24"/>
          <w:szCs w:val="24"/>
        </w:rPr>
        <w:t xml:space="preserve">ույթները, բուժման ռեժիմը չպահպանելը </w:t>
      </w:r>
      <w:r w:rsidR="00330D23" w:rsidRPr="004B22D0">
        <w:rPr>
          <w:rFonts w:ascii="Sylfaen" w:hAnsi="Sylfaen"/>
          <w:sz w:val="24"/>
          <w:szCs w:val="24"/>
        </w:rPr>
        <w:t>եւ</w:t>
      </w:r>
      <w:r w:rsidRPr="004B22D0">
        <w:rPr>
          <w:rFonts w:ascii="Sylfaen" w:hAnsi="Sylfaen"/>
          <w:sz w:val="24"/>
          <w:szCs w:val="24"/>
        </w:rPr>
        <w:t xml:space="preserve"> այլն): Բացի այդ, մի շարք դեպքերում անհրաժեշտ է նշել հետազոտության մեջ ներառվելու համար դիտարկվող (ընտրված) պացիենտների թիվը </w:t>
      </w:r>
      <w:r w:rsidR="00330D23" w:rsidRPr="004B22D0">
        <w:rPr>
          <w:rFonts w:ascii="Sylfaen" w:hAnsi="Sylfaen"/>
          <w:sz w:val="24"/>
          <w:szCs w:val="24"/>
        </w:rPr>
        <w:t>եւ</w:t>
      </w:r>
      <w:r w:rsidRPr="004B22D0">
        <w:rPr>
          <w:rFonts w:ascii="Sylfaen" w:hAnsi="Sylfaen"/>
          <w:sz w:val="24"/>
          <w:szCs w:val="24"/>
        </w:rPr>
        <w:t xml:space="preserve"> բերել սկրինինգի ժամանակ պացիենտներին հանելու պատճառների վերլուծություն, եթե դա կարող է օգնել հստակեցնելու համար հետազոտության ժամանակ պատրաստուկն ընդունող պացիենտների փաստացի ստացված պոպուլյացիայի հավաքագրակազմի հիմնավորումները: Որպես կանոն, ավելի հարմար է տվյալները բլոկ-սխեմայի տեսքով ներկայացնելը (կանոնների թիվ 5 հավելվածին համապատասխան): Պետք է նա</w:t>
      </w:r>
      <w:r w:rsidR="00330D23" w:rsidRPr="004B22D0">
        <w:rPr>
          <w:rFonts w:ascii="Sylfaen" w:hAnsi="Sylfaen"/>
          <w:sz w:val="24"/>
          <w:szCs w:val="24"/>
        </w:rPr>
        <w:t>եւ</w:t>
      </w:r>
      <w:r w:rsidRPr="004B22D0">
        <w:rPr>
          <w:rFonts w:ascii="Sylfaen" w:hAnsi="Sylfaen"/>
          <w:sz w:val="24"/>
          <w:szCs w:val="24"/>
        </w:rPr>
        <w:t xml:space="preserve"> հստակ նշված լինի՝ արդյոք պացիենտները հսկողության տակ են եղել հետազոտության ամբողջ ժամկետի ընթացքում, նույնիսկ եթե նրանք դադարել են ընդունել պատրաստուկները:</w:t>
      </w:r>
    </w:p>
    <w:p w14:paraId="3FFF0412" w14:textId="77777777" w:rsidR="00245FBD" w:rsidRPr="004B22D0" w:rsidRDefault="00245FBD" w:rsidP="0075171C">
      <w:pPr>
        <w:tabs>
          <w:tab w:val="left" w:pos="1276"/>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Հաշվետվության 16.2.1</w:t>
      </w:r>
      <w:r w:rsidR="001418F5" w:rsidRPr="004B22D0">
        <w:rPr>
          <w:rFonts w:ascii="Sylfaen" w:hAnsi="Sylfaen"/>
          <w:sz w:val="24"/>
          <w:szCs w:val="24"/>
        </w:rPr>
        <w:t>-րդ</w:t>
      </w:r>
      <w:r w:rsidRPr="004B22D0">
        <w:rPr>
          <w:rFonts w:ascii="Sylfaen" w:hAnsi="Sylfaen"/>
          <w:sz w:val="24"/>
          <w:szCs w:val="24"/>
        </w:rPr>
        <w:t xml:space="preserve"> հավելվածը (համաձայն փաստաթղթի սույն մասում նշված՝ հաշվետվության բաժինների բաշխման) պետք է պարունակի նա</w:t>
      </w:r>
      <w:r w:rsidR="00330D23" w:rsidRPr="004B22D0">
        <w:rPr>
          <w:rFonts w:ascii="Sylfaen" w:hAnsi="Sylfaen"/>
          <w:sz w:val="24"/>
          <w:szCs w:val="24"/>
        </w:rPr>
        <w:t>եւ</w:t>
      </w:r>
      <w:r w:rsidRPr="004B22D0">
        <w:rPr>
          <w:rFonts w:ascii="Sylfaen" w:hAnsi="Sylfaen"/>
          <w:sz w:val="24"/>
          <w:szCs w:val="24"/>
        </w:rPr>
        <w:t xml:space="preserve"> հետազոտության մեջ ներառվելուց հետո դրանում իրենց մասնակցությունը դադարեցրած բոլոր պացիենտների ցանկը՝ հետազոտական կենտրոնների </w:t>
      </w:r>
      <w:r w:rsidR="00330D23" w:rsidRPr="004B22D0">
        <w:rPr>
          <w:rFonts w:ascii="Sylfaen" w:hAnsi="Sylfaen"/>
          <w:sz w:val="24"/>
          <w:szCs w:val="24"/>
        </w:rPr>
        <w:t>եւ</w:t>
      </w:r>
      <w:r w:rsidRPr="004B22D0">
        <w:rPr>
          <w:rFonts w:ascii="Sylfaen" w:hAnsi="Sylfaen"/>
          <w:sz w:val="24"/>
          <w:szCs w:val="24"/>
        </w:rPr>
        <w:t xml:space="preserve"> բուժման խմբերի բաժանմամբ՝ նշելով պացիենտի </w:t>
      </w:r>
      <w:r w:rsidRPr="004B22D0">
        <w:rPr>
          <w:rFonts w:ascii="Sylfaen" w:hAnsi="Sylfaen"/>
          <w:sz w:val="24"/>
          <w:szCs w:val="24"/>
        </w:rPr>
        <w:lastRenderedPageBreak/>
        <w:t xml:space="preserve">նույնականացման ծածկագիրը, հետազոտությանը մասնակցությունը դադարեցնելու կոնկրետ պատճառը, անցկացվող բուժումը (դեղապատրաստուկ </w:t>
      </w:r>
      <w:r w:rsidR="00330D23" w:rsidRPr="004B22D0">
        <w:rPr>
          <w:rFonts w:ascii="Sylfaen" w:hAnsi="Sylfaen"/>
          <w:sz w:val="24"/>
          <w:szCs w:val="24"/>
        </w:rPr>
        <w:t>եւ</w:t>
      </w:r>
      <w:r w:rsidRPr="004B22D0">
        <w:rPr>
          <w:rFonts w:ascii="Sylfaen" w:hAnsi="Sylfaen"/>
          <w:sz w:val="24"/>
          <w:szCs w:val="24"/>
        </w:rPr>
        <w:t xml:space="preserve"> դեղաչափ), ամբողջական ընդունված դեղաչափը (եթե կիրառելի է), ինչպես նա</w:t>
      </w:r>
      <w:r w:rsidR="00330D23" w:rsidRPr="004B22D0">
        <w:rPr>
          <w:rFonts w:ascii="Sylfaen" w:hAnsi="Sylfaen"/>
          <w:sz w:val="24"/>
          <w:szCs w:val="24"/>
        </w:rPr>
        <w:t>եւ</w:t>
      </w:r>
      <w:r w:rsidRPr="004B22D0">
        <w:rPr>
          <w:rFonts w:ascii="Sylfaen" w:hAnsi="Sylfaen"/>
          <w:sz w:val="24"/>
          <w:szCs w:val="24"/>
        </w:rPr>
        <w:t xml:space="preserve"> բուժման տ</w:t>
      </w:r>
      <w:r w:rsidR="00330D23" w:rsidRPr="004B22D0">
        <w:rPr>
          <w:rFonts w:ascii="Sylfaen" w:hAnsi="Sylfaen"/>
          <w:sz w:val="24"/>
          <w:szCs w:val="24"/>
        </w:rPr>
        <w:t>եւ</w:t>
      </w:r>
      <w:r w:rsidRPr="004B22D0">
        <w:rPr>
          <w:rFonts w:ascii="Sylfaen" w:hAnsi="Sylfaen"/>
          <w:sz w:val="24"/>
          <w:szCs w:val="24"/>
        </w:rPr>
        <w:t>ականությունը մինչ</w:t>
      </w:r>
      <w:r w:rsidR="00330D23" w:rsidRPr="004B22D0">
        <w:rPr>
          <w:rFonts w:ascii="Sylfaen" w:hAnsi="Sylfaen"/>
          <w:sz w:val="24"/>
          <w:szCs w:val="24"/>
        </w:rPr>
        <w:t>եւ</w:t>
      </w:r>
      <w:r w:rsidRPr="004B22D0">
        <w:rPr>
          <w:rFonts w:ascii="Sylfaen" w:hAnsi="Sylfaen"/>
          <w:sz w:val="24"/>
          <w:szCs w:val="24"/>
        </w:rPr>
        <w:t xml:space="preserve"> այն դադարեցնելը: Պետք է նշված լինի՝ արդյոք ապաքողարկվել են պացիենտի բուժման տվյալները նրա կողմից բուժումը դադարեցնելու օրը: </w:t>
      </w:r>
      <w:r w:rsidR="00A23EAA" w:rsidRPr="004B22D0">
        <w:rPr>
          <w:rFonts w:ascii="Sylfaen" w:hAnsi="Sylfaen"/>
          <w:sz w:val="24"/>
          <w:szCs w:val="24"/>
        </w:rPr>
        <w:t xml:space="preserve">Հարկավոր է </w:t>
      </w:r>
      <w:r w:rsidRPr="004B22D0">
        <w:rPr>
          <w:rFonts w:ascii="Sylfaen" w:hAnsi="Sylfaen"/>
          <w:sz w:val="24"/>
          <w:szCs w:val="24"/>
        </w:rPr>
        <w:t>նա</w:t>
      </w:r>
      <w:r w:rsidR="00330D23" w:rsidRPr="004B22D0">
        <w:rPr>
          <w:rFonts w:ascii="Sylfaen" w:hAnsi="Sylfaen"/>
          <w:sz w:val="24"/>
          <w:szCs w:val="24"/>
        </w:rPr>
        <w:t>եւ</w:t>
      </w:r>
      <w:r w:rsidRPr="004B22D0">
        <w:rPr>
          <w:rFonts w:ascii="Sylfaen" w:hAnsi="Sylfaen"/>
          <w:sz w:val="24"/>
          <w:szCs w:val="24"/>
        </w:rPr>
        <w:t xml:space="preserve"> ներառել այլ տեղեկատվություն, ինչպես օրինակ՝ կրիտիկակական ժողովրդագրական տվյալները (օրինակ՝ տարիքը, սեռը, ռասան), ուղեկցող թերապիան </w:t>
      </w:r>
      <w:r w:rsidR="00330D23" w:rsidRPr="004B22D0">
        <w:rPr>
          <w:rFonts w:ascii="Sylfaen" w:hAnsi="Sylfaen"/>
          <w:sz w:val="24"/>
          <w:szCs w:val="24"/>
        </w:rPr>
        <w:t>եւ</w:t>
      </w:r>
      <w:r w:rsidRPr="004B22D0">
        <w:rPr>
          <w:rFonts w:ascii="Sylfaen" w:hAnsi="Sylfaen"/>
          <w:sz w:val="24"/>
          <w:szCs w:val="24"/>
        </w:rPr>
        <w:t xml:space="preserve"> պացիենտի վիճակի հետ կապված հիմնական փոփոխությունները՝ բուժումը դադարեցնելու օրվա դրությամբ: Նշված ցանկի նմուշը նախատեսված է կանոնների թիվ 6 հավելվածով:</w:t>
      </w:r>
    </w:p>
    <w:p w14:paraId="354BEE79" w14:textId="77777777" w:rsidR="00245FBD" w:rsidRPr="004B22D0" w:rsidRDefault="00B66793" w:rsidP="00D037A4">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10.2.</w:t>
      </w:r>
      <w:r w:rsidRPr="004B22D0">
        <w:rPr>
          <w:rFonts w:ascii="Sylfaen" w:hAnsi="Sylfaen"/>
          <w:sz w:val="24"/>
          <w:szCs w:val="24"/>
        </w:rPr>
        <w:tab/>
      </w:r>
      <w:r w:rsidR="00245FBD" w:rsidRPr="004B22D0">
        <w:rPr>
          <w:rFonts w:ascii="Sylfaen" w:hAnsi="Sylfaen"/>
          <w:sz w:val="24"/>
          <w:szCs w:val="24"/>
        </w:rPr>
        <w:t>Արձանագրությունից կատարվող շեղումները:</w:t>
      </w:r>
    </w:p>
    <w:p w14:paraId="3D0859D2" w14:textId="77777777" w:rsidR="00245FBD" w:rsidRPr="004B22D0" w:rsidRDefault="00245FBD" w:rsidP="00D037A4">
      <w:pPr>
        <w:tabs>
          <w:tab w:val="left" w:pos="1276"/>
        </w:tabs>
        <w:spacing w:after="160" w:line="336" w:lineRule="auto"/>
        <w:ind w:right="-23" w:firstLine="567"/>
        <w:jc w:val="both"/>
        <w:rPr>
          <w:rFonts w:ascii="Sylfaen" w:eastAsia="Times New Roman" w:hAnsi="Sylfaen" w:cs="Times New Roman"/>
          <w:sz w:val="24"/>
          <w:szCs w:val="24"/>
        </w:rPr>
      </w:pPr>
      <w:r w:rsidRPr="004B22D0">
        <w:rPr>
          <w:rFonts w:ascii="Sylfaen" w:hAnsi="Sylfaen"/>
          <w:sz w:val="24"/>
          <w:szCs w:val="24"/>
        </w:rPr>
        <w:t xml:space="preserve">Պետք է նկարագրվեն հետազոտության մեջ ներառելու կամ չներառելու չափանիշների, հետազոտությունն անցկացնելու, </w:t>
      </w:r>
      <w:r w:rsidR="00446BEF" w:rsidRPr="004B22D0">
        <w:rPr>
          <w:rFonts w:ascii="Sylfaen" w:hAnsi="Sylfaen"/>
          <w:sz w:val="24"/>
          <w:szCs w:val="24"/>
        </w:rPr>
        <w:t>պացիենտին վարելու</w:t>
      </w:r>
      <w:r w:rsidRPr="004B22D0">
        <w:rPr>
          <w:rFonts w:ascii="Sylfaen" w:hAnsi="Sylfaen"/>
          <w:sz w:val="24"/>
          <w:szCs w:val="24"/>
        </w:rPr>
        <w:t xml:space="preserve"> կամ նրա վիճակը գնահատելու հետ կապված բոլոր կար</w:t>
      </w:r>
      <w:r w:rsidR="00330D23" w:rsidRPr="004B22D0">
        <w:rPr>
          <w:rFonts w:ascii="Sylfaen" w:hAnsi="Sylfaen"/>
          <w:sz w:val="24"/>
          <w:szCs w:val="24"/>
        </w:rPr>
        <w:t>եւ</w:t>
      </w:r>
      <w:r w:rsidRPr="004B22D0">
        <w:rPr>
          <w:rFonts w:ascii="Sylfaen" w:hAnsi="Sylfaen"/>
          <w:sz w:val="24"/>
          <w:szCs w:val="24"/>
        </w:rPr>
        <w:t>որ (էական) շեղումները:</w:t>
      </w:r>
    </w:p>
    <w:p w14:paraId="046A9A2B" w14:textId="77777777" w:rsidR="00245FBD" w:rsidRPr="004B22D0" w:rsidRDefault="00245FBD" w:rsidP="00D037A4">
      <w:pPr>
        <w:tabs>
          <w:tab w:val="left" w:pos="1276"/>
        </w:tabs>
        <w:spacing w:after="160" w:line="336" w:lineRule="auto"/>
        <w:ind w:right="-23" w:firstLine="567"/>
        <w:jc w:val="both"/>
        <w:rPr>
          <w:rFonts w:ascii="Sylfaen" w:eastAsia="Times New Roman" w:hAnsi="Sylfaen" w:cs="Times New Roman"/>
          <w:sz w:val="24"/>
          <w:szCs w:val="24"/>
        </w:rPr>
      </w:pPr>
      <w:r w:rsidRPr="004B22D0">
        <w:rPr>
          <w:rFonts w:ascii="Sylfaen" w:hAnsi="Sylfaen"/>
          <w:sz w:val="24"/>
          <w:szCs w:val="24"/>
        </w:rPr>
        <w:t>Արձանագրությունից կատարվող շեղումները հաշվետվության տեքստում պետք է պատշաճ</w:t>
      </w:r>
      <w:r w:rsidR="00D144D7" w:rsidRPr="004B22D0">
        <w:rPr>
          <w:rFonts w:ascii="Sylfaen" w:hAnsi="Sylfaen"/>
          <w:sz w:val="24"/>
          <w:szCs w:val="24"/>
        </w:rPr>
        <w:t>որեն</w:t>
      </w:r>
      <w:r w:rsidRPr="004B22D0">
        <w:rPr>
          <w:rFonts w:ascii="Sylfaen" w:hAnsi="Sylfaen"/>
          <w:sz w:val="24"/>
          <w:szCs w:val="24"/>
        </w:rPr>
        <w:t xml:space="preserve"> ընդհանրացվեն ըստ հետազոտական կենտրոնների </w:t>
      </w:r>
      <w:r w:rsidR="00330D23" w:rsidRPr="004B22D0">
        <w:rPr>
          <w:rFonts w:ascii="Sylfaen" w:hAnsi="Sylfaen"/>
          <w:sz w:val="24"/>
          <w:szCs w:val="24"/>
        </w:rPr>
        <w:t>եւ</w:t>
      </w:r>
      <w:r w:rsidRPr="004B22D0">
        <w:rPr>
          <w:rFonts w:ascii="Sylfaen" w:hAnsi="Sylfaen"/>
          <w:sz w:val="24"/>
          <w:szCs w:val="24"/>
        </w:rPr>
        <w:t xml:space="preserve"> խմբավորվեն ըստ տարատեսակ կատեգորիաների, ինչպես օրինակ՝ </w:t>
      </w:r>
    </w:p>
    <w:p w14:paraId="08A9250A" w14:textId="77777777" w:rsidR="00245FBD" w:rsidRPr="004B22D0" w:rsidRDefault="00245FBD" w:rsidP="00D037A4">
      <w:pPr>
        <w:tabs>
          <w:tab w:val="left" w:pos="1276"/>
        </w:tabs>
        <w:spacing w:after="160" w:line="336" w:lineRule="auto"/>
        <w:ind w:right="-23" w:firstLine="567"/>
        <w:jc w:val="both"/>
        <w:rPr>
          <w:rFonts w:ascii="Sylfaen" w:eastAsia="Times New Roman" w:hAnsi="Sylfaen" w:cs="Times New Roman"/>
          <w:sz w:val="24"/>
          <w:szCs w:val="24"/>
        </w:rPr>
      </w:pPr>
      <w:r w:rsidRPr="004B22D0">
        <w:rPr>
          <w:rFonts w:ascii="Sylfaen" w:hAnsi="Sylfaen"/>
          <w:sz w:val="24"/>
          <w:szCs w:val="24"/>
        </w:rPr>
        <w:t>պացիենտներ, որոնք մասնակցել են հետազոտությանը, նույնիսկ եթե չեն բավարարում ներառման չափանիշներ</w:t>
      </w:r>
      <w:r w:rsidR="00D144D7" w:rsidRPr="004B22D0">
        <w:rPr>
          <w:rFonts w:ascii="Sylfaen" w:hAnsi="Sylfaen"/>
          <w:sz w:val="24"/>
          <w:szCs w:val="24"/>
        </w:rPr>
        <w:t>ը</w:t>
      </w:r>
      <w:r w:rsidRPr="004B22D0">
        <w:rPr>
          <w:rFonts w:ascii="Sylfaen" w:hAnsi="Sylfaen"/>
          <w:sz w:val="24"/>
          <w:szCs w:val="24"/>
        </w:rPr>
        <w:t xml:space="preserve">. </w:t>
      </w:r>
    </w:p>
    <w:p w14:paraId="5BFE93B3" w14:textId="77777777" w:rsidR="00245FBD" w:rsidRPr="004B22D0" w:rsidRDefault="00245FBD" w:rsidP="00D037A4">
      <w:pPr>
        <w:tabs>
          <w:tab w:val="left" w:pos="1276"/>
        </w:tabs>
        <w:spacing w:after="160" w:line="336" w:lineRule="auto"/>
        <w:ind w:right="-23" w:firstLine="567"/>
        <w:jc w:val="both"/>
        <w:rPr>
          <w:rFonts w:ascii="Sylfaen" w:eastAsia="Times New Roman" w:hAnsi="Sylfaen" w:cs="Times New Roman"/>
          <w:sz w:val="24"/>
          <w:szCs w:val="24"/>
        </w:rPr>
      </w:pPr>
      <w:r w:rsidRPr="004B22D0">
        <w:rPr>
          <w:rFonts w:ascii="Sylfaen" w:hAnsi="Sylfaen"/>
          <w:sz w:val="24"/>
          <w:szCs w:val="24"/>
        </w:rPr>
        <w:t>պացիենտներ, որոնք հետազոտությունն անցկացնելու ժամանակ սկսել են համապատասխանել դրան մասնակցելը դադարեցնելու չափանիշներին, սակայն չեն դադարեցրել այն.</w:t>
      </w:r>
    </w:p>
    <w:p w14:paraId="5075142A" w14:textId="77777777" w:rsidR="00245FBD" w:rsidRPr="004B22D0" w:rsidRDefault="00245FBD" w:rsidP="00D037A4">
      <w:pPr>
        <w:tabs>
          <w:tab w:val="left" w:pos="1276"/>
        </w:tabs>
        <w:spacing w:after="160" w:line="336" w:lineRule="auto"/>
        <w:ind w:right="-23" w:firstLine="567"/>
        <w:jc w:val="both"/>
        <w:rPr>
          <w:rFonts w:ascii="Sylfaen" w:eastAsia="Times New Roman" w:hAnsi="Sylfaen" w:cs="Times New Roman"/>
          <w:sz w:val="24"/>
          <w:szCs w:val="24"/>
        </w:rPr>
      </w:pPr>
      <w:r w:rsidRPr="004B22D0">
        <w:rPr>
          <w:rFonts w:ascii="Sylfaen" w:hAnsi="Sylfaen"/>
          <w:sz w:val="24"/>
          <w:szCs w:val="24"/>
        </w:rPr>
        <w:t>պացիենտներ, որոնք սխալ բուժում կամ պատրաստուկների դեղաչափ են ստացել.</w:t>
      </w:r>
    </w:p>
    <w:p w14:paraId="36937CCE" w14:textId="77777777" w:rsidR="00245FBD" w:rsidRPr="004B22D0" w:rsidRDefault="00245FBD" w:rsidP="00D037A4">
      <w:pPr>
        <w:tabs>
          <w:tab w:val="left" w:pos="1276"/>
        </w:tabs>
        <w:spacing w:after="160" w:line="336" w:lineRule="auto"/>
        <w:ind w:right="-23" w:firstLine="567"/>
        <w:jc w:val="both"/>
        <w:rPr>
          <w:rFonts w:ascii="Sylfaen" w:eastAsia="Times New Roman" w:hAnsi="Sylfaen" w:cs="Times New Roman"/>
          <w:sz w:val="24"/>
          <w:szCs w:val="24"/>
        </w:rPr>
      </w:pPr>
      <w:r w:rsidRPr="004B22D0">
        <w:rPr>
          <w:rFonts w:ascii="Sylfaen" w:hAnsi="Sylfaen"/>
          <w:sz w:val="24"/>
          <w:szCs w:val="24"/>
        </w:rPr>
        <w:t>պացիենտներ, որոնք ստացել են անթույլատրելի ուղեկցող բուժում:</w:t>
      </w:r>
    </w:p>
    <w:p w14:paraId="5327B3BE" w14:textId="77777777" w:rsidR="00245FBD" w:rsidRPr="004B22D0" w:rsidRDefault="00245FBD" w:rsidP="0075171C">
      <w:pPr>
        <w:tabs>
          <w:tab w:val="left" w:pos="1276"/>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lastRenderedPageBreak/>
        <w:t xml:space="preserve">Հաշվետվության </w:t>
      </w:r>
      <w:r w:rsidR="0044614E" w:rsidRPr="004B22D0">
        <w:rPr>
          <w:rFonts w:ascii="Sylfaen" w:hAnsi="Sylfaen"/>
          <w:sz w:val="24"/>
          <w:szCs w:val="24"/>
        </w:rPr>
        <w:t>16.2.2</w:t>
      </w:r>
      <w:r w:rsidR="001418F5" w:rsidRPr="004B22D0">
        <w:rPr>
          <w:rFonts w:ascii="Sylfaen" w:hAnsi="Sylfaen"/>
          <w:sz w:val="24"/>
          <w:szCs w:val="24"/>
        </w:rPr>
        <w:t>-րդ</w:t>
      </w:r>
      <w:r w:rsidR="0044614E" w:rsidRPr="004B22D0">
        <w:rPr>
          <w:rFonts w:ascii="Sylfaen" w:hAnsi="Sylfaen"/>
          <w:sz w:val="24"/>
          <w:szCs w:val="24"/>
        </w:rPr>
        <w:t xml:space="preserve"> հավելվածում</w:t>
      </w:r>
      <w:r w:rsidRPr="004B22D0">
        <w:rPr>
          <w:rFonts w:ascii="Sylfaen" w:hAnsi="Sylfaen"/>
          <w:sz w:val="24"/>
          <w:szCs w:val="24"/>
        </w:rPr>
        <w:t xml:space="preserve"> (համաձայն փաստաթղթի սույն մասում նշված՝ հաշվետվության բաժինների բաշխման) պետք է թվարկվեն արձանագրությունից այդպիսի շեղումներ ունեցող կոնկրետ </w:t>
      </w:r>
      <w:r w:rsidR="0044614E" w:rsidRPr="004B22D0">
        <w:rPr>
          <w:rFonts w:ascii="Sylfaen" w:hAnsi="Sylfaen"/>
          <w:sz w:val="24"/>
          <w:szCs w:val="24"/>
        </w:rPr>
        <w:t>պացիենտները՝</w:t>
      </w:r>
      <w:r w:rsidRPr="004B22D0">
        <w:rPr>
          <w:rFonts w:ascii="Sylfaen" w:hAnsi="Sylfaen"/>
          <w:sz w:val="24"/>
          <w:szCs w:val="24"/>
        </w:rPr>
        <w:t xml:space="preserve"> </w:t>
      </w:r>
      <w:r w:rsidR="009B1A43" w:rsidRPr="004B22D0">
        <w:rPr>
          <w:rFonts w:ascii="Sylfaen" w:hAnsi="Sylfaen"/>
          <w:sz w:val="24"/>
          <w:szCs w:val="24"/>
        </w:rPr>
        <w:t>բազմակենտրոն հետազոտությունների դեպքում՝ ըստ կենտրոնների:</w:t>
      </w:r>
    </w:p>
    <w:p w14:paraId="35274FC0" w14:textId="77777777" w:rsidR="00245FBD" w:rsidRPr="004B22D0" w:rsidRDefault="00245FBD" w:rsidP="005C7D7A">
      <w:pPr>
        <w:spacing w:after="160" w:line="360" w:lineRule="auto"/>
        <w:ind w:right="-20"/>
        <w:jc w:val="center"/>
        <w:rPr>
          <w:rFonts w:ascii="Sylfaen" w:eastAsia="Times New Roman" w:hAnsi="Sylfaen" w:cs="Times New Roman"/>
          <w:sz w:val="24"/>
          <w:szCs w:val="24"/>
        </w:rPr>
      </w:pPr>
      <w:r w:rsidRPr="004B22D0">
        <w:rPr>
          <w:rFonts w:ascii="Sylfaen" w:hAnsi="Sylfaen"/>
          <w:sz w:val="24"/>
          <w:szCs w:val="24"/>
        </w:rPr>
        <w:t>11. Արդյունավետության գնահատումը</w:t>
      </w:r>
    </w:p>
    <w:p w14:paraId="402B366B" w14:textId="77777777" w:rsidR="00245FBD" w:rsidRPr="004B22D0" w:rsidRDefault="00A97396" w:rsidP="00D037A4">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11.1.</w:t>
      </w:r>
      <w:r w:rsidRPr="004B22D0">
        <w:rPr>
          <w:rFonts w:ascii="Sylfaen" w:hAnsi="Sylfaen"/>
          <w:sz w:val="24"/>
          <w:szCs w:val="24"/>
        </w:rPr>
        <w:tab/>
      </w:r>
      <w:r w:rsidR="00245FBD" w:rsidRPr="004B22D0">
        <w:rPr>
          <w:rFonts w:ascii="Sylfaen" w:hAnsi="Sylfaen"/>
          <w:sz w:val="24"/>
          <w:szCs w:val="24"/>
        </w:rPr>
        <w:t>Վերլուծության ենթակա տվյալները:</w:t>
      </w:r>
    </w:p>
    <w:p w14:paraId="54D36D27" w14:textId="77777777" w:rsidR="00245FBD" w:rsidRPr="004B22D0" w:rsidRDefault="00245FBD" w:rsidP="00D037A4">
      <w:pPr>
        <w:tabs>
          <w:tab w:val="left" w:pos="1560"/>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Անհրաժեշտ է հստակ նշել, թե հատկապես որ պացիենտներն են ներառվել արդյունավետության յուրաքանչյուր վերլուծության մեջ, օրինակ՝ պացիենտներ, որոնք ստացել են հետազոտվող պատրաստուկներից որ</w:t>
      </w:r>
      <w:r w:rsidR="00330D23" w:rsidRPr="004B22D0">
        <w:rPr>
          <w:rFonts w:ascii="Sylfaen" w:hAnsi="Sylfaen"/>
          <w:sz w:val="24"/>
          <w:szCs w:val="24"/>
        </w:rPr>
        <w:t>եւ</w:t>
      </w:r>
      <w:r w:rsidRPr="004B22D0">
        <w:rPr>
          <w:rFonts w:ascii="Sylfaen" w:hAnsi="Sylfaen"/>
          <w:sz w:val="24"/>
          <w:szCs w:val="24"/>
        </w:rPr>
        <w:t>է մեկը, արդյունավետության մասին տվյալներ ունեցող կամ որոշակի նվազագույն թվով հսկողություն անցած պացիենտներ, հետազոտությունն անցած պացիենտներ, որոշակի ժամանակահատվածում հսկողության տակ գտնվող պացիենտներ, հետ</w:t>
      </w:r>
      <w:r w:rsidR="00330D23" w:rsidRPr="004B22D0">
        <w:rPr>
          <w:rFonts w:ascii="Sylfaen" w:hAnsi="Sylfaen"/>
          <w:sz w:val="24"/>
          <w:szCs w:val="24"/>
        </w:rPr>
        <w:t>եւ</w:t>
      </w:r>
      <w:r w:rsidRPr="004B22D0">
        <w:rPr>
          <w:rFonts w:ascii="Sylfaen" w:hAnsi="Sylfaen"/>
          <w:sz w:val="24"/>
          <w:szCs w:val="24"/>
        </w:rPr>
        <w:t xml:space="preserve">ողականության որոշակի աստիճանով պացիենտներ </w:t>
      </w:r>
      <w:r w:rsidR="00330D23" w:rsidRPr="004B22D0">
        <w:rPr>
          <w:rFonts w:ascii="Sylfaen" w:hAnsi="Sylfaen"/>
          <w:sz w:val="24"/>
          <w:szCs w:val="24"/>
        </w:rPr>
        <w:t>եւ</w:t>
      </w:r>
      <w:r w:rsidRPr="004B22D0">
        <w:rPr>
          <w:rFonts w:ascii="Sylfaen" w:hAnsi="Sylfaen"/>
          <w:sz w:val="24"/>
          <w:szCs w:val="24"/>
        </w:rPr>
        <w:t xml:space="preserve"> այլն: Անհրաժեշտ է հստակ նշել, եթե դա նկարագրված չէ հետազոտության արձանագրության մեջ, երբ (քողարկումը վերացնելու առումով) </w:t>
      </w:r>
      <w:r w:rsidR="00330D23" w:rsidRPr="004B22D0">
        <w:rPr>
          <w:rFonts w:ascii="Sylfaen" w:hAnsi="Sylfaen"/>
          <w:sz w:val="24"/>
          <w:szCs w:val="24"/>
        </w:rPr>
        <w:t>եւ</w:t>
      </w:r>
      <w:r w:rsidRPr="004B22D0">
        <w:rPr>
          <w:rFonts w:ascii="Sylfaen" w:hAnsi="Sylfaen"/>
          <w:sz w:val="24"/>
          <w:szCs w:val="24"/>
        </w:rPr>
        <w:t xml:space="preserve"> ինչպես են ձ</w:t>
      </w:r>
      <w:r w:rsidR="00330D23" w:rsidRPr="004B22D0">
        <w:rPr>
          <w:rFonts w:ascii="Sylfaen" w:hAnsi="Sylfaen"/>
          <w:sz w:val="24"/>
          <w:szCs w:val="24"/>
        </w:rPr>
        <w:t>եւ</w:t>
      </w:r>
      <w:r w:rsidRPr="004B22D0">
        <w:rPr>
          <w:rFonts w:ascii="Sylfaen" w:hAnsi="Sylfaen"/>
          <w:sz w:val="24"/>
          <w:szCs w:val="24"/>
        </w:rPr>
        <w:t xml:space="preserve">ակերպվել վերլուծված տվյալների ամբողջությունը ներառելու կամ չներառելու չափանիշները: Եթե հայտատուի կողմից առաջարկվող առաջնային վերլուծությունը հիմնված է պացիենտների սահմանափակ թվի վրա, </w:t>
      </w:r>
      <w:r w:rsidR="001D463C" w:rsidRPr="004B22D0">
        <w:rPr>
          <w:rFonts w:ascii="Sylfaen" w:hAnsi="Sylfaen"/>
          <w:sz w:val="24"/>
          <w:szCs w:val="24"/>
        </w:rPr>
        <w:t xml:space="preserve">ապա </w:t>
      </w:r>
      <w:r w:rsidRPr="004B22D0">
        <w:rPr>
          <w:rFonts w:ascii="Sylfaen" w:hAnsi="Sylfaen"/>
          <w:sz w:val="24"/>
          <w:szCs w:val="24"/>
        </w:rPr>
        <w:t>անհրաժեշտ է արդյունավետությունը սահմանելու փորձ կատարել լրացուցիչ վերլուծության օգնությամբ՝ օգտագործելով պատահական ընտրանքի սկզբունքով ընտրված կամ այլ կերպ ներառված բոլոր՝ տվյալների ցանկացած ծավալով պացիենտների տվյալները:</w:t>
      </w:r>
    </w:p>
    <w:p w14:paraId="4E0F598B" w14:textId="77777777" w:rsidR="00245FBD" w:rsidRPr="004B22D0" w:rsidRDefault="00245FBD" w:rsidP="00D037A4">
      <w:pPr>
        <w:tabs>
          <w:tab w:val="left" w:pos="1560"/>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 xml:space="preserve">Հաշվետվության 16.2.3 հավելվածում (համաձայն փաստաթղթի սույն մասում նշված՝ հաշվետվության բաժինների բաշխման) անհրաժեշտ է ներկայացնել արդյունավետության վերլուծությունից հանված (կանոնների թիվ 7 հավելվածին </w:t>
      </w:r>
      <w:r w:rsidRPr="004B22D0">
        <w:rPr>
          <w:rFonts w:ascii="Sylfaen" w:hAnsi="Sylfaen"/>
          <w:sz w:val="24"/>
          <w:szCs w:val="24"/>
        </w:rPr>
        <w:lastRenderedPageBreak/>
        <w:t xml:space="preserve">համապատասխան) բոլոր պացիենտների, այցելությունների </w:t>
      </w:r>
      <w:r w:rsidR="00330D23" w:rsidRPr="004B22D0">
        <w:rPr>
          <w:rFonts w:ascii="Sylfaen" w:hAnsi="Sylfaen"/>
          <w:sz w:val="24"/>
          <w:szCs w:val="24"/>
        </w:rPr>
        <w:t>եւ</w:t>
      </w:r>
      <w:r w:rsidRPr="004B22D0">
        <w:rPr>
          <w:rFonts w:ascii="Sylfaen" w:hAnsi="Sylfaen"/>
          <w:sz w:val="24"/>
          <w:szCs w:val="24"/>
        </w:rPr>
        <w:t xml:space="preserve"> հսկողությունների ցանկը՝ աղյուսակի տեսքով: Անհրաժեշտ է նա</w:t>
      </w:r>
      <w:r w:rsidR="00330D23" w:rsidRPr="004B22D0">
        <w:rPr>
          <w:rFonts w:ascii="Sylfaen" w:hAnsi="Sylfaen"/>
          <w:sz w:val="24"/>
          <w:szCs w:val="24"/>
        </w:rPr>
        <w:t>եւ</w:t>
      </w:r>
      <w:r w:rsidRPr="004B22D0">
        <w:rPr>
          <w:rFonts w:ascii="Sylfaen" w:hAnsi="Sylfaen"/>
          <w:sz w:val="24"/>
          <w:szCs w:val="24"/>
        </w:rPr>
        <w:t xml:space="preserve"> բուժման բոլոր խմբերում դինամիկ կերպով վերլուծել պացիենտներին, այցելությունները </w:t>
      </w:r>
      <w:r w:rsidR="00330D23" w:rsidRPr="004B22D0">
        <w:rPr>
          <w:rFonts w:ascii="Sylfaen" w:hAnsi="Sylfaen"/>
          <w:sz w:val="24"/>
          <w:szCs w:val="24"/>
        </w:rPr>
        <w:t>եւ</w:t>
      </w:r>
      <w:r w:rsidRPr="004B22D0">
        <w:rPr>
          <w:rFonts w:ascii="Sylfaen" w:hAnsi="Sylfaen"/>
          <w:sz w:val="24"/>
          <w:szCs w:val="24"/>
        </w:rPr>
        <w:t xml:space="preserve"> հսկողությունները հանելու պատճառները (կանոնների թիվ 8 հավելվածին համապատասխան):</w:t>
      </w:r>
    </w:p>
    <w:p w14:paraId="3DEB044F" w14:textId="77777777" w:rsidR="00245FBD" w:rsidRPr="004B22D0" w:rsidRDefault="00A97396" w:rsidP="00D037A4">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11.2.</w:t>
      </w:r>
      <w:r w:rsidRPr="004B22D0">
        <w:rPr>
          <w:rFonts w:ascii="Sylfaen" w:hAnsi="Sylfaen"/>
          <w:sz w:val="24"/>
          <w:szCs w:val="24"/>
        </w:rPr>
        <w:tab/>
      </w:r>
      <w:r w:rsidR="00245FBD" w:rsidRPr="004B22D0">
        <w:rPr>
          <w:rFonts w:ascii="Sylfaen" w:hAnsi="Sylfaen"/>
          <w:sz w:val="24"/>
          <w:szCs w:val="24"/>
        </w:rPr>
        <w:t xml:space="preserve">Ժողովրդագրական </w:t>
      </w:r>
      <w:r w:rsidR="00330D23" w:rsidRPr="004B22D0">
        <w:rPr>
          <w:rFonts w:ascii="Sylfaen" w:hAnsi="Sylfaen"/>
          <w:sz w:val="24"/>
          <w:szCs w:val="24"/>
        </w:rPr>
        <w:t>եւ</w:t>
      </w:r>
      <w:r w:rsidR="00245FBD" w:rsidRPr="004B22D0">
        <w:rPr>
          <w:rFonts w:ascii="Sylfaen" w:hAnsi="Sylfaen"/>
          <w:sz w:val="24"/>
          <w:szCs w:val="24"/>
        </w:rPr>
        <w:t xml:space="preserve"> այլ ելակետային բնութագրեր: Անհրաժեշտ է ներկայացնել խմբային տվյալներ պացիենտների կար</w:t>
      </w:r>
      <w:r w:rsidR="00330D23" w:rsidRPr="004B22D0">
        <w:rPr>
          <w:rFonts w:ascii="Sylfaen" w:hAnsi="Sylfaen"/>
          <w:sz w:val="24"/>
          <w:szCs w:val="24"/>
        </w:rPr>
        <w:t>եւ</w:t>
      </w:r>
      <w:r w:rsidR="00245FBD" w:rsidRPr="004B22D0">
        <w:rPr>
          <w:rFonts w:ascii="Sylfaen" w:hAnsi="Sylfaen"/>
          <w:sz w:val="24"/>
          <w:szCs w:val="24"/>
        </w:rPr>
        <w:t xml:space="preserve">որագույն ժողովրդագրական </w:t>
      </w:r>
      <w:r w:rsidR="00330D23" w:rsidRPr="004B22D0">
        <w:rPr>
          <w:rFonts w:ascii="Sylfaen" w:hAnsi="Sylfaen"/>
          <w:sz w:val="24"/>
          <w:szCs w:val="24"/>
        </w:rPr>
        <w:t>եւ</w:t>
      </w:r>
      <w:r w:rsidR="00245FBD" w:rsidRPr="004B22D0">
        <w:rPr>
          <w:rFonts w:ascii="Sylfaen" w:hAnsi="Sylfaen"/>
          <w:sz w:val="24"/>
          <w:szCs w:val="24"/>
        </w:rPr>
        <w:t xml:space="preserve"> ելակետային բնութագրերի վերաբերյալ, ինչպես նա</w:t>
      </w:r>
      <w:r w:rsidR="00330D23" w:rsidRPr="004B22D0">
        <w:rPr>
          <w:rFonts w:ascii="Sylfaen" w:hAnsi="Sylfaen"/>
          <w:sz w:val="24"/>
          <w:szCs w:val="24"/>
        </w:rPr>
        <w:t>եւ</w:t>
      </w:r>
      <w:r w:rsidR="00245FBD" w:rsidRPr="004B22D0">
        <w:rPr>
          <w:rFonts w:ascii="Sylfaen" w:hAnsi="Sylfaen"/>
          <w:sz w:val="24"/>
          <w:szCs w:val="24"/>
        </w:rPr>
        <w:t xml:space="preserve"> հետազոտության ընթացքում առաջացած այլ գործոններ, որոնք կարող էին ազդել հետազոտության ելքերի վրա</w:t>
      </w:r>
      <w:r w:rsidR="006C72CE" w:rsidRPr="004B22D0">
        <w:rPr>
          <w:rFonts w:ascii="Sylfaen" w:hAnsi="Sylfaen"/>
          <w:sz w:val="24"/>
          <w:szCs w:val="24"/>
        </w:rPr>
        <w:t xml:space="preserve">: </w:t>
      </w:r>
      <w:r w:rsidR="00245FBD" w:rsidRPr="004B22D0">
        <w:rPr>
          <w:rFonts w:ascii="Sylfaen" w:hAnsi="Sylfaen"/>
          <w:sz w:val="24"/>
          <w:szCs w:val="24"/>
        </w:rPr>
        <w:t>14.1</w:t>
      </w:r>
      <w:r w:rsidR="00B67EEE" w:rsidRPr="004B22D0">
        <w:rPr>
          <w:rFonts w:ascii="Sylfaen" w:hAnsi="Sylfaen"/>
          <w:sz w:val="24"/>
          <w:szCs w:val="24"/>
        </w:rPr>
        <w:t>-րդ</w:t>
      </w:r>
      <w:r w:rsidR="00245FBD" w:rsidRPr="004B22D0">
        <w:rPr>
          <w:rFonts w:ascii="Sylfaen" w:hAnsi="Sylfaen"/>
          <w:sz w:val="24"/>
          <w:szCs w:val="24"/>
        </w:rPr>
        <w:t xml:space="preserve"> բաժնում անհրաժեշտ է ներկայացնել բուժման խմբերի ամբողջությունը՝ ըստ բոլոր կար</w:t>
      </w:r>
      <w:r w:rsidR="00330D23" w:rsidRPr="004B22D0">
        <w:rPr>
          <w:rFonts w:ascii="Sylfaen" w:hAnsi="Sylfaen"/>
          <w:sz w:val="24"/>
          <w:szCs w:val="24"/>
        </w:rPr>
        <w:t>եւ</w:t>
      </w:r>
      <w:r w:rsidR="00245FBD" w:rsidRPr="004B22D0">
        <w:rPr>
          <w:rFonts w:ascii="Sylfaen" w:hAnsi="Sylfaen"/>
          <w:sz w:val="24"/>
          <w:szCs w:val="24"/>
        </w:rPr>
        <w:t xml:space="preserve">որություն ներկայացնող </w:t>
      </w:r>
      <w:r w:rsidR="00245FBD" w:rsidRPr="004B22D0">
        <w:rPr>
          <w:rFonts w:ascii="Sylfaen" w:hAnsi="Sylfaen"/>
          <w:spacing w:val="-4"/>
          <w:sz w:val="24"/>
          <w:szCs w:val="24"/>
        </w:rPr>
        <w:t xml:space="preserve">բնութագրերի՝ օգտագործելով աղյուսակներ </w:t>
      </w:r>
      <w:r w:rsidR="00330D23" w:rsidRPr="004B22D0">
        <w:rPr>
          <w:rFonts w:ascii="Sylfaen" w:hAnsi="Sylfaen"/>
          <w:spacing w:val="-4"/>
          <w:sz w:val="24"/>
          <w:szCs w:val="24"/>
        </w:rPr>
        <w:t>եւ</w:t>
      </w:r>
      <w:r w:rsidR="00245FBD" w:rsidRPr="004B22D0">
        <w:rPr>
          <w:rFonts w:ascii="Sylfaen" w:hAnsi="Sylfaen"/>
          <w:spacing w:val="-4"/>
          <w:sz w:val="24"/>
          <w:szCs w:val="24"/>
        </w:rPr>
        <w:t xml:space="preserve"> գծապատկերներ: Նախ անհրաժեշտ է նկարագրել</w:t>
      </w:r>
      <w:r w:rsidR="00245FBD" w:rsidRPr="004B22D0">
        <w:rPr>
          <w:rFonts w:ascii="Sylfaen" w:hAnsi="Sylfaen"/>
          <w:sz w:val="24"/>
          <w:szCs w:val="24"/>
        </w:rPr>
        <w:t xml:space="preserve"> «տվյալներով բոլոր պացիենտները» խմբերում ներառված պացիենտների համար նախատեսված տվյալները: Այնուհետ</w:t>
      </w:r>
      <w:r w:rsidR="00330D23" w:rsidRPr="004B22D0">
        <w:rPr>
          <w:rFonts w:ascii="Sylfaen" w:hAnsi="Sylfaen"/>
          <w:sz w:val="24"/>
          <w:szCs w:val="24"/>
        </w:rPr>
        <w:t>եւ</w:t>
      </w:r>
      <w:r w:rsidR="00245FBD" w:rsidRPr="004B22D0">
        <w:rPr>
          <w:rFonts w:ascii="Sylfaen" w:hAnsi="Sylfaen"/>
          <w:sz w:val="24"/>
          <w:szCs w:val="24"/>
        </w:rPr>
        <w:t xml:space="preserve"> կարող են հետ</w:t>
      </w:r>
      <w:r w:rsidR="00330D23" w:rsidRPr="004B22D0">
        <w:rPr>
          <w:rFonts w:ascii="Sylfaen" w:hAnsi="Sylfaen"/>
          <w:sz w:val="24"/>
          <w:szCs w:val="24"/>
        </w:rPr>
        <w:t>եւ</w:t>
      </w:r>
      <w:r w:rsidR="00245FBD" w:rsidRPr="004B22D0">
        <w:rPr>
          <w:rFonts w:ascii="Sylfaen" w:hAnsi="Sylfaen"/>
          <w:sz w:val="24"/>
          <w:szCs w:val="24"/>
        </w:rPr>
        <w:t xml:space="preserve">ել հիմնական վերլուծությունների, ինչպես օրինակ՝ «ըստ արձանագրության» </w:t>
      </w:r>
      <w:r w:rsidR="00330D23" w:rsidRPr="004B22D0">
        <w:rPr>
          <w:rFonts w:ascii="Sylfaen" w:hAnsi="Sylfaen"/>
          <w:sz w:val="24"/>
          <w:szCs w:val="24"/>
        </w:rPr>
        <w:t>եւ</w:t>
      </w:r>
      <w:r w:rsidR="00245FBD" w:rsidRPr="004B22D0">
        <w:rPr>
          <w:rFonts w:ascii="Sylfaen" w:hAnsi="Sylfaen"/>
          <w:sz w:val="24"/>
          <w:szCs w:val="24"/>
        </w:rPr>
        <w:t xml:space="preserve"> այլ վերլուծությունների մեջ ներառված այլ խմբերի, օրինակ՝ ըստ բուժման, ուղեկցող հիվանդության (բուժման) կամ ժողովրդագրական (ելակետային) բնութագրերի նկատմամբ հետ</w:t>
      </w:r>
      <w:r w:rsidR="00330D23" w:rsidRPr="004B22D0">
        <w:rPr>
          <w:rFonts w:ascii="Sylfaen" w:hAnsi="Sylfaen"/>
          <w:sz w:val="24"/>
          <w:szCs w:val="24"/>
        </w:rPr>
        <w:t>եւ</w:t>
      </w:r>
      <w:r w:rsidR="00245FBD" w:rsidRPr="004B22D0">
        <w:rPr>
          <w:rFonts w:ascii="Sylfaen" w:hAnsi="Sylfaen"/>
          <w:sz w:val="24"/>
          <w:szCs w:val="24"/>
        </w:rPr>
        <w:t>ողականության ընտրված խմբերի մասին տվյալներ: Այդպիսի խմբերի կիրառման ժամանակ անհրաժեշտ է ներկայացնել դրանք լրացնող</w:t>
      </w:r>
      <w:r w:rsidR="001D463C" w:rsidRPr="004B22D0">
        <w:rPr>
          <w:rFonts w:ascii="Sylfaen" w:hAnsi="Sylfaen"/>
          <w:sz w:val="24"/>
          <w:szCs w:val="24"/>
        </w:rPr>
        <w:t>՝</w:t>
      </w:r>
      <w:r w:rsidR="00245FBD" w:rsidRPr="004B22D0">
        <w:rPr>
          <w:rFonts w:ascii="Sylfaen" w:hAnsi="Sylfaen"/>
          <w:sz w:val="24"/>
          <w:szCs w:val="24"/>
        </w:rPr>
        <w:t xml:space="preserve"> հանված խմբերի մասին տվյալներ: Բազմակենտրոն հետազոտությունների </w:t>
      </w:r>
      <w:r w:rsidR="00245FBD" w:rsidRPr="004B22D0">
        <w:rPr>
          <w:rFonts w:ascii="Sylfaen" w:hAnsi="Sylfaen"/>
          <w:spacing w:val="-4"/>
          <w:sz w:val="24"/>
          <w:szCs w:val="24"/>
        </w:rPr>
        <w:t>ժամանակ խմբերի համատեղելիությունը հնարավորության դեպքում անհրաժեշտ է գնահատել</w:t>
      </w:r>
      <w:r w:rsidR="00245FBD" w:rsidRPr="004B22D0">
        <w:rPr>
          <w:rFonts w:ascii="Sylfaen" w:hAnsi="Sylfaen"/>
          <w:sz w:val="24"/>
          <w:szCs w:val="24"/>
        </w:rPr>
        <w:t xml:space="preserve"> ինչպես մեկ կենտրոնի ներսում, այնպես էլ կենտրոնների միջ</w:t>
      </w:r>
      <w:r w:rsidR="00330D23" w:rsidRPr="004B22D0">
        <w:rPr>
          <w:rFonts w:ascii="Sylfaen" w:hAnsi="Sylfaen"/>
          <w:sz w:val="24"/>
          <w:szCs w:val="24"/>
        </w:rPr>
        <w:t>եւ</w:t>
      </w:r>
      <w:r w:rsidR="00245FBD" w:rsidRPr="004B22D0">
        <w:rPr>
          <w:rFonts w:ascii="Sylfaen" w:hAnsi="Sylfaen"/>
          <w:sz w:val="24"/>
          <w:szCs w:val="24"/>
        </w:rPr>
        <w:t>:</w:t>
      </w:r>
    </w:p>
    <w:p w14:paraId="7C112A3B" w14:textId="77777777" w:rsidR="00245FBD" w:rsidRPr="004B22D0" w:rsidRDefault="00245FBD" w:rsidP="00D037A4">
      <w:pPr>
        <w:tabs>
          <w:tab w:val="left" w:pos="1276"/>
        </w:tabs>
        <w:spacing w:after="160" w:line="348" w:lineRule="auto"/>
        <w:ind w:right="-23" w:firstLine="567"/>
        <w:jc w:val="both"/>
        <w:rPr>
          <w:rFonts w:ascii="Sylfaen" w:eastAsia="Times New Roman" w:hAnsi="Sylfaen" w:cs="Times New Roman"/>
          <w:sz w:val="24"/>
          <w:szCs w:val="24"/>
        </w:rPr>
      </w:pPr>
      <w:r w:rsidRPr="004B22D0">
        <w:rPr>
          <w:rFonts w:ascii="Sylfaen" w:hAnsi="Sylfaen"/>
          <w:sz w:val="24"/>
          <w:szCs w:val="24"/>
        </w:rPr>
        <w:t xml:space="preserve">Անհրաժեշտ է ներկայացնել ամբողջ ընտրանքի </w:t>
      </w:r>
      <w:r w:rsidR="00330D23" w:rsidRPr="004B22D0">
        <w:rPr>
          <w:rFonts w:ascii="Sylfaen" w:hAnsi="Sylfaen"/>
          <w:sz w:val="24"/>
          <w:szCs w:val="24"/>
        </w:rPr>
        <w:t>եւ</w:t>
      </w:r>
      <w:r w:rsidRPr="004B22D0">
        <w:rPr>
          <w:rFonts w:ascii="Sylfaen" w:hAnsi="Sylfaen"/>
          <w:sz w:val="24"/>
          <w:szCs w:val="24"/>
        </w:rPr>
        <w:t xml:space="preserve"> վերլուծվող յուրաքանչյուր խմբի միջ</w:t>
      </w:r>
      <w:r w:rsidR="00330D23" w:rsidRPr="004B22D0">
        <w:rPr>
          <w:rFonts w:ascii="Sylfaen" w:hAnsi="Sylfaen"/>
          <w:sz w:val="24"/>
          <w:szCs w:val="24"/>
        </w:rPr>
        <w:t>եւ</w:t>
      </w:r>
      <w:r w:rsidRPr="004B22D0">
        <w:rPr>
          <w:rFonts w:ascii="Sylfaen" w:hAnsi="Sylfaen"/>
          <w:sz w:val="24"/>
          <w:szCs w:val="24"/>
        </w:rPr>
        <w:t xml:space="preserve"> փոխադարձ կապն արտահայտող դիագրամ:</w:t>
      </w:r>
    </w:p>
    <w:p w14:paraId="398E09FA" w14:textId="77777777" w:rsidR="00245FBD" w:rsidRPr="004B22D0" w:rsidRDefault="00245FBD" w:rsidP="00D037A4">
      <w:pPr>
        <w:tabs>
          <w:tab w:val="left" w:pos="1276"/>
        </w:tabs>
        <w:spacing w:after="160" w:line="348" w:lineRule="auto"/>
        <w:ind w:right="-23" w:firstLine="567"/>
        <w:jc w:val="both"/>
        <w:rPr>
          <w:rFonts w:ascii="Sylfaen" w:eastAsia="Times New Roman" w:hAnsi="Sylfaen" w:cs="Times New Roman"/>
          <w:sz w:val="24"/>
          <w:szCs w:val="24"/>
        </w:rPr>
      </w:pPr>
      <w:r w:rsidRPr="004B22D0">
        <w:rPr>
          <w:rFonts w:ascii="Sylfaen" w:hAnsi="Sylfaen"/>
          <w:sz w:val="24"/>
          <w:szCs w:val="24"/>
        </w:rPr>
        <w:t>Կար</w:t>
      </w:r>
      <w:r w:rsidR="00330D23" w:rsidRPr="004B22D0">
        <w:rPr>
          <w:rFonts w:ascii="Sylfaen" w:hAnsi="Sylfaen"/>
          <w:sz w:val="24"/>
          <w:szCs w:val="24"/>
        </w:rPr>
        <w:t>եւ</w:t>
      </w:r>
      <w:r w:rsidRPr="004B22D0">
        <w:rPr>
          <w:rFonts w:ascii="Sylfaen" w:hAnsi="Sylfaen"/>
          <w:sz w:val="24"/>
          <w:szCs w:val="24"/>
        </w:rPr>
        <w:t xml:space="preserve">որագույն փոփոխականները կախված են հիվանդության բնույթից </w:t>
      </w:r>
      <w:r w:rsidR="00330D23" w:rsidRPr="004B22D0">
        <w:rPr>
          <w:rFonts w:ascii="Sylfaen" w:hAnsi="Sylfaen"/>
          <w:sz w:val="24"/>
          <w:szCs w:val="24"/>
        </w:rPr>
        <w:t>եւ</w:t>
      </w:r>
      <w:r w:rsidRPr="004B22D0">
        <w:rPr>
          <w:rFonts w:ascii="Sylfaen" w:hAnsi="Sylfaen"/>
          <w:sz w:val="24"/>
          <w:szCs w:val="24"/>
        </w:rPr>
        <w:t xml:space="preserve"> արձանագրության պահանջներից: Որպես կանոն</w:t>
      </w:r>
      <w:r w:rsidR="001D463C" w:rsidRPr="004B22D0">
        <w:rPr>
          <w:rFonts w:ascii="Sylfaen" w:hAnsi="Sylfaen"/>
          <w:sz w:val="24"/>
          <w:szCs w:val="24"/>
        </w:rPr>
        <w:t>՝</w:t>
      </w:r>
      <w:r w:rsidRPr="004B22D0">
        <w:rPr>
          <w:rFonts w:ascii="Sylfaen" w:hAnsi="Sylfaen"/>
          <w:sz w:val="24"/>
          <w:szCs w:val="24"/>
        </w:rPr>
        <w:t xml:space="preserve"> այդպիսի փոփոխականներին են վերագրվում՝</w:t>
      </w:r>
    </w:p>
    <w:p w14:paraId="19218F11" w14:textId="77777777" w:rsidR="00245FBD" w:rsidRPr="004B22D0" w:rsidRDefault="00245FBD" w:rsidP="00D037A4">
      <w:pPr>
        <w:tabs>
          <w:tab w:val="left" w:pos="1276"/>
        </w:tabs>
        <w:spacing w:after="160" w:line="348" w:lineRule="auto"/>
        <w:ind w:right="-23" w:firstLine="567"/>
        <w:jc w:val="both"/>
        <w:rPr>
          <w:rFonts w:ascii="Sylfaen" w:eastAsia="Times New Roman" w:hAnsi="Sylfaen" w:cs="Times New Roman"/>
          <w:sz w:val="24"/>
          <w:szCs w:val="24"/>
        </w:rPr>
      </w:pPr>
      <w:r w:rsidRPr="004B22D0">
        <w:rPr>
          <w:rFonts w:ascii="Sylfaen" w:hAnsi="Sylfaen"/>
          <w:sz w:val="24"/>
          <w:szCs w:val="24"/>
        </w:rPr>
        <w:lastRenderedPageBreak/>
        <w:t>ժողովրդագրական փոփոխականները՝</w:t>
      </w:r>
      <w:r w:rsidR="00F628FD" w:rsidRPr="004B22D0">
        <w:rPr>
          <w:rFonts w:ascii="Sylfaen" w:hAnsi="Sylfaen"/>
          <w:sz w:val="24"/>
          <w:szCs w:val="24"/>
        </w:rPr>
        <w:t xml:space="preserve"> </w:t>
      </w:r>
      <w:r w:rsidRPr="004B22D0">
        <w:rPr>
          <w:rFonts w:ascii="Sylfaen" w:hAnsi="Sylfaen"/>
          <w:sz w:val="24"/>
          <w:szCs w:val="24"/>
        </w:rPr>
        <w:t xml:space="preserve">տարիքը, սեռը, ռասան. </w:t>
      </w:r>
    </w:p>
    <w:p w14:paraId="377A5173" w14:textId="77777777" w:rsidR="00245FBD" w:rsidRPr="004B22D0" w:rsidRDefault="00245FBD" w:rsidP="00D037A4">
      <w:pPr>
        <w:tabs>
          <w:tab w:val="left" w:pos="1276"/>
        </w:tabs>
        <w:spacing w:after="160" w:line="348" w:lineRule="auto"/>
        <w:ind w:right="-23" w:firstLine="567"/>
        <w:jc w:val="both"/>
        <w:rPr>
          <w:rFonts w:ascii="Sylfaen" w:eastAsia="Times New Roman" w:hAnsi="Sylfaen" w:cs="Times New Roman"/>
          <w:sz w:val="24"/>
          <w:szCs w:val="24"/>
        </w:rPr>
      </w:pPr>
      <w:r w:rsidRPr="004B22D0">
        <w:rPr>
          <w:rFonts w:ascii="Sylfaen" w:hAnsi="Sylfaen"/>
          <w:sz w:val="24"/>
          <w:szCs w:val="24"/>
        </w:rPr>
        <w:t xml:space="preserve">հիվանդության գործոնները՝ </w:t>
      </w:r>
    </w:p>
    <w:p w14:paraId="6A936D2F" w14:textId="77777777" w:rsidR="00245FBD" w:rsidRPr="004B22D0" w:rsidRDefault="00245FBD" w:rsidP="00D037A4">
      <w:pPr>
        <w:tabs>
          <w:tab w:val="left" w:pos="1276"/>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 xml:space="preserve">ներառման հատուկ չափանիշներ (եթե դրանք </w:t>
      </w:r>
      <w:r w:rsidR="00546954" w:rsidRPr="004B22D0">
        <w:rPr>
          <w:rFonts w:ascii="Sylfaen" w:hAnsi="Sylfaen"/>
          <w:sz w:val="24"/>
          <w:szCs w:val="24"/>
        </w:rPr>
        <w:t>չեն միասնական</w:t>
      </w:r>
      <w:r w:rsidR="003F0675" w:rsidRPr="004B22D0">
        <w:rPr>
          <w:rFonts w:ascii="Sylfaen" w:hAnsi="Sylfaen"/>
          <w:sz w:val="24"/>
          <w:szCs w:val="24"/>
        </w:rPr>
        <w:t>ա</w:t>
      </w:r>
      <w:r w:rsidR="00546954" w:rsidRPr="004B22D0">
        <w:rPr>
          <w:rFonts w:ascii="Sylfaen" w:hAnsi="Sylfaen"/>
          <w:sz w:val="24"/>
          <w:szCs w:val="24"/>
        </w:rPr>
        <w:t>ցվել</w:t>
      </w:r>
      <w:r w:rsidRPr="004B22D0">
        <w:rPr>
          <w:rFonts w:ascii="Sylfaen" w:hAnsi="Sylfaen"/>
          <w:sz w:val="24"/>
          <w:szCs w:val="24"/>
        </w:rPr>
        <w:t>), հիվանդության տ</w:t>
      </w:r>
      <w:r w:rsidR="00330D23" w:rsidRPr="004B22D0">
        <w:rPr>
          <w:rFonts w:ascii="Sylfaen" w:hAnsi="Sylfaen"/>
          <w:sz w:val="24"/>
          <w:szCs w:val="24"/>
        </w:rPr>
        <w:t>եւ</w:t>
      </w:r>
      <w:r w:rsidRPr="004B22D0">
        <w:rPr>
          <w:rFonts w:ascii="Sylfaen" w:hAnsi="Sylfaen"/>
          <w:sz w:val="24"/>
          <w:szCs w:val="24"/>
        </w:rPr>
        <w:t xml:space="preserve">ողություն, ընթացաշրջան </w:t>
      </w:r>
      <w:r w:rsidR="00330D23" w:rsidRPr="004B22D0">
        <w:rPr>
          <w:rFonts w:ascii="Sylfaen" w:hAnsi="Sylfaen"/>
          <w:sz w:val="24"/>
          <w:szCs w:val="24"/>
        </w:rPr>
        <w:t>եւ</w:t>
      </w:r>
      <w:r w:rsidRPr="004B22D0">
        <w:rPr>
          <w:rFonts w:ascii="Sylfaen" w:hAnsi="Sylfaen"/>
          <w:sz w:val="24"/>
          <w:szCs w:val="24"/>
        </w:rPr>
        <w:t xml:space="preserve"> ծանրություն </w:t>
      </w:r>
      <w:r w:rsidR="001D463C" w:rsidRPr="004B22D0">
        <w:rPr>
          <w:rFonts w:ascii="Sylfaen" w:hAnsi="Sylfaen"/>
          <w:sz w:val="24"/>
          <w:szCs w:val="24"/>
        </w:rPr>
        <w:t xml:space="preserve">ու </w:t>
      </w:r>
      <w:r w:rsidRPr="004B22D0">
        <w:rPr>
          <w:rFonts w:ascii="Sylfaen" w:hAnsi="Sylfaen"/>
          <w:sz w:val="24"/>
          <w:szCs w:val="24"/>
        </w:rPr>
        <w:t xml:space="preserve">կլինիկական դասակարգումների </w:t>
      </w:r>
      <w:r w:rsidR="00330D23" w:rsidRPr="004B22D0">
        <w:rPr>
          <w:rFonts w:ascii="Sylfaen" w:hAnsi="Sylfaen"/>
          <w:sz w:val="24"/>
          <w:szCs w:val="24"/>
        </w:rPr>
        <w:t>եւ</w:t>
      </w:r>
      <w:r w:rsidRPr="004B22D0">
        <w:rPr>
          <w:rFonts w:ascii="Sylfaen" w:hAnsi="Sylfaen"/>
          <w:sz w:val="24"/>
          <w:szCs w:val="24"/>
        </w:rPr>
        <w:t xml:space="preserve"> խմբավորումների այլ տեսակներ, որոնք հաճախ են օգտագործվում կամ ունեն կանխատեսումային նշանակություն.</w:t>
      </w:r>
    </w:p>
    <w:p w14:paraId="34D09E0F" w14:textId="77777777" w:rsidR="00245FBD" w:rsidRPr="004B22D0" w:rsidRDefault="00245FBD" w:rsidP="00963053">
      <w:pPr>
        <w:tabs>
          <w:tab w:val="left" w:pos="1276"/>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հետազոտության ընթացքում անցկացված </w:t>
      </w:r>
      <w:r w:rsidR="00330D23" w:rsidRPr="004B22D0">
        <w:rPr>
          <w:rFonts w:ascii="Sylfaen" w:hAnsi="Sylfaen"/>
          <w:sz w:val="24"/>
          <w:szCs w:val="24"/>
        </w:rPr>
        <w:t>եւ</w:t>
      </w:r>
      <w:r w:rsidRPr="004B22D0">
        <w:rPr>
          <w:rFonts w:ascii="Sylfaen" w:hAnsi="Sylfaen"/>
          <w:sz w:val="24"/>
          <w:szCs w:val="24"/>
        </w:rPr>
        <w:t xml:space="preserve"> որպես բուժումը կանխատեսելու կամ դրան արձագանքելու կար</w:t>
      </w:r>
      <w:r w:rsidR="00330D23" w:rsidRPr="004B22D0">
        <w:rPr>
          <w:rFonts w:ascii="Sylfaen" w:hAnsi="Sylfaen"/>
          <w:sz w:val="24"/>
          <w:szCs w:val="24"/>
        </w:rPr>
        <w:t>եւ</w:t>
      </w:r>
      <w:r w:rsidRPr="004B22D0">
        <w:rPr>
          <w:rFonts w:ascii="Sylfaen" w:hAnsi="Sylfaen"/>
          <w:sz w:val="24"/>
          <w:szCs w:val="24"/>
        </w:rPr>
        <w:t>որ ցուցանիշ ընդունված հիմնական կլինիկական չափումների ելակետային արժեքներ.</w:t>
      </w:r>
    </w:p>
    <w:p w14:paraId="424C7433" w14:textId="77777777" w:rsidR="00245FBD" w:rsidRPr="004B22D0" w:rsidRDefault="00245FBD" w:rsidP="00963053">
      <w:pPr>
        <w:tabs>
          <w:tab w:val="left" w:pos="1276"/>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հետազոտության սկզբում ուղեկցող հիվանդություններ, ինչպես օրինակ՝ երիկամային անբավարարություն, շաքարային դիաբետ, սրտային անբավարարություն.</w:t>
      </w:r>
    </w:p>
    <w:p w14:paraId="0A129EB3" w14:textId="77777777" w:rsidR="00245FBD" w:rsidRPr="004B22D0" w:rsidRDefault="00245FBD" w:rsidP="00963053">
      <w:pPr>
        <w:tabs>
          <w:tab w:val="left" w:pos="1276"/>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անամնեզում նշված կար</w:t>
      </w:r>
      <w:r w:rsidR="00330D23" w:rsidRPr="004B22D0">
        <w:rPr>
          <w:rFonts w:ascii="Sylfaen" w:hAnsi="Sylfaen"/>
          <w:sz w:val="24"/>
          <w:szCs w:val="24"/>
        </w:rPr>
        <w:t>եւ</w:t>
      </w:r>
      <w:r w:rsidRPr="004B22D0">
        <w:rPr>
          <w:rFonts w:ascii="Sylfaen" w:hAnsi="Sylfaen"/>
          <w:sz w:val="24"/>
          <w:szCs w:val="24"/>
        </w:rPr>
        <w:t xml:space="preserve">որ հիվանդություններ. </w:t>
      </w:r>
    </w:p>
    <w:p w14:paraId="075EE829" w14:textId="77777777" w:rsidR="00245FBD" w:rsidRPr="004B22D0" w:rsidRDefault="00245FBD" w:rsidP="00963053">
      <w:pPr>
        <w:tabs>
          <w:tab w:val="left" w:pos="1276"/>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այն հիվանդության ավելի վաղ անցկացվող կար</w:t>
      </w:r>
      <w:r w:rsidR="00330D23" w:rsidRPr="004B22D0">
        <w:rPr>
          <w:rFonts w:ascii="Sylfaen" w:hAnsi="Sylfaen"/>
          <w:sz w:val="24"/>
          <w:szCs w:val="24"/>
        </w:rPr>
        <w:t>եւ</w:t>
      </w:r>
      <w:r w:rsidRPr="004B22D0">
        <w:rPr>
          <w:rFonts w:ascii="Sylfaen" w:hAnsi="Sylfaen"/>
          <w:sz w:val="24"/>
          <w:szCs w:val="24"/>
        </w:rPr>
        <w:t xml:space="preserve">որ թերապիան, որի բուժման համար անցկացվում է հետազոտությունը. </w:t>
      </w:r>
    </w:p>
    <w:p w14:paraId="5EFD2A09" w14:textId="77777777" w:rsidR="00245FBD" w:rsidRPr="004B22D0" w:rsidRDefault="00245FBD" w:rsidP="00963053">
      <w:pPr>
        <w:tabs>
          <w:tab w:val="left" w:pos="1276"/>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անցկացվող ուղեկցող թերապիա, նույնիսկ հետազոտության ընթացքում դոզավորման ռեժիմը փոխելու դեպքում</w:t>
      </w:r>
      <w:r w:rsidR="001D463C" w:rsidRPr="004B22D0">
        <w:rPr>
          <w:rFonts w:ascii="Sylfaen" w:hAnsi="Sylfaen"/>
          <w:sz w:val="24"/>
          <w:szCs w:val="24"/>
        </w:rPr>
        <w:t>՝</w:t>
      </w:r>
      <w:r w:rsidRPr="004B22D0">
        <w:rPr>
          <w:rFonts w:ascii="Sylfaen" w:hAnsi="Sylfaen"/>
          <w:sz w:val="24"/>
          <w:szCs w:val="24"/>
        </w:rPr>
        <w:t xml:space="preserve"> ներառյալ հորմոնալ </w:t>
      </w:r>
      <w:r w:rsidR="00044A36" w:rsidRPr="004B22D0">
        <w:rPr>
          <w:rFonts w:ascii="Sylfaen" w:hAnsi="Sylfaen"/>
          <w:sz w:val="24"/>
          <w:szCs w:val="24"/>
        </w:rPr>
        <w:t>հակաբեղմնավորման միջոցը</w:t>
      </w:r>
      <w:r w:rsidRPr="004B22D0">
        <w:rPr>
          <w:rFonts w:ascii="Sylfaen" w:hAnsi="Sylfaen"/>
          <w:sz w:val="24"/>
          <w:szCs w:val="24"/>
        </w:rPr>
        <w:t xml:space="preserve"> կամ դրան փոխարինող հորմոնալ թերապիան, հետազոտություն</w:t>
      </w:r>
      <w:r w:rsidR="001D463C" w:rsidRPr="004B22D0">
        <w:rPr>
          <w:rFonts w:ascii="Sylfaen" w:hAnsi="Sylfaen"/>
          <w:sz w:val="24"/>
          <w:szCs w:val="24"/>
        </w:rPr>
        <w:t>ն</w:t>
      </w:r>
      <w:r w:rsidRPr="004B22D0">
        <w:rPr>
          <w:rFonts w:ascii="Sylfaen" w:hAnsi="Sylfaen"/>
          <w:sz w:val="24"/>
          <w:szCs w:val="24"/>
        </w:rPr>
        <w:t xml:space="preserve"> սկսելու հետ</w:t>
      </w:r>
      <w:r w:rsidR="00330D23" w:rsidRPr="004B22D0">
        <w:rPr>
          <w:rFonts w:ascii="Sylfaen" w:hAnsi="Sylfaen"/>
          <w:sz w:val="24"/>
          <w:szCs w:val="24"/>
        </w:rPr>
        <w:t>եւ</w:t>
      </w:r>
      <w:r w:rsidRPr="004B22D0">
        <w:rPr>
          <w:rFonts w:ascii="Sylfaen" w:hAnsi="Sylfaen"/>
          <w:sz w:val="24"/>
          <w:szCs w:val="24"/>
        </w:rPr>
        <w:t xml:space="preserve">անքով դադարեցված կամ փոփոխված բուժումը. </w:t>
      </w:r>
    </w:p>
    <w:p w14:paraId="31427D80" w14:textId="77777777" w:rsidR="00245FBD" w:rsidRPr="004B22D0" w:rsidRDefault="00245FBD" w:rsidP="00963053">
      <w:pPr>
        <w:tabs>
          <w:tab w:val="left" w:pos="1276"/>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այլ գործոններ, որոնք կարող են ազդել բուժմանն արձագանքելու վրա (օրինակ՝ մարմնի զանգված, ռենինի մակարդակ, հակամարմիններ պարունակելը, նյութափոխանակության մակարդակ).</w:t>
      </w:r>
    </w:p>
    <w:p w14:paraId="5ED5765C" w14:textId="77777777" w:rsidR="00245FBD" w:rsidRPr="004B22D0" w:rsidRDefault="00245FBD" w:rsidP="00963053">
      <w:pPr>
        <w:tabs>
          <w:tab w:val="left" w:pos="1276"/>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lastRenderedPageBreak/>
        <w:t>այլ պոտենցիալ կար</w:t>
      </w:r>
      <w:r w:rsidR="00330D23" w:rsidRPr="004B22D0">
        <w:rPr>
          <w:rFonts w:ascii="Sylfaen" w:hAnsi="Sylfaen"/>
          <w:sz w:val="24"/>
          <w:szCs w:val="24"/>
        </w:rPr>
        <w:t>եւ</w:t>
      </w:r>
      <w:r w:rsidRPr="004B22D0">
        <w:rPr>
          <w:rFonts w:ascii="Sylfaen" w:hAnsi="Sylfaen"/>
          <w:sz w:val="24"/>
          <w:szCs w:val="24"/>
        </w:rPr>
        <w:t>որություն ունեցող փոփոխականներ (օրինակ՝ ծխելը, ալկոհոլի օգտագործումը, հատուկ դիետաները), ինչպես նա</w:t>
      </w:r>
      <w:r w:rsidR="00330D23" w:rsidRPr="004B22D0">
        <w:rPr>
          <w:rFonts w:ascii="Sylfaen" w:hAnsi="Sylfaen"/>
          <w:sz w:val="24"/>
          <w:szCs w:val="24"/>
        </w:rPr>
        <w:t>եւ</w:t>
      </w:r>
      <w:r w:rsidRPr="004B22D0">
        <w:rPr>
          <w:rFonts w:ascii="Sylfaen" w:hAnsi="Sylfaen"/>
          <w:sz w:val="24"/>
          <w:szCs w:val="24"/>
        </w:rPr>
        <w:t xml:space="preserve"> կանանց համար՝ դաշտանային ցիկլը </w:t>
      </w:r>
      <w:r w:rsidR="00330D23" w:rsidRPr="004B22D0">
        <w:rPr>
          <w:rFonts w:ascii="Sylfaen" w:hAnsi="Sylfaen"/>
          <w:sz w:val="24"/>
          <w:szCs w:val="24"/>
        </w:rPr>
        <w:t>եւ</w:t>
      </w:r>
      <w:r w:rsidRPr="004B22D0">
        <w:rPr>
          <w:rFonts w:ascii="Sylfaen" w:hAnsi="Sylfaen"/>
          <w:sz w:val="24"/>
          <w:szCs w:val="24"/>
        </w:rPr>
        <w:t xml:space="preserve"> վերջին դաշտանների ամսաթիվը (եթե կիրառելի է տվյալ հետազոտության համար):</w:t>
      </w:r>
    </w:p>
    <w:p w14:paraId="3E2A7F9D" w14:textId="77777777" w:rsidR="00245FBD" w:rsidRPr="004B22D0" w:rsidRDefault="00245FBD" w:rsidP="00963053">
      <w:pPr>
        <w:tabs>
          <w:tab w:val="left" w:pos="1276"/>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Ի հավելումն հաշվետվության </w:t>
      </w:r>
      <w:r w:rsidR="0044614E" w:rsidRPr="004B22D0">
        <w:rPr>
          <w:rFonts w:ascii="Sylfaen" w:hAnsi="Sylfaen"/>
          <w:sz w:val="24"/>
          <w:szCs w:val="24"/>
        </w:rPr>
        <w:t>16.2.4</w:t>
      </w:r>
      <w:r w:rsidR="00B67EEE" w:rsidRPr="004B22D0">
        <w:rPr>
          <w:rFonts w:ascii="Sylfaen" w:hAnsi="Sylfaen"/>
          <w:sz w:val="24"/>
          <w:szCs w:val="24"/>
        </w:rPr>
        <w:t>-րդ</w:t>
      </w:r>
      <w:r w:rsidRPr="004B22D0">
        <w:rPr>
          <w:rFonts w:ascii="Sylfaen" w:hAnsi="Sylfaen"/>
          <w:sz w:val="24"/>
          <w:szCs w:val="24"/>
        </w:rPr>
        <w:t xml:space="preserve"> հավելվածում (համաձայն փաստաթղթի սույն մասում նշված՝ հաշվետվության բաժինների բաշխման) նշված ելակետային փոփոխականների մասին տվյալներ պարունակող աղյուսակների </w:t>
      </w:r>
      <w:r w:rsidR="00330D23" w:rsidRPr="004B22D0">
        <w:rPr>
          <w:rFonts w:ascii="Sylfaen" w:hAnsi="Sylfaen"/>
          <w:sz w:val="24"/>
          <w:szCs w:val="24"/>
        </w:rPr>
        <w:t>եւ</w:t>
      </w:r>
      <w:r w:rsidRPr="004B22D0">
        <w:rPr>
          <w:rFonts w:ascii="Sylfaen" w:hAnsi="Sylfaen"/>
          <w:sz w:val="24"/>
          <w:szCs w:val="24"/>
        </w:rPr>
        <w:t xml:space="preserve"> գծապատկերների՝ անհրաժեշտ է աղյուսակային տվյալները ներկայացնել</w:t>
      </w:r>
      <w:r w:rsidR="00F628FD" w:rsidRPr="004B22D0">
        <w:rPr>
          <w:rFonts w:ascii="Sylfaen" w:hAnsi="Sylfaen"/>
          <w:sz w:val="24"/>
          <w:szCs w:val="24"/>
        </w:rPr>
        <w:t xml:space="preserve"> </w:t>
      </w:r>
      <w:r w:rsidRPr="004B22D0">
        <w:rPr>
          <w:rFonts w:ascii="Sylfaen" w:hAnsi="Sylfaen"/>
          <w:sz w:val="24"/>
          <w:szCs w:val="24"/>
        </w:rPr>
        <w:t>ըստ կար</w:t>
      </w:r>
      <w:r w:rsidR="00330D23" w:rsidRPr="004B22D0">
        <w:rPr>
          <w:rFonts w:ascii="Sylfaen" w:hAnsi="Sylfaen"/>
          <w:sz w:val="24"/>
          <w:szCs w:val="24"/>
        </w:rPr>
        <w:t>եւ</w:t>
      </w:r>
      <w:r w:rsidRPr="004B22D0">
        <w:rPr>
          <w:rFonts w:ascii="Sylfaen" w:hAnsi="Sylfaen"/>
          <w:sz w:val="24"/>
          <w:szCs w:val="24"/>
        </w:rPr>
        <w:t xml:space="preserve">որություն ունեցող անհատական ժողովրդագրական </w:t>
      </w:r>
      <w:r w:rsidR="00330D23" w:rsidRPr="004B22D0">
        <w:rPr>
          <w:rFonts w:ascii="Sylfaen" w:hAnsi="Sylfaen"/>
          <w:sz w:val="24"/>
          <w:szCs w:val="24"/>
        </w:rPr>
        <w:t>եւ</w:t>
      </w:r>
      <w:r w:rsidRPr="004B22D0">
        <w:rPr>
          <w:rFonts w:ascii="Sylfaen" w:hAnsi="Sylfaen"/>
          <w:sz w:val="24"/>
          <w:szCs w:val="24"/>
        </w:rPr>
        <w:t xml:space="preserve"> ելակետային բնութագրերի</w:t>
      </w:r>
      <w:r w:rsidR="001D463C" w:rsidRPr="004B22D0">
        <w:rPr>
          <w:rFonts w:ascii="Sylfaen" w:hAnsi="Sylfaen"/>
          <w:sz w:val="24"/>
          <w:szCs w:val="24"/>
        </w:rPr>
        <w:t>՝</w:t>
      </w:r>
      <w:r w:rsidRPr="004B22D0">
        <w:rPr>
          <w:rFonts w:ascii="Sylfaen" w:hAnsi="Sylfaen"/>
          <w:sz w:val="24"/>
          <w:szCs w:val="24"/>
        </w:rPr>
        <w:t xml:space="preserve"> ներառյալ պատահական ընտրանքի սկզբունքով ընտրված յուրաքանչյուր պացիենտի լաբորատոր ցուցանիշները </w:t>
      </w:r>
      <w:r w:rsidR="00330D23" w:rsidRPr="004B22D0">
        <w:rPr>
          <w:rFonts w:ascii="Sylfaen" w:hAnsi="Sylfaen"/>
          <w:sz w:val="24"/>
          <w:szCs w:val="24"/>
        </w:rPr>
        <w:t>եւ</w:t>
      </w:r>
      <w:r w:rsidRPr="004B22D0">
        <w:rPr>
          <w:rFonts w:ascii="Sylfaen" w:hAnsi="Sylfaen"/>
          <w:sz w:val="24"/>
          <w:szCs w:val="24"/>
        </w:rPr>
        <w:t xml:space="preserve"> բոլոր ուղեկցող դեղապատրաստուկները (ըստ բուժման տեսակների, իսկ բազմակենտրոն հետազոտությունների համար՝ ըստ կենտրոնների): Թե</w:t>
      </w:r>
      <w:r w:rsidR="00330D23" w:rsidRPr="004B22D0">
        <w:rPr>
          <w:rFonts w:ascii="Sylfaen" w:hAnsi="Sylfaen"/>
          <w:sz w:val="24"/>
          <w:szCs w:val="24"/>
        </w:rPr>
        <w:t>եւ</w:t>
      </w:r>
      <w:r w:rsidRPr="004B22D0">
        <w:rPr>
          <w:rFonts w:ascii="Sylfaen" w:hAnsi="Sylfaen"/>
          <w:sz w:val="24"/>
          <w:szCs w:val="24"/>
        </w:rPr>
        <w:t xml:space="preserve"> որոշ լիազորված մարմիններ բոլոր ելակետային տվյալները պահանջում են աղյուսակների տեսքով, սակայն հետազոտության մասին հաշվետվության հավելվածում անհրաժեշտ է նշել միայն առավել կար</w:t>
      </w:r>
      <w:r w:rsidR="00330D23" w:rsidRPr="004B22D0">
        <w:rPr>
          <w:rFonts w:ascii="Sylfaen" w:hAnsi="Sylfaen"/>
          <w:sz w:val="24"/>
          <w:szCs w:val="24"/>
        </w:rPr>
        <w:t>եւ</w:t>
      </w:r>
      <w:r w:rsidRPr="004B22D0">
        <w:rPr>
          <w:rFonts w:ascii="Sylfaen" w:hAnsi="Sylfaen"/>
          <w:sz w:val="24"/>
          <w:szCs w:val="24"/>
        </w:rPr>
        <w:t>որ տեղեկությունները (որպես կանոն դրանք վերը թվարկված փոփոխականներն են):</w:t>
      </w:r>
    </w:p>
    <w:p w14:paraId="7F6E7BDA" w14:textId="77777777" w:rsidR="00245FBD" w:rsidRPr="004B22D0" w:rsidRDefault="00A97396" w:rsidP="00703601">
      <w:pPr>
        <w:tabs>
          <w:tab w:val="left" w:pos="1701"/>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11.3.</w:t>
      </w:r>
      <w:r w:rsidRPr="004B22D0">
        <w:rPr>
          <w:rFonts w:ascii="Sylfaen" w:hAnsi="Sylfaen"/>
          <w:sz w:val="24"/>
          <w:szCs w:val="24"/>
        </w:rPr>
        <w:tab/>
      </w:r>
      <w:r w:rsidR="00245FBD" w:rsidRPr="004B22D0">
        <w:rPr>
          <w:rFonts w:ascii="Sylfaen" w:hAnsi="Sylfaen"/>
          <w:sz w:val="24"/>
          <w:szCs w:val="24"/>
        </w:rPr>
        <w:t>Բուժման նկատմամբ հետ</w:t>
      </w:r>
      <w:r w:rsidR="00330D23" w:rsidRPr="004B22D0">
        <w:rPr>
          <w:rFonts w:ascii="Sylfaen" w:hAnsi="Sylfaen"/>
          <w:sz w:val="24"/>
          <w:szCs w:val="24"/>
        </w:rPr>
        <w:t>եւ</w:t>
      </w:r>
      <w:r w:rsidR="00245FBD" w:rsidRPr="004B22D0">
        <w:rPr>
          <w:rFonts w:ascii="Sylfaen" w:hAnsi="Sylfaen"/>
          <w:sz w:val="24"/>
          <w:szCs w:val="24"/>
        </w:rPr>
        <w:t>ողականության մակարդակի չափումը:</w:t>
      </w:r>
    </w:p>
    <w:p w14:paraId="4C9267E2" w14:textId="77777777" w:rsidR="00245FBD" w:rsidRPr="004B22D0" w:rsidRDefault="00245FBD" w:rsidP="00703601">
      <w:pPr>
        <w:tabs>
          <w:tab w:val="left" w:pos="1701"/>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Հաշվետվության 16.2.5</w:t>
      </w:r>
      <w:r w:rsidR="00B67EEE" w:rsidRPr="004B22D0">
        <w:rPr>
          <w:rFonts w:ascii="Sylfaen" w:hAnsi="Sylfaen"/>
          <w:sz w:val="24"/>
          <w:szCs w:val="24"/>
        </w:rPr>
        <w:t>-րդ</w:t>
      </w:r>
      <w:r w:rsidRPr="004B22D0">
        <w:rPr>
          <w:rFonts w:ascii="Sylfaen" w:hAnsi="Sylfaen"/>
          <w:sz w:val="24"/>
          <w:szCs w:val="24"/>
        </w:rPr>
        <w:t xml:space="preserve"> հավելվածում (համաձայն փաստաթղթի սույն մասում նշված՝ հաշվետվության բաժինների բաշխման) անհրաժեշտ է ընդհանրացնել, ըստ բուժման խմբերի </w:t>
      </w:r>
      <w:r w:rsidR="00330D23" w:rsidRPr="004B22D0">
        <w:rPr>
          <w:rFonts w:ascii="Sylfaen" w:hAnsi="Sylfaen"/>
          <w:sz w:val="24"/>
          <w:szCs w:val="24"/>
        </w:rPr>
        <w:t>եւ</w:t>
      </w:r>
      <w:r w:rsidRPr="004B22D0">
        <w:rPr>
          <w:rFonts w:ascii="Sylfaen" w:hAnsi="Sylfaen"/>
          <w:sz w:val="24"/>
          <w:szCs w:val="24"/>
        </w:rPr>
        <w:t xml:space="preserve"> ժամանակահատվածների վերլուծել </w:t>
      </w:r>
      <w:r w:rsidR="00330D23" w:rsidRPr="004B22D0">
        <w:rPr>
          <w:rFonts w:ascii="Sylfaen" w:hAnsi="Sylfaen"/>
          <w:sz w:val="24"/>
          <w:szCs w:val="24"/>
        </w:rPr>
        <w:t>եւ</w:t>
      </w:r>
      <w:r w:rsidRPr="004B22D0">
        <w:rPr>
          <w:rFonts w:ascii="Sylfaen" w:hAnsi="Sylfaen"/>
          <w:sz w:val="24"/>
          <w:szCs w:val="24"/>
        </w:rPr>
        <w:t xml:space="preserve"> աղյուսակների տեսքով ներկայացնել առանձին հիվանդի՝ թերապիայի հետազոտվող ռեժիմի նկատմամբ հետ</w:t>
      </w:r>
      <w:r w:rsidR="00330D23" w:rsidRPr="004B22D0">
        <w:rPr>
          <w:rFonts w:ascii="Sylfaen" w:hAnsi="Sylfaen"/>
          <w:sz w:val="24"/>
          <w:szCs w:val="24"/>
        </w:rPr>
        <w:t>եւ</w:t>
      </w:r>
      <w:r w:rsidRPr="004B22D0">
        <w:rPr>
          <w:rFonts w:ascii="Sylfaen" w:hAnsi="Sylfaen"/>
          <w:sz w:val="24"/>
          <w:szCs w:val="24"/>
        </w:rPr>
        <w:t xml:space="preserve">ողականության </w:t>
      </w:r>
      <w:r w:rsidR="00330D23" w:rsidRPr="004B22D0">
        <w:rPr>
          <w:rFonts w:ascii="Sylfaen" w:hAnsi="Sylfaen"/>
          <w:sz w:val="24"/>
          <w:szCs w:val="24"/>
        </w:rPr>
        <w:t>եւ</w:t>
      </w:r>
      <w:r w:rsidRPr="004B22D0">
        <w:rPr>
          <w:rFonts w:ascii="Sylfaen" w:hAnsi="Sylfaen"/>
          <w:sz w:val="24"/>
          <w:szCs w:val="24"/>
        </w:rPr>
        <w:t xml:space="preserve"> օրգանիզմի հեղուկներում դեղապատրաստուկի կոնցենտրացիայի որոշման բոլոր չափումները:</w:t>
      </w:r>
    </w:p>
    <w:p w14:paraId="27A83586" w14:textId="77777777" w:rsidR="00245FBD" w:rsidRPr="004B22D0" w:rsidRDefault="00A97396" w:rsidP="00703601">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11.4.</w:t>
      </w:r>
      <w:r w:rsidRPr="004B22D0">
        <w:rPr>
          <w:rFonts w:ascii="Sylfaen" w:hAnsi="Sylfaen"/>
          <w:sz w:val="24"/>
          <w:szCs w:val="24"/>
        </w:rPr>
        <w:tab/>
      </w:r>
      <w:r w:rsidR="00245FBD" w:rsidRPr="004B22D0">
        <w:rPr>
          <w:rFonts w:ascii="Sylfaen" w:hAnsi="Sylfaen"/>
          <w:sz w:val="24"/>
          <w:szCs w:val="24"/>
        </w:rPr>
        <w:t xml:space="preserve">Արդյունավետության որոշման արդյունքները </w:t>
      </w:r>
      <w:r w:rsidR="00330D23" w:rsidRPr="004B22D0">
        <w:rPr>
          <w:rFonts w:ascii="Sylfaen" w:hAnsi="Sylfaen"/>
          <w:sz w:val="24"/>
          <w:szCs w:val="24"/>
        </w:rPr>
        <w:t>եւ</w:t>
      </w:r>
      <w:r w:rsidR="00245FBD" w:rsidRPr="004B22D0">
        <w:rPr>
          <w:rFonts w:ascii="Sylfaen" w:hAnsi="Sylfaen"/>
          <w:sz w:val="24"/>
          <w:szCs w:val="24"/>
        </w:rPr>
        <w:t xml:space="preserve"> պացիենտների մասին անհատական տվյալների ամփոփ աղյուսակները:</w:t>
      </w:r>
    </w:p>
    <w:p w14:paraId="7B1A2926" w14:textId="77777777" w:rsidR="00245FBD" w:rsidRPr="004B22D0" w:rsidRDefault="00A97396" w:rsidP="00703601">
      <w:pPr>
        <w:tabs>
          <w:tab w:val="left" w:pos="1701"/>
        </w:tabs>
        <w:spacing w:after="160" w:line="360" w:lineRule="auto"/>
        <w:ind w:right="-21" w:firstLine="567"/>
        <w:jc w:val="both"/>
        <w:rPr>
          <w:rFonts w:ascii="Sylfaen" w:hAnsi="Sylfaen"/>
          <w:spacing w:val="-4"/>
          <w:sz w:val="24"/>
          <w:szCs w:val="24"/>
        </w:rPr>
      </w:pPr>
      <w:r w:rsidRPr="004B22D0">
        <w:rPr>
          <w:rFonts w:ascii="Sylfaen" w:hAnsi="Sylfaen"/>
          <w:sz w:val="24"/>
          <w:szCs w:val="24"/>
        </w:rPr>
        <w:lastRenderedPageBreak/>
        <w:t>11.4.1.</w:t>
      </w:r>
      <w:r w:rsidRPr="004B22D0">
        <w:rPr>
          <w:rFonts w:ascii="Sylfaen" w:hAnsi="Sylfaen"/>
          <w:sz w:val="24"/>
          <w:szCs w:val="24"/>
        </w:rPr>
        <w:tab/>
      </w:r>
      <w:r w:rsidR="00245FBD" w:rsidRPr="004B22D0">
        <w:rPr>
          <w:rFonts w:ascii="Sylfaen" w:hAnsi="Sylfaen"/>
          <w:sz w:val="24"/>
          <w:szCs w:val="24"/>
        </w:rPr>
        <w:t>Արդյունավետության վերլուծությունը: Անհրաժեշտ է համեմատել բուժման բոլոր խմբերը՝ ըստ արդյունավետության բոլոր կար</w:t>
      </w:r>
      <w:r w:rsidR="00330D23" w:rsidRPr="004B22D0">
        <w:rPr>
          <w:rFonts w:ascii="Sylfaen" w:hAnsi="Sylfaen"/>
          <w:sz w:val="24"/>
          <w:szCs w:val="24"/>
        </w:rPr>
        <w:t>եւ</w:t>
      </w:r>
      <w:r w:rsidR="00245FBD" w:rsidRPr="004B22D0">
        <w:rPr>
          <w:rFonts w:ascii="Sylfaen" w:hAnsi="Sylfaen"/>
          <w:sz w:val="24"/>
          <w:szCs w:val="24"/>
        </w:rPr>
        <w:t>որ ցուցանիշների (ուսումնասիրված</w:t>
      </w:r>
      <w:r w:rsidR="00245FBD" w:rsidRPr="004B22D0">
        <w:rPr>
          <w:rFonts w:ascii="Sylfaen" w:hAnsi="Sylfaen"/>
          <w:spacing w:val="-4"/>
          <w:sz w:val="24"/>
          <w:szCs w:val="24"/>
        </w:rPr>
        <w:t xml:space="preserve"> առաջնային </w:t>
      </w:r>
      <w:r w:rsidR="00330D23" w:rsidRPr="004B22D0">
        <w:rPr>
          <w:rFonts w:ascii="Sylfaen" w:hAnsi="Sylfaen"/>
          <w:spacing w:val="-4"/>
          <w:sz w:val="24"/>
          <w:szCs w:val="24"/>
        </w:rPr>
        <w:t>եւ</w:t>
      </w:r>
      <w:r w:rsidR="00245FBD" w:rsidRPr="004B22D0">
        <w:rPr>
          <w:rFonts w:ascii="Sylfaen" w:hAnsi="Sylfaen"/>
          <w:spacing w:val="-4"/>
          <w:sz w:val="24"/>
          <w:szCs w:val="24"/>
        </w:rPr>
        <w:t xml:space="preserve"> երկրորդային վերջնակետերի, բոլոր ֆարմակոդինամիկական վերջնակետերի), ինչպես նա</w:t>
      </w:r>
      <w:r w:rsidR="00330D23" w:rsidRPr="004B22D0">
        <w:rPr>
          <w:rFonts w:ascii="Sylfaen" w:hAnsi="Sylfaen"/>
          <w:spacing w:val="-4"/>
          <w:sz w:val="24"/>
          <w:szCs w:val="24"/>
        </w:rPr>
        <w:t>եւ</w:t>
      </w:r>
      <w:r w:rsidR="00245FBD" w:rsidRPr="004B22D0">
        <w:rPr>
          <w:rFonts w:ascii="Sylfaen" w:hAnsi="Sylfaen"/>
          <w:spacing w:val="-4"/>
          <w:sz w:val="24"/>
          <w:szCs w:val="24"/>
        </w:rPr>
        <w:t xml:space="preserve"> ըստ յուրաքանչյուր պացիենտի համար ռիսկի նկատմամբ օգուտի հարաբերակցության գնահատման, եթե այդպիսին իրականացվել է: Արդյունավետության սահմանմանն ուղղված հետազոտությունների ժամանակ անհրաժեշտ է ներկայացնել արձանագրության մեջ պլանավորված բոլոր վերլուծությունների </w:t>
      </w:r>
      <w:r w:rsidR="00330D23" w:rsidRPr="004B22D0">
        <w:rPr>
          <w:rFonts w:ascii="Sylfaen" w:hAnsi="Sylfaen"/>
          <w:spacing w:val="-4"/>
          <w:sz w:val="24"/>
          <w:szCs w:val="24"/>
        </w:rPr>
        <w:t>եւ</w:t>
      </w:r>
      <w:r w:rsidR="00245FBD" w:rsidRPr="004B22D0">
        <w:rPr>
          <w:rFonts w:ascii="Sylfaen" w:hAnsi="Sylfaen"/>
          <w:spacing w:val="-4"/>
          <w:sz w:val="24"/>
          <w:szCs w:val="24"/>
        </w:rPr>
        <w:t xml:space="preserve"> հետազոտական տվյալներ ունեցող բոլոր պացիենտ</w:t>
      </w:r>
      <w:r w:rsidR="001D463C" w:rsidRPr="004B22D0">
        <w:rPr>
          <w:rFonts w:ascii="Sylfaen" w:hAnsi="Sylfaen"/>
          <w:spacing w:val="-4"/>
          <w:sz w:val="24"/>
          <w:szCs w:val="24"/>
        </w:rPr>
        <w:t>ն</w:t>
      </w:r>
      <w:r w:rsidR="00245FBD" w:rsidRPr="004B22D0">
        <w:rPr>
          <w:rFonts w:ascii="Sylfaen" w:hAnsi="Sylfaen"/>
          <w:spacing w:val="-4"/>
          <w:sz w:val="24"/>
          <w:szCs w:val="24"/>
        </w:rPr>
        <w:t xml:space="preserve">երին ներառող վերլուծության արդյունքները: Վերլուծության մեջ անհրաժեշտ է արտահայտել բուժման խմբերի, դրա հետ կապված վստահելիության միջակայքի </w:t>
      </w:r>
      <w:r w:rsidR="00330D23" w:rsidRPr="004B22D0">
        <w:rPr>
          <w:rFonts w:ascii="Sylfaen" w:hAnsi="Sylfaen"/>
          <w:spacing w:val="-4"/>
          <w:sz w:val="24"/>
          <w:szCs w:val="24"/>
        </w:rPr>
        <w:t>եւ</w:t>
      </w:r>
      <w:r w:rsidR="00245FBD" w:rsidRPr="004B22D0">
        <w:rPr>
          <w:rFonts w:ascii="Sylfaen" w:hAnsi="Sylfaen"/>
          <w:spacing w:val="-4"/>
          <w:sz w:val="24"/>
          <w:szCs w:val="24"/>
        </w:rPr>
        <w:t xml:space="preserve"> հիպոթեզի ստուգման արդյունքների տարբերությունների մեծությունը (կետային գնահատում), եթե այդպիսին առաջ է քաշվել:</w:t>
      </w:r>
    </w:p>
    <w:p w14:paraId="35A97DFB" w14:textId="77777777" w:rsidR="00245FBD" w:rsidRPr="004B22D0" w:rsidRDefault="00245FBD" w:rsidP="00963053">
      <w:pPr>
        <w:tabs>
          <w:tab w:val="left" w:pos="1560"/>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Շարունակական (օրինակ՝ միջին զարկերակային ճնշում </w:t>
      </w:r>
      <w:r w:rsidR="00330D23" w:rsidRPr="004B22D0">
        <w:rPr>
          <w:rFonts w:ascii="Sylfaen" w:hAnsi="Sylfaen"/>
          <w:sz w:val="24"/>
          <w:szCs w:val="24"/>
        </w:rPr>
        <w:t>եւ</w:t>
      </w:r>
      <w:r w:rsidRPr="004B22D0">
        <w:rPr>
          <w:rFonts w:ascii="Sylfaen" w:hAnsi="Sylfaen"/>
          <w:sz w:val="24"/>
          <w:szCs w:val="24"/>
        </w:rPr>
        <w:t xml:space="preserve"> </w:t>
      </w:r>
      <w:r w:rsidR="00961D13" w:rsidRPr="004B22D0">
        <w:rPr>
          <w:rFonts w:ascii="Sylfaen" w:hAnsi="Sylfaen"/>
          <w:sz w:val="24"/>
          <w:szCs w:val="24"/>
        </w:rPr>
        <w:t>բալ</w:t>
      </w:r>
      <w:r w:rsidRPr="004B22D0">
        <w:rPr>
          <w:rFonts w:ascii="Sylfaen" w:hAnsi="Sylfaen"/>
          <w:sz w:val="24"/>
          <w:szCs w:val="24"/>
        </w:rPr>
        <w:t xml:space="preserve">՝ ըստ դեպրեսիայի գնահատման սանդղակի) </w:t>
      </w:r>
      <w:r w:rsidR="00330D23" w:rsidRPr="004B22D0">
        <w:rPr>
          <w:rFonts w:ascii="Sylfaen" w:hAnsi="Sylfaen"/>
          <w:sz w:val="24"/>
          <w:szCs w:val="24"/>
        </w:rPr>
        <w:t>եւ</w:t>
      </w:r>
      <w:r w:rsidRPr="004B22D0">
        <w:rPr>
          <w:rFonts w:ascii="Sylfaen" w:hAnsi="Sylfaen"/>
          <w:sz w:val="24"/>
          <w:szCs w:val="24"/>
        </w:rPr>
        <w:t xml:space="preserve"> կատեգորիալ փոփոխականների (օրինակ՝ վարակի մարում) վրա հիմնված վերլուծությունները կարող են հավասարապես ընդունելի լինել: Որպես կանոն, դրանք երկուսն էլ անհրաժեշտ է ներկայացնել, եթե դրանք պլանավորվել են, </w:t>
      </w:r>
      <w:r w:rsidR="00330D23" w:rsidRPr="004B22D0">
        <w:rPr>
          <w:rFonts w:ascii="Sylfaen" w:hAnsi="Sylfaen"/>
          <w:sz w:val="24"/>
          <w:szCs w:val="24"/>
        </w:rPr>
        <w:t>եւ</w:t>
      </w:r>
      <w:r w:rsidRPr="004B22D0">
        <w:rPr>
          <w:rFonts w:ascii="Sylfaen" w:hAnsi="Sylfaen"/>
          <w:sz w:val="24"/>
          <w:szCs w:val="24"/>
        </w:rPr>
        <w:t xml:space="preserve"> դրանց վերաբերյալ կան հասանելի տվյալներ: Եթե կատեգորիաները մշակվել են առաջին անգամ (այսինքն՝ չեն ներառվել վիճակագրական պլանի մեջ), </w:t>
      </w:r>
      <w:r w:rsidR="001D463C" w:rsidRPr="004B22D0">
        <w:rPr>
          <w:rFonts w:ascii="Sylfaen" w:hAnsi="Sylfaen"/>
          <w:sz w:val="24"/>
          <w:szCs w:val="24"/>
        </w:rPr>
        <w:t xml:space="preserve">ապա </w:t>
      </w:r>
      <w:r w:rsidRPr="004B22D0">
        <w:rPr>
          <w:rFonts w:ascii="Sylfaen" w:hAnsi="Sylfaen"/>
          <w:sz w:val="24"/>
          <w:szCs w:val="24"/>
        </w:rPr>
        <w:t>անհրաժեշտ է բացատրել դրանց ստեղծման նախադրյալները</w:t>
      </w:r>
      <w:r w:rsidR="00F628FD" w:rsidRPr="004B22D0">
        <w:rPr>
          <w:rFonts w:ascii="Sylfaen" w:hAnsi="Sylfaen"/>
          <w:sz w:val="24"/>
          <w:szCs w:val="24"/>
        </w:rPr>
        <w:t xml:space="preserve">: </w:t>
      </w:r>
      <w:r w:rsidRPr="004B22D0">
        <w:rPr>
          <w:rFonts w:ascii="Sylfaen" w:hAnsi="Sylfaen"/>
          <w:sz w:val="24"/>
          <w:szCs w:val="24"/>
        </w:rPr>
        <w:t xml:space="preserve">Նույնիսկ եթե հիմնականում ուշադրություն է դարձվում մեկ փոփոխականի (օրինակ՝ զարկերակային ճնշման հետազոտության դեպքում այդպիսին կարող է լինել զարկերակային ճնշման մեծությունը «x» շաբաթվա ընթացքում «մեջքի վրա պառկած» դիրքում), </w:t>
      </w:r>
      <w:r w:rsidR="001D463C" w:rsidRPr="004B22D0">
        <w:rPr>
          <w:rFonts w:ascii="Sylfaen" w:hAnsi="Sylfaen"/>
          <w:sz w:val="24"/>
          <w:szCs w:val="24"/>
        </w:rPr>
        <w:t xml:space="preserve">ապա </w:t>
      </w:r>
      <w:r w:rsidRPr="004B22D0">
        <w:rPr>
          <w:rFonts w:ascii="Sylfaen" w:hAnsi="Sylfaen"/>
          <w:sz w:val="24"/>
          <w:szCs w:val="24"/>
        </w:rPr>
        <w:t>անհրաժեշտ է առնվազն համառոտ գնահատել նա</w:t>
      </w:r>
      <w:r w:rsidR="00330D23" w:rsidRPr="004B22D0">
        <w:rPr>
          <w:rFonts w:ascii="Sylfaen" w:hAnsi="Sylfaen"/>
          <w:sz w:val="24"/>
          <w:szCs w:val="24"/>
        </w:rPr>
        <w:t>եւ</w:t>
      </w:r>
      <w:r w:rsidRPr="004B22D0">
        <w:rPr>
          <w:rFonts w:ascii="Sylfaen" w:hAnsi="Sylfaen"/>
          <w:sz w:val="24"/>
          <w:szCs w:val="24"/>
        </w:rPr>
        <w:t xml:space="preserve"> մյուս կար</w:t>
      </w:r>
      <w:r w:rsidR="00330D23" w:rsidRPr="004B22D0">
        <w:rPr>
          <w:rFonts w:ascii="Sylfaen" w:hAnsi="Sylfaen"/>
          <w:sz w:val="24"/>
          <w:szCs w:val="24"/>
        </w:rPr>
        <w:t>եւ</w:t>
      </w:r>
      <w:r w:rsidRPr="004B22D0">
        <w:rPr>
          <w:rFonts w:ascii="Sylfaen" w:hAnsi="Sylfaen"/>
          <w:sz w:val="24"/>
          <w:szCs w:val="24"/>
        </w:rPr>
        <w:t xml:space="preserve">որ պարամետրերը (օրինակ՝ զարկերակային ճնշումը «կանգնած» դիրքում </w:t>
      </w:r>
      <w:r w:rsidR="00330D23" w:rsidRPr="004B22D0">
        <w:rPr>
          <w:rFonts w:ascii="Sylfaen" w:hAnsi="Sylfaen"/>
          <w:sz w:val="24"/>
          <w:szCs w:val="24"/>
        </w:rPr>
        <w:t>եւ</w:t>
      </w:r>
      <w:r w:rsidRPr="004B22D0">
        <w:rPr>
          <w:rFonts w:ascii="Sylfaen" w:hAnsi="Sylfaen"/>
          <w:sz w:val="24"/>
          <w:szCs w:val="24"/>
        </w:rPr>
        <w:t xml:space="preserve"> այլ ժամանակակետերում): Բացի այդ, հնարավորության դեպքում անհրաժեշտ է նկարագրել ժամանակի ընթացքում բուժմանն արձագանքելու դինամիկան: Բազմակենտրոն հետազոտությունների համար վերլուծության հստակ պատկերը յուրաքանչյուր, հատկապես խոշոր կենտրոնի մասով ներկայացնելու նպատակով տվյալներն ու վերլուծության արդյունքները կար</w:t>
      </w:r>
      <w:r w:rsidR="00330D23" w:rsidRPr="004B22D0">
        <w:rPr>
          <w:rFonts w:ascii="Sylfaen" w:hAnsi="Sylfaen"/>
          <w:sz w:val="24"/>
          <w:szCs w:val="24"/>
        </w:rPr>
        <w:t>եւ</w:t>
      </w:r>
      <w:r w:rsidRPr="004B22D0">
        <w:rPr>
          <w:rFonts w:ascii="Sylfaen" w:hAnsi="Sylfaen"/>
          <w:sz w:val="24"/>
          <w:szCs w:val="24"/>
        </w:rPr>
        <w:t xml:space="preserve">որ </w:t>
      </w:r>
      <w:r w:rsidRPr="004B22D0">
        <w:rPr>
          <w:rFonts w:ascii="Sylfaen" w:hAnsi="Sylfaen"/>
          <w:sz w:val="24"/>
          <w:szCs w:val="24"/>
        </w:rPr>
        <w:lastRenderedPageBreak/>
        <w:t>փոփոխականների առումով անհրաժեշտ է ներկայացնել ըստ յուրաքանչյուր կենտրոնի (անհրաժեշտության դեպքում):</w:t>
      </w:r>
    </w:p>
    <w:p w14:paraId="4252E4AB" w14:textId="77777777" w:rsidR="00245FBD" w:rsidRPr="004B22D0" w:rsidRDefault="00546954" w:rsidP="00963053">
      <w:pPr>
        <w:tabs>
          <w:tab w:val="left" w:pos="1560"/>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Եթե արդյունավետության կամ անվտանգության կարեւոր չափումներն ու ելքերի գնահատումներն իրականացվել են մեկից ավելի կողմերի կողմից (օրինակ՝ հետազոտողը եւ փորձագետների հանձնաժողովը կարող էին պացիենտի մոտ սրտամկանի սուր ինֆարկտի առկայության</w:t>
      </w:r>
      <w:r w:rsidR="00245FBD" w:rsidRPr="004B22D0">
        <w:rPr>
          <w:rFonts w:ascii="Sylfaen" w:hAnsi="Sylfaen"/>
          <w:sz w:val="24"/>
          <w:szCs w:val="24"/>
        </w:rPr>
        <w:t xml:space="preserve"> կամ բացակայության մասին եզրակացություն անել) անհրաժեշտ է արտահայտել գնահատումերի հանրագումարային տարբերությունները՝ նշելով չհամաձայնեցվող եզրակացություններով յուրաքանչյուր պացիենտի: Յուրաքանչյուր վերլուծության մեջ անհրաժեշտ է հստակ նկարագրել գնահատման եղանակը:</w:t>
      </w:r>
    </w:p>
    <w:p w14:paraId="011B4FD6" w14:textId="77777777" w:rsidR="00245FBD" w:rsidRPr="004B22D0" w:rsidRDefault="00245FBD" w:rsidP="00963053">
      <w:pPr>
        <w:tabs>
          <w:tab w:val="left" w:pos="1560"/>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Բազմաթիվ հետազոտությունների ժամանակ դժվար է սահմանաբաժան անցկացնել արդյունավետության </w:t>
      </w:r>
      <w:r w:rsidR="00330D23" w:rsidRPr="004B22D0">
        <w:rPr>
          <w:rFonts w:ascii="Sylfaen" w:hAnsi="Sylfaen"/>
          <w:sz w:val="24"/>
          <w:szCs w:val="24"/>
        </w:rPr>
        <w:t>եւ</w:t>
      </w:r>
      <w:r w:rsidRPr="004B22D0">
        <w:rPr>
          <w:rFonts w:ascii="Sylfaen" w:hAnsi="Sylfaen"/>
          <w:sz w:val="24"/>
          <w:szCs w:val="24"/>
        </w:rPr>
        <w:t xml:space="preserve"> անվտանգության ցուցանիշների միջ</w:t>
      </w:r>
      <w:r w:rsidR="00330D23" w:rsidRPr="004B22D0">
        <w:rPr>
          <w:rFonts w:ascii="Sylfaen" w:hAnsi="Sylfaen"/>
          <w:sz w:val="24"/>
          <w:szCs w:val="24"/>
        </w:rPr>
        <w:t>եւ</w:t>
      </w:r>
      <w:r w:rsidRPr="004B22D0">
        <w:rPr>
          <w:rFonts w:ascii="Sylfaen" w:hAnsi="Sylfaen"/>
          <w:sz w:val="24"/>
          <w:szCs w:val="24"/>
        </w:rPr>
        <w:t xml:space="preserve"> (օրինակ՝ մահաբեր հիվանդության հետազոտության մահացու ելքեր): Հաջորդիվ նշված սկզբունքների մեծ մասն անհրաժեշտ է կիրառել նա</w:t>
      </w:r>
      <w:r w:rsidR="00330D23" w:rsidRPr="004B22D0">
        <w:rPr>
          <w:rFonts w:ascii="Sylfaen" w:hAnsi="Sylfaen"/>
          <w:sz w:val="24"/>
          <w:szCs w:val="24"/>
        </w:rPr>
        <w:t>եւ</w:t>
      </w:r>
      <w:r w:rsidRPr="004B22D0">
        <w:rPr>
          <w:rFonts w:ascii="Sylfaen" w:hAnsi="Sylfaen"/>
          <w:sz w:val="24"/>
          <w:szCs w:val="24"/>
        </w:rPr>
        <w:t xml:space="preserve"> անվտանգության կար</w:t>
      </w:r>
      <w:r w:rsidR="00330D23" w:rsidRPr="004B22D0">
        <w:rPr>
          <w:rFonts w:ascii="Sylfaen" w:hAnsi="Sylfaen"/>
          <w:sz w:val="24"/>
          <w:szCs w:val="24"/>
        </w:rPr>
        <w:t>եւ</w:t>
      </w:r>
      <w:r w:rsidRPr="004B22D0">
        <w:rPr>
          <w:rFonts w:ascii="Sylfaen" w:hAnsi="Sylfaen"/>
          <w:sz w:val="24"/>
          <w:szCs w:val="24"/>
        </w:rPr>
        <w:t>որ ցուցանիշների գնահատման ժամանակ:</w:t>
      </w:r>
    </w:p>
    <w:p w14:paraId="0FD284CF" w14:textId="77777777" w:rsidR="00245FBD" w:rsidRPr="004B22D0" w:rsidRDefault="00A97396" w:rsidP="00703601">
      <w:pPr>
        <w:tabs>
          <w:tab w:val="left" w:pos="1701"/>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11.4.2.</w:t>
      </w:r>
      <w:r w:rsidRPr="004B22D0">
        <w:rPr>
          <w:rFonts w:ascii="Sylfaen" w:hAnsi="Sylfaen"/>
          <w:sz w:val="24"/>
          <w:szCs w:val="24"/>
        </w:rPr>
        <w:tab/>
      </w:r>
      <w:r w:rsidR="00245FBD" w:rsidRPr="004B22D0">
        <w:rPr>
          <w:rFonts w:ascii="Sylfaen" w:hAnsi="Sylfaen"/>
          <w:sz w:val="24"/>
          <w:szCs w:val="24"/>
        </w:rPr>
        <w:t xml:space="preserve">Վիճակագրական (վերլուծական) արդյունքները: Հետազոտության կլինիկական </w:t>
      </w:r>
      <w:r w:rsidR="00330D23" w:rsidRPr="004B22D0">
        <w:rPr>
          <w:rFonts w:ascii="Sylfaen" w:hAnsi="Sylfaen"/>
          <w:sz w:val="24"/>
          <w:szCs w:val="24"/>
        </w:rPr>
        <w:t>եւ</w:t>
      </w:r>
      <w:r w:rsidR="00245FBD" w:rsidRPr="004B22D0">
        <w:rPr>
          <w:rFonts w:ascii="Sylfaen" w:hAnsi="Sylfaen"/>
          <w:sz w:val="24"/>
          <w:szCs w:val="24"/>
        </w:rPr>
        <w:t xml:space="preserve"> հետազոտական մասերով փորձագետների համար հաշվետվության մեջ անհրաժեշտ է նկարագրել վիճակագրական վերլուծությունը: Հաշվետվության 16.1.9</w:t>
      </w:r>
      <w:r w:rsidR="00B67EEE" w:rsidRPr="004B22D0">
        <w:rPr>
          <w:rFonts w:ascii="Sylfaen" w:hAnsi="Sylfaen"/>
          <w:sz w:val="24"/>
          <w:szCs w:val="24"/>
        </w:rPr>
        <w:t>-րդ</w:t>
      </w:r>
      <w:r w:rsidR="00245FBD" w:rsidRPr="004B22D0">
        <w:rPr>
          <w:rFonts w:ascii="Sylfaen" w:hAnsi="Sylfaen"/>
          <w:sz w:val="24"/>
          <w:szCs w:val="24"/>
        </w:rPr>
        <w:t xml:space="preserve"> հավելվածում (համաձայն փաստաթղթի սույն մասում նշված՝ հաշվետվության բաժինների բաշխման) անհրաժեշտ է ներկայացնել </w:t>
      </w:r>
      <w:r w:rsidR="00245FBD" w:rsidRPr="004B22D0">
        <w:rPr>
          <w:rFonts w:ascii="Sylfaen" w:hAnsi="Sylfaen"/>
          <w:spacing w:val="-4"/>
          <w:sz w:val="24"/>
          <w:szCs w:val="24"/>
        </w:rPr>
        <w:t>վիճակագրական</w:t>
      </w:r>
      <w:r w:rsidR="00245FBD" w:rsidRPr="004B22D0">
        <w:rPr>
          <w:rFonts w:ascii="Sylfaen" w:hAnsi="Sylfaen"/>
          <w:sz w:val="24"/>
          <w:szCs w:val="24"/>
        </w:rPr>
        <w:t xml:space="preserve"> մեթոդների վերաբերյալ մանրամասնեցված փաստաթղթեր (կանոնների թիվ 9 հավելվածին համապատասխան): Անհրաժեշտ է նկարագրել վերլուծության կար</w:t>
      </w:r>
      <w:r w:rsidR="00330D23" w:rsidRPr="004B22D0">
        <w:rPr>
          <w:rFonts w:ascii="Sylfaen" w:hAnsi="Sylfaen"/>
          <w:sz w:val="24"/>
          <w:szCs w:val="24"/>
        </w:rPr>
        <w:t>եւ</w:t>
      </w:r>
      <w:r w:rsidR="00245FBD" w:rsidRPr="004B22D0">
        <w:rPr>
          <w:rFonts w:ascii="Sylfaen" w:hAnsi="Sylfaen"/>
          <w:sz w:val="24"/>
          <w:szCs w:val="24"/>
        </w:rPr>
        <w:t>որ տարրերը</w:t>
      </w:r>
      <w:r w:rsidR="009C181C" w:rsidRPr="004B22D0">
        <w:rPr>
          <w:rFonts w:ascii="Sylfaen" w:hAnsi="Sylfaen"/>
          <w:sz w:val="24"/>
          <w:szCs w:val="24"/>
        </w:rPr>
        <w:t>՝</w:t>
      </w:r>
      <w:r w:rsidR="00245FBD" w:rsidRPr="004B22D0">
        <w:rPr>
          <w:rFonts w:ascii="Sylfaen" w:hAnsi="Sylfaen"/>
          <w:sz w:val="24"/>
          <w:szCs w:val="24"/>
        </w:rPr>
        <w:t xml:space="preserve"> ներառյալ օգտագործված մեթոդները, ժողովրդագրական </w:t>
      </w:r>
      <w:r w:rsidR="00330D23" w:rsidRPr="004B22D0">
        <w:rPr>
          <w:rFonts w:ascii="Sylfaen" w:hAnsi="Sylfaen"/>
          <w:sz w:val="24"/>
          <w:szCs w:val="24"/>
        </w:rPr>
        <w:t>եւ</w:t>
      </w:r>
      <w:r w:rsidR="00245FBD" w:rsidRPr="004B22D0">
        <w:rPr>
          <w:rFonts w:ascii="Sylfaen" w:hAnsi="Sylfaen"/>
          <w:sz w:val="24"/>
          <w:szCs w:val="24"/>
        </w:rPr>
        <w:t xml:space="preserve"> ելակետային բնութագրերի ուղղումները կամ ուղեկցող թերապիան, հետազոտությունից դուրս մնացածների </w:t>
      </w:r>
      <w:r w:rsidR="00330D23" w:rsidRPr="004B22D0">
        <w:rPr>
          <w:rFonts w:ascii="Sylfaen" w:hAnsi="Sylfaen"/>
          <w:sz w:val="24"/>
          <w:szCs w:val="24"/>
        </w:rPr>
        <w:t>եւ</w:t>
      </w:r>
      <w:r w:rsidR="00245FBD" w:rsidRPr="004B22D0">
        <w:rPr>
          <w:rFonts w:ascii="Sylfaen" w:hAnsi="Sylfaen"/>
          <w:sz w:val="24"/>
          <w:szCs w:val="24"/>
        </w:rPr>
        <w:t xml:space="preserve"> բացակայող տվյալների հետ վարվելը, բազմաթիվ համեմատությունների ուղղումները, բազմակենտրոն հետազոտությունների համար առանձնահատուկ վերլուծություններ</w:t>
      </w:r>
      <w:r w:rsidR="009C181C" w:rsidRPr="004B22D0">
        <w:rPr>
          <w:rFonts w:ascii="Sylfaen" w:hAnsi="Sylfaen"/>
          <w:sz w:val="24"/>
          <w:szCs w:val="24"/>
        </w:rPr>
        <w:t>ն ու</w:t>
      </w:r>
      <w:r w:rsidR="00245FBD" w:rsidRPr="004B22D0">
        <w:rPr>
          <w:rFonts w:ascii="Sylfaen" w:hAnsi="Sylfaen"/>
          <w:sz w:val="24"/>
          <w:szCs w:val="24"/>
        </w:rPr>
        <w:t xml:space="preserve"> միջանկյալ վերլուծության ուղղումները: Անհրաժեշտ է տեղեկություններ ներկայացնել քողարկումը վերացնելուց հետո վերլուծության մեջ կատարված բոլոր փոփոխությունների </w:t>
      </w:r>
      <w:r w:rsidR="00245FBD" w:rsidRPr="004B22D0">
        <w:rPr>
          <w:rFonts w:ascii="Sylfaen" w:hAnsi="Sylfaen"/>
          <w:sz w:val="24"/>
          <w:szCs w:val="24"/>
        </w:rPr>
        <w:lastRenderedPageBreak/>
        <w:t>մասին:</w:t>
      </w:r>
    </w:p>
    <w:p w14:paraId="1A3DB84B" w14:textId="77777777" w:rsidR="00245FBD" w:rsidRPr="004B22D0" w:rsidRDefault="00245FBD" w:rsidP="0084417B">
      <w:pPr>
        <w:tabs>
          <w:tab w:val="left" w:pos="141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Ի հավելումն ընդհանուր նկարագրության՝ հաշվետվության տվյալ բաժնում անհրաժեշտ է քննարկել հետ</w:t>
      </w:r>
      <w:r w:rsidR="00330D23" w:rsidRPr="004B22D0">
        <w:rPr>
          <w:rFonts w:ascii="Sylfaen" w:hAnsi="Sylfaen"/>
          <w:sz w:val="24"/>
          <w:szCs w:val="24"/>
        </w:rPr>
        <w:t>եւ</w:t>
      </w:r>
      <w:r w:rsidRPr="004B22D0">
        <w:rPr>
          <w:rFonts w:ascii="Sylfaen" w:hAnsi="Sylfaen"/>
          <w:sz w:val="24"/>
          <w:szCs w:val="24"/>
        </w:rPr>
        <w:t>յալ հարցերը (եթե կիրառելի է)՝</w:t>
      </w:r>
    </w:p>
    <w:p w14:paraId="4CD3D1FA" w14:textId="77777777" w:rsidR="00245FBD" w:rsidRPr="004B22D0" w:rsidRDefault="00A97396" w:rsidP="00703601">
      <w:pPr>
        <w:tabs>
          <w:tab w:val="left" w:pos="1701"/>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11</w:t>
      </w:r>
      <w:r w:rsidR="00446BEF" w:rsidRPr="004B22D0">
        <w:rPr>
          <w:rFonts w:ascii="Sylfaen" w:hAnsi="Sylfaen"/>
          <w:sz w:val="24"/>
          <w:szCs w:val="24"/>
        </w:rPr>
        <w:t>.4.2.1.</w:t>
      </w:r>
      <w:r w:rsidR="00446BEF" w:rsidRPr="004B22D0">
        <w:rPr>
          <w:rFonts w:ascii="Sylfaen" w:hAnsi="Sylfaen"/>
          <w:sz w:val="24"/>
          <w:szCs w:val="24"/>
        </w:rPr>
        <w:tab/>
        <w:t>Կովարիատների</w:t>
      </w:r>
      <w:r w:rsidR="00245FBD" w:rsidRPr="004B22D0">
        <w:rPr>
          <w:rFonts w:ascii="Sylfaen" w:hAnsi="Sylfaen"/>
          <w:sz w:val="24"/>
          <w:szCs w:val="24"/>
        </w:rPr>
        <w:t xml:space="preserve"> ուղղումները: Հաշվետվության մեջ անհրաժեշտ է ներկայացնել ժողովրդագրական </w:t>
      </w:r>
      <w:r w:rsidR="00330D23" w:rsidRPr="004B22D0">
        <w:rPr>
          <w:rFonts w:ascii="Sylfaen" w:hAnsi="Sylfaen"/>
          <w:sz w:val="24"/>
          <w:szCs w:val="24"/>
        </w:rPr>
        <w:t>եւ</w:t>
      </w:r>
      <w:r w:rsidR="00245FBD" w:rsidRPr="004B22D0">
        <w:rPr>
          <w:rFonts w:ascii="Sylfaen" w:hAnsi="Sylfaen"/>
          <w:sz w:val="24"/>
          <w:szCs w:val="24"/>
        </w:rPr>
        <w:t xml:space="preserve"> ելակետային բնութագրերի, ընտրության </w:t>
      </w:r>
      <w:r w:rsidR="00330D23" w:rsidRPr="004B22D0">
        <w:rPr>
          <w:rFonts w:ascii="Sylfaen" w:hAnsi="Sylfaen"/>
          <w:sz w:val="24"/>
          <w:szCs w:val="24"/>
        </w:rPr>
        <w:t>եւ</w:t>
      </w:r>
      <w:r w:rsidR="00245FBD" w:rsidRPr="004B22D0">
        <w:rPr>
          <w:rFonts w:ascii="Sylfaen" w:hAnsi="Sylfaen"/>
          <w:sz w:val="24"/>
          <w:szCs w:val="24"/>
        </w:rPr>
        <w:t xml:space="preserve"> ուղղումների բացատրությունը, ուղեկցող թերապիան </w:t>
      </w:r>
      <w:r w:rsidR="00330D23" w:rsidRPr="004B22D0">
        <w:rPr>
          <w:rFonts w:ascii="Sylfaen" w:hAnsi="Sylfaen"/>
          <w:sz w:val="24"/>
          <w:szCs w:val="24"/>
        </w:rPr>
        <w:t>եւ</w:t>
      </w:r>
      <w:r w:rsidR="00245FBD" w:rsidRPr="004B22D0">
        <w:rPr>
          <w:rFonts w:ascii="Sylfaen" w:hAnsi="Sylfaen"/>
          <w:sz w:val="24"/>
          <w:szCs w:val="24"/>
        </w:rPr>
        <w:t xml:space="preserve"> ցանկացած այլ կովարիատ կամ կանխատեսումային գործոն: Ուղղումներ իրականացնելու մեթոդները, վերլուծության արդյունքները </w:t>
      </w:r>
      <w:r w:rsidR="00330D23" w:rsidRPr="004B22D0">
        <w:rPr>
          <w:rFonts w:ascii="Sylfaen" w:hAnsi="Sylfaen"/>
          <w:sz w:val="24"/>
          <w:szCs w:val="24"/>
        </w:rPr>
        <w:t>եւ</w:t>
      </w:r>
      <w:r w:rsidR="00245FBD" w:rsidRPr="004B22D0">
        <w:rPr>
          <w:rFonts w:ascii="Sylfaen" w:hAnsi="Sylfaen"/>
          <w:sz w:val="24"/>
          <w:szCs w:val="24"/>
        </w:rPr>
        <w:t xml:space="preserve"> ածանցյալ տեղեկությունները (օրինակ՝ </w:t>
      </w:r>
      <w:r w:rsidR="00446BEF" w:rsidRPr="004B22D0">
        <w:rPr>
          <w:rFonts w:ascii="Sylfaen" w:hAnsi="Sylfaen"/>
          <w:sz w:val="24"/>
          <w:szCs w:val="24"/>
        </w:rPr>
        <w:t>կովարիացիոն</w:t>
      </w:r>
      <w:r w:rsidR="00245FBD" w:rsidRPr="004B22D0">
        <w:rPr>
          <w:rFonts w:ascii="Sylfaen" w:hAnsi="Sylfaen"/>
          <w:sz w:val="24"/>
          <w:szCs w:val="24"/>
        </w:rPr>
        <w:t xml:space="preserve"> վերլուծություն, Կոքսի ռեգրեսիայի արժեքներ) անհրաժեշտ է ներառել վիճակագրական մեթոդների մանրամասնեցված փաստաթղթերում: Եթե </w:t>
      </w:r>
      <w:r w:rsidR="00446BEF" w:rsidRPr="004B22D0">
        <w:rPr>
          <w:rFonts w:ascii="Sylfaen" w:hAnsi="Sylfaen"/>
          <w:sz w:val="24"/>
          <w:szCs w:val="24"/>
        </w:rPr>
        <w:t>կովարիատները</w:t>
      </w:r>
      <w:r w:rsidR="00245FBD" w:rsidRPr="004B22D0">
        <w:rPr>
          <w:rFonts w:ascii="Sylfaen" w:hAnsi="Sylfaen"/>
          <w:sz w:val="24"/>
          <w:szCs w:val="24"/>
        </w:rPr>
        <w:t xml:space="preserve"> կամ տվյալ վերլուծությունների մեջ օգտագործված մեթոդները տարբերվում են արձանագրությամբ պլանավորվածներից, </w:t>
      </w:r>
      <w:r w:rsidR="009C181C" w:rsidRPr="004B22D0">
        <w:rPr>
          <w:rFonts w:ascii="Sylfaen" w:hAnsi="Sylfaen"/>
          <w:sz w:val="24"/>
          <w:szCs w:val="24"/>
        </w:rPr>
        <w:t xml:space="preserve">ապա </w:t>
      </w:r>
      <w:r w:rsidR="00245FBD" w:rsidRPr="004B22D0">
        <w:rPr>
          <w:rFonts w:ascii="Sylfaen" w:hAnsi="Sylfaen"/>
          <w:sz w:val="24"/>
          <w:szCs w:val="24"/>
        </w:rPr>
        <w:t xml:space="preserve">անհրաժեշտ է բացատրել առկա տարբերությունները </w:t>
      </w:r>
      <w:r w:rsidR="00330D23" w:rsidRPr="004B22D0">
        <w:rPr>
          <w:rFonts w:ascii="Sylfaen" w:hAnsi="Sylfaen"/>
          <w:sz w:val="24"/>
          <w:szCs w:val="24"/>
        </w:rPr>
        <w:t>եւ</w:t>
      </w:r>
      <w:r w:rsidR="00245FBD" w:rsidRPr="004B22D0">
        <w:rPr>
          <w:rFonts w:ascii="Sylfaen" w:hAnsi="Sylfaen"/>
          <w:sz w:val="24"/>
          <w:szCs w:val="24"/>
        </w:rPr>
        <w:t xml:space="preserve"> ներկայացնել պլանավորված վերլուծությունների արդյունքները (անհրաժեշտության դեպքում): Հետազոտության մասին առանձին հաշվետվության մաս չհամարվելով՝ առանձին հետազոտությունների միջ</w:t>
      </w:r>
      <w:r w:rsidR="00330D23" w:rsidRPr="004B22D0">
        <w:rPr>
          <w:rFonts w:ascii="Sylfaen" w:hAnsi="Sylfaen"/>
          <w:sz w:val="24"/>
          <w:szCs w:val="24"/>
        </w:rPr>
        <w:t>եւ</w:t>
      </w:r>
      <w:r w:rsidR="00245FBD" w:rsidRPr="004B22D0">
        <w:rPr>
          <w:rFonts w:ascii="Sylfaen" w:hAnsi="Sylfaen"/>
          <w:sz w:val="24"/>
          <w:szCs w:val="24"/>
        </w:rPr>
        <w:t xml:space="preserve"> կովարիատների ուղղումների </w:t>
      </w:r>
      <w:r w:rsidR="00330D23" w:rsidRPr="004B22D0">
        <w:rPr>
          <w:rFonts w:ascii="Sylfaen" w:hAnsi="Sylfaen"/>
          <w:sz w:val="24"/>
          <w:szCs w:val="24"/>
        </w:rPr>
        <w:t>եւ</w:t>
      </w:r>
      <w:r w:rsidR="00245FBD" w:rsidRPr="004B22D0">
        <w:rPr>
          <w:rFonts w:ascii="Sylfaen" w:hAnsi="Sylfaen"/>
          <w:sz w:val="24"/>
          <w:szCs w:val="24"/>
        </w:rPr>
        <w:t xml:space="preserve"> կանխատեսումային գործոնների համեմատությունը կարող է կար</w:t>
      </w:r>
      <w:r w:rsidR="00330D23" w:rsidRPr="004B22D0">
        <w:rPr>
          <w:rFonts w:ascii="Sylfaen" w:hAnsi="Sylfaen"/>
          <w:sz w:val="24"/>
          <w:szCs w:val="24"/>
        </w:rPr>
        <w:t>եւ</w:t>
      </w:r>
      <w:r w:rsidR="00245FBD" w:rsidRPr="004B22D0">
        <w:rPr>
          <w:rFonts w:ascii="Sylfaen" w:hAnsi="Sylfaen"/>
          <w:sz w:val="24"/>
          <w:szCs w:val="24"/>
        </w:rPr>
        <w:t>որ լինել կլինիկական արդյունավետության տվյալների ամփոփման մեջ:</w:t>
      </w:r>
    </w:p>
    <w:p w14:paraId="752B32E7" w14:textId="77777777" w:rsidR="00245FBD" w:rsidRPr="004B22D0" w:rsidRDefault="00A97396" w:rsidP="00370E41">
      <w:pPr>
        <w:tabs>
          <w:tab w:val="left" w:pos="1701"/>
        </w:tabs>
        <w:spacing w:after="160" w:line="372" w:lineRule="auto"/>
        <w:ind w:right="-23" w:firstLine="567"/>
        <w:jc w:val="both"/>
        <w:rPr>
          <w:rFonts w:ascii="Sylfaen" w:eastAsia="Times New Roman" w:hAnsi="Sylfaen" w:cs="Times New Roman"/>
          <w:sz w:val="24"/>
          <w:szCs w:val="24"/>
        </w:rPr>
      </w:pPr>
      <w:r w:rsidRPr="004B22D0">
        <w:rPr>
          <w:rFonts w:ascii="Sylfaen" w:hAnsi="Sylfaen"/>
          <w:sz w:val="24"/>
          <w:szCs w:val="24"/>
        </w:rPr>
        <w:t>11.4.2.2.</w:t>
      </w:r>
      <w:r w:rsidRPr="004B22D0">
        <w:rPr>
          <w:rFonts w:ascii="Sylfaen" w:hAnsi="Sylfaen"/>
          <w:sz w:val="24"/>
          <w:szCs w:val="24"/>
        </w:rPr>
        <w:tab/>
      </w:r>
      <w:r w:rsidR="00245FBD" w:rsidRPr="004B22D0">
        <w:rPr>
          <w:rFonts w:ascii="Sylfaen" w:hAnsi="Sylfaen"/>
          <w:sz w:val="24"/>
          <w:szCs w:val="24"/>
        </w:rPr>
        <w:t>Հետազոտությունից դուրս մնացած սուբյեկտների տվյալների կամ բացակայող տվյալների հետ վարվելը: Կան մի քանի գործոններ, որոնք կարող են ազդել դուրս մնալու հաճախության վրա: Դրանք են հետազոտության տ</w:t>
      </w:r>
      <w:r w:rsidR="00330D23" w:rsidRPr="004B22D0">
        <w:rPr>
          <w:rFonts w:ascii="Sylfaen" w:hAnsi="Sylfaen"/>
          <w:sz w:val="24"/>
          <w:szCs w:val="24"/>
        </w:rPr>
        <w:t>եւ</w:t>
      </w:r>
      <w:r w:rsidR="00245FBD" w:rsidRPr="004B22D0">
        <w:rPr>
          <w:rFonts w:ascii="Sylfaen" w:hAnsi="Sylfaen"/>
          <w:sz w:val="24"/>
          <w:szCs w:val="24"/>
        </w:rPr>
        <w:t xml:space="preserve">ողությունը, հիվանդության բնույթը, հետազոտվող դեղապատրաստուկի արդյունավետությունն ու տոքսիկությունը </w:t>
      </w:r>
      <w:r w:rsidR="00330D23" w:rsidRPr="004B22D0">
        <w:rPr>
          <w:rFonts w:ascii="Sylfaen" w:hAnsi="Sylfaen"/>
          <w:sz w:val="24"/>
          <w:szCs w:val="24"/>
        </w:rPr>
        <w:t>եւ</w:t>
      </w:r>
      <w:r w:rsidR="00245FBD" w:rsidRPr="004B22D0">
        <w:rPr>
          <w:rFonts w:ascii="Sylfaen" w:hAnsi="Sylfaen"/>
          <w:sz w:val="24"/>
          <w:szCs w:val="24"/>
        </w:rPr>
        <w:t xml:space="preserve"> թերապիային չվերաբերող այլ գործոններ: Հետազոտությունից դուրս մնացած պացիենտներին անտեսելը </w:t>
      </w:r>
      <w:r w:rsidR="00330D23" w:rsidRPr="004B22D0">
        <w:rPr>
          <w:rFonts w:ascii="Sylfaen" w:hAnsi="Sylfaen"/>
          <w:sz w:val="24"/>
          <w:szCs w:val="24"/>
        </w:rPr>
        <w:t>եւ</w:t>
      </w:r>
      <w:r w:rsidR="00245FBD" w:rsidRPr="004B22D0">
        <w:rPr>
          <w:rFonts w:ascii="Sylfaen" w:hAnsi="Sylfaen"/>
          <w:sz w:val="24"/>
          <w:szCs w:val="24"/>
        </w:rPr>
        <w:t xml:space="preserve"> բացառապես հետազոտությունն անցած պացիենտների վրա հիմնվելով եզրահանգումներ կատարելը կարող են հանգեցնել սխալ եզրահանգումների: Մինչդեռ </w:t>
      </w:r>
      <w:r w:rsidR="00245FBD" w:rsidRPr="004B22D0">
        <w:rPr>
          <w:rFonts w:ascii="Sylfaen" w:hAnsi="Sylfaen"/>
          <w:sz w:val="24"/>
          <w:szCs w:val="24"/>
        </w:rPr>
        <w:lastRenderedPageBreak/>
        <w:t>նույնիսկ հետազոտության մեջ ներառված դուրս մնացածների մեծ ծավալը կարող է մոլորության մեջ գցել, մասնավորապես եթե համեմատվող խմբերից մեկում եղել են վաղ դուրս մնացած շատ պացիենտներ, կամ դուրս մնալու պատճառները պայմանավորված են բուժմամբ կամ դրա ելքերով: Թե</w:t>
      </w:r>
      <w:r w:rsidR="00330D23" w:rsidRPr="004B22D0">
        <w:rPr>
          <w:rFonts w:ascii="Sylfaen" w:hAnsi="Sylfaen"/>
          <w:sz w:val="24"/>
          <w:szCs w:val="24"/>
        </w:rPr>
        <w:t>եւ</w:t>
      </w:r>
      <w:r w:rsidR="00245FBD" w:rsidRPr="004B22D0">
        <w:rPr>
          <w:rFonts w:ascii="Sylfaen" w:hAnsi="Sylfaen"/>
          <w:sz w:val="24"/>
          <w:szCs w:val="24"/>
        </w:rPr>
        <w:t xml:space="preserve"> հետազոտությունից վաղ դուրս մնալու ազդեցությունը </w:t>
      </w:r>
      <w:r w:rsidR="00330D23" w:rsidRPr="004B22D0">
        <w:rPr>
          <w:rFonts w:ascii="Sylfaen" w:hAnsi="Sylfaen"/>
          <w:sz w:val="24"/>
          <w:szCs w:val="24"/>
        </w:rPr>
        <w:t>եւ</w:t>
      </w:r>
      <w:r w:rsidR="00245FBD" w:rsidRPr="004B22D0">
        <w:rPr>
          <w:rFonts w:ascii="Sylfaen" w:hAnsi="Sylfaen"/>
          <w:sz w:val="24"/>
          <w:szCs w:val="24"/>
        </w:rPr>
        <w:t xml:space="preserve"> առանձին դեպքերում նույնիսկ սխալի էությունը դժվար է լինում որոշել, դրանց հնարավոր ազդեցությունն անհրաժեշտ է հնարավորինս լիարժեք վերլուծել: Խորհուրդ է տրվում դիտարկված դեպքերն ուսումնասիրել ժամանակի տարբեր կետերում, կամ եթե դուրս մնալու դեպքերը </w:t>
      </w:r>
      <w:r w:rsidR="00135ABB" w:rsidRPr="004B22D0">
        <w:rPr>
          <w:rFonts w:ascii="Sylfaen" w:hAnsi="Sylfaen"/>
          <w:sz w:val="24"/>
          <w:szCs w:val="24"/>
        </w:rPr>
        <w:t>բավական հաճախ</w:t>
      </w:r>
      <w:r w:rsidR="0044614E" w:rsidRPr="004B22D0">
        <w:rPr>
          <w:rFonts w:ascii="Sylfaen" w:hAnsi="Sylfaen"/>
          <w:sz w:val="24"/>
          <w:szCs w:val="24"/>
        </w:rPr>
        <w:t xml:space="preserve"> են</w:t>
      </w:r>
      <w:r w:rsidR="00245FBD" w:rsidRPr="004B22D0">
        <w:rPr>
          <w:rFonts w:ascii="Sylfaen" w:hAnsi="Sylfaen"/>
          <w:sz w:val="24"/>
          <w:szCs w:val="24"/>
        </w:rPr>
        <w:t xml:space="preserve"> եղել, կատարել վերլուծություններ այն ժամանակակետում, որում պացիենտների մեծամասնությունը դեռ գտնվել է հսկողության տակ, </w:t>
      </w:r>
      <w:r w:rsidR="00330D23" w:rsidRPr="004B22D0">
        <w:rPr>
          <w:rFonts w:ascii="Sylfaen" w:hAnsi="Sylfaen"/>
          <w:sz w:val="24"/>
          <w:szCs w:val="24"/>
        </w:rPr>
        <w:t>եւ</w:t>
      </w:r>
      <w:r w:rsidR="00245FBD" w:rsidRPr="004B22D0">
        <w:rPr>
          <w:rFonts w:ascii="Sylfaen" w:hAnsi="Sylfaen"/>
          <w:sz w:val="24"/>
          <w:szCs w:val="24"/>
        </w:rPr>
        <w:t xml:space="preserve"> երբ դրս</w:t>
      </w:r>
      <w:r w:rsidR="00330D23" w:rsidRPr="004B22D0">
        <w:rPr>
          <w:rFonts w:ascii="Sylfaen" w:hAnsi="Sylfaen"/>
          <w:sz w:val="24"/>
          <w:szCs w:val="24"/>
        </w:rPr>
        <w:t>եւ</w:t>
      </w:r>
      <w:r w:rsidR="00245FBD" w:rsidRPr="004B22D0">
        <w:rPr>
          <w:rFonts w:ascii="Sylfaen" w:hAnsi="Sylfaen"/>
          <w:sz w:val="24"/>
          <w:szCs w:val="24"/>
        </w:rPr>
        <w:t>որվել է դեղապատրաստուկի ամբողջական էֆեկտը: Այդպիսի ոչ ամբողջական տվյալների գնահատման համար խորհուրդ է տրվում օգտագործել մոդելավորում:</w:t>
      </w:r>
    </w:p>
    <w:p w14:paraId="154CD097" w14:textId="77777777" w:rsidR="00245FBD" w:rsidRPr="004B22D0" w:rsidRDefault="00245FBD" w:rsidP="00963053">
      <w:pPr>
        <w:tabs>
          <w:tab w:val="left" w:pos="1560"/>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Անհրաժեշտ է գնահատել կլինիկական հետազոտության արդյունքները ոչ միայն հետազոտությունն անցած պացիենտների ենթախմբի համար, այլ պատահական ընտրանքի սկզբունքով ընտրված պացիենտների ամբողջ պոպուլյացիայի կամ առնվազն դրա այն մասի համար, որի նկատմամբ գոնե ինչ-որ չափումներ իրականացվել են: Դուրս մնալու դեպքերի ազդեցության վերլուծության ժամանակ </w:t>
      </w:r>
      <w:r w:rsidR="00A23EAA" w:rsidRPr="004B22D0">
        <w:rPr>
          <w:rFonts w:ascii="Sylfaen" w:hAnsi="Sylfaen"/>
          <w:sz w:val="24"/>
          <w:szCs w:val="24"/>
        </w:rPr>
        <w:t xml:space="preserve">հարկավոր է </w:t>
      </w:r>
      <w:r w:rsidRPr="004B22D0">
        <w:rPr>
          <w:rFonts w:ascii="Sylfaen" w:hAnsi="Sylfaen"/>
          <w:sz w:val="24"/>
          <w:szCs w:val="24"/>
        </w:rPr>
        <w:t xml:space="preserve">հաշվի առնել </w:t>
      </w:r>
      <w:r w:rsidR="00330D23" w:rsidRPr="004B22D0">
        <w:rPr>
          <w:rFonts w:ascii="Sylfaen" w:hAnsi="Sylfaen"/>
          <w:sz w:val="24"/>
          <w:szCs w:val="24"/>
        </w:rPr>
        <w:t>եւ</w:t>
      </w:r>
      <w:r w:rsidRPr="004B22D0">
        <w:rPr>
          <w:rFonts w:ascii="Sylfaen" w:hAnsi="Sylfaen"/>
          <w:sz w:val="24"/>
          <w:szCs w:val="24"/>
        </w:rPr>
        <w:t xml:space="preserve"> համեմատել հետազոտվող խմբերի մի քանի գործոններ՝ դուրս մնալու պատճառները, ժամանակը՝ մինչ</w:t>
      </w:r>
      <w:r w:rsidR="00330D23" w:rsidRPr="004B22D0">
        <w:rPr>
          <w:rFonts w:ascii="Sylfaen" w:hAnsi="Sylfaen"/>
          <w:sz w:val="24"/>
          <w:szCs w:val="24"/>
        </w:rPr>
        <w:t>եւ</w:t>
      </w:r>
      <w:r w:rsidRPr="004B22D0">
        <w:rPr>
          <w:rFonts w:ascii="Sylfaen" w:hAnsi="Sylfaen"/>
          <w:sz w:val="24"/>
          <w:szCs w:val="24"/>
        </w:rPr>
        <w:t xml:space="preserve"> դուրս մնալը, տարբեր ժամանակահատվածներում հետազոտվող խմբերում դուրս մնացածների բաժինը:</w:t>
      </w:r>
    </w:p>
    <w:p w14:paraId="3EEAF052" w14:textId="77777777" w:rsidR="00245FBD" w:rsidRPr="004B22D0" w:rsidRDefault="00245FBD" w:rsidP="00963053">
      <w:pPr>
        <w:tabs>
          <w:tab w:val="left" w:pos="1560"/>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Անհրաժեշտ է նկարագրել բացակայող տվյալների հետ վարվելու ընթացակարգերը, օրինակ՝ ակնկալվող կամ ածանցյալ տվյալների օգտագործումը: Անհրաժեշտ է ներկայացնել մանրամասն բացատրություն, թե ինչպես են այդ գնահատումները կամ ածանցյալ տվյալները ստացվել, </w:t>
      </w:r>
      <w:r w:rsidR="00330D23" w:rsidRPr="004B22D0">
        <w:rPr>
          <w:rFonts w:ascii="Sylfaen" w:hAnsi="Sylfaen"/>
          <w:sz w:val="24"/>
          <w:szCs w:val="24"/>
        </w:rPr>
        <w:t>եւ</w:t>
      </w:r>
      <w:r w:rsidRPr="004B22D0">
        <w:rPr>
          <w:rFonts w:ascii="Sylfaen" w:hAnsi="Sylfaen"/>
          <w:sz w:val="24"/>
          <w:szCs w:val="24"/>
        </w:rPr>
        <w:t xml:space="preserve"> ինչպիսի ենթադրությունների վրա են դրանք հիմնված:</w:t>
      </w:r>
    </w:p>
    <w:p w14:paraId="56124DDC" w14:textId="77777777" w:rsidR="00245FBD" w:rsidRPr="004B22D0" w:rsidRDefault="00A97396" w:rsidP="00370E41">
      <w:pPr>
        <w:tabs>
          <w:tab w:val="left" w:pos="1701"/>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11.4.2.3.</w:t>
      </w:r>
      <w:r w:rsidRPr="004B22D0">
        <w:rPr>
          <w:rFonts w:ascii="Sylfaen" w:hAnsi="Sylfaen"/>
          <w:sz w:val="24"/>
          <w:szCs w:val="24"/>
        </w:rPr>
        <w:tab/>
      </w:r>
      <w:r w:rsidR="00245FBD" w:rsidRPr="004B22D0">
        <w:rPr>
          <w:rFonts w:ascii="Sylfaen" w:hAnsi="Sylfaen"/>
          <w:sz w:val="24"/>
          <w:szCs w:val="24"/>
        </w:rPr>
        <w:t xml:space="preserve">Միջանկյալ վերլուծությունը </w:t>
      </w:r>
      <w:r w:rsidR="00330D23" w:rsidRPr="004B22D0">
        <w:rPr>
          <w:rFonts w:ascii="Sylfaen" w:hAnsi="Sylfaen"/>
          <w:sz w:val="24"/>
          <w:szCs w:val="24"/>
        </w:rPr>
        <w:t>եւ</w:t>
      </w:r>
      <w:r w:rsidR="00245FBD" w:rsidRPr="004B22D0">
        <w:rPr>
          <w:rFonts w:ascii="Sylfaen" w:hAnsi="Sylfaen"/>
          <w:sz w:val="24"/>
          <w:szCs w:val="24"/>
        </w:rPr>
        <w:t xml:space="preserve"> տվյալների մոնիթորինգը: Կլինիկական հետազոտության շրջանակներում </w:t>
      </w:r>
      <w:r w:rsidR="00245FBD" w:rsidRPr="004B22D0">
        <w:rPr>
          <w:rFonts w:ascii="Sylfaen" w:hAnsi="Sylfaen"/>
          <w:sz w:val="24"/>
          <w:szCs w:val="24"/>
        </w:rPr>
        <w:lastRenderedPageBreak/>
        <w:t xml:space="preserve">ստացված տվյալների դիտարկման </w:t>
      </w:r>
      <w:r w:rsidR="00330D23" w:rsidRPr="004B22D0">
        <w:rPr>
          <w:rFonts w:ascii="Sylfaen" w:hAnsi="Sylfaen"/>
          <w:sz w:val="24"/>
          <w:szCs w:val="24"/>
        </w:rPr>
        <w:t>եւ</w:t>
      </w:r>
      <w:r w:rsidR="00245FBD" w:rsidRPr="004B22D0">
        <w:rPr>
          <w:rFonts w:ascii="Sylfaen" w:hAnsi="Sylfaen"/>
          <w:sz w:val="24"/>
          <w:szCs w:val="24"/>
        </w:rPr>
        <w:t xml:space="preserve"> վերլուծության գործընթացը (պաշտոնապես կամ ոչ</w:t>
      </w:r>
      <w:r w:rsidR="00A41D0D" w:rsidRPr="004B22D0">
        <w:rPr>
          <w:rFonts w:ascii="Sylfaen" w:hAnsi="Sylfaen"/>
          <w:sz w:val="24"/>
          <w:szCs w:val="24"/>
        </w:rPr>
        <w:t> </w:t>
      </w:r>
      <w:r w:rsidR="00245FBD" w:rsidRPr="004B22D0">
        <w:rPr>
          <w:rFonts w:ascii="Sylfaen" w:hAnsi="Sylfaen"/>
          <w:sz w:val="24"/>
          <w:szCs w:val="24"/>
        </w:rPr>
        <w:t xml:space="preserve">պաշտոնապես) կարող է հանգեցնել համակարգային սխալների </w:t>
      </w:r>
      <w:r w:rsidR="00330D23" w:rsidRPr="004B22D0">
        <w:rPr>
          <w:rFonts w:ascii="Sylfaen" w:hAnsi="Sylfaen"/>
          <w:sz w:val="24"/>
          <w:szCs w:val="24"/>
        </w:rPr>
        <w:t>եւ</w:t>
      </w:r>
      <w:r w:rsidR="00245FBD" w:rsidRPr="004B22D0">
        <w:rPr>
          <w:rFonts w:ascii="Sylfaen" w:hAnsi="Sylfaen"/>
          <w:sz w:val="24"/>
          <w:szCs w:val="24"/>
        </w:rPr>
        <w:t xml:space="preserve"> (կամ) մեծացնել </w:t>
      </w:r>
      <w:r w:rsidR="00135ABB" w:rsidRPr="004B22D0">
        <w:rPr>
          <w:rFonts w:ascii="Sylfaen" w:hAnsi="Sylfaen"/>
          <w:sz w:val="24"/>
          <w:szCs w:val="24"/>
        </w:rPr>
        <w:t xml:space="preserve">I </w:t>
      </w:r>
      <w:r w:rsidR="0044614E" w:rsidRPr="004B22D0">
        <w:rPr>
          <w:rFonts w:ascii="Sylfaen" w:hAnsi="Sylfaen"/>
          <w:sz w:val="24"/>
          <w:szCs w:val="24"/>
        </w:rPr>
        <w:t>տեսակի</w:t>
      </w:r>
      <w:r w:rsidR="00245FBD" w:rsidRPr="004B22D0">
        <w:rPr>
          <w:rFonts w:ascii="Sylfaen" w:hAnsi="Sylfaen"/>
          <w:sz w:val="24"/>
          <w:szCs w:val="24"/>
        </w:rPr>
        <w:t xml:space="preserve"> սխալները: Այդ իսկ պատճառով անհրաժեշտ է ամբողջությամբ նկարագրել բոլոր պաշտոնական կամ ոչ պաշտոնական, պլանավորված կամ իրավիճակային, հետազոտության ցանկացած կողմի, հովանավորի ներկայացուցիչների կամ տվյալների մոնիթորինգի հանձնաժողովի կողմից իրականացվող միջանկյալ վերլուծությունները, նույնիսկ եթե բուժման խմբերը չեն նույնականացվել: </w:t>
      </w:r>
      <w:r w:rsidR="00446BEF" w:rsidRPr="004B22D0">
        <w:rPr>
          <w:rFonts w:ascii="Sylfaen" w:hAnsi="Sylfaen"/>
          <w:sz w:val="24"/>
          <w:szCs w:val="24"/>
        </w:rPr>
        <w:t xml:space="preserve">Հարկավոր է </w:t>
      </w:r>
      <w:r w:rsidR="0044614E" w:rsidRPr="004B22D0">
        <w:rPr>
          <w:rFonts w:ascii="Sylfaen" w:hAnsi="Sylfaen"/>
          <w:sz w:val="24"/>
          <w:szCs w:val="24"/>
        </w:rPr>
        <w:t xml:space="preserve">հաշվի </w:t>
      </w:r>
      <w:r w:rsidR="009B1A43" w:rsidRPr="004B22D0">
        <w:rPr>
          <w:rFonts w:ascii="Sylfaen" w:hAnsi="Sylfaen"/>
          <w:sz w:val="24"/>
          <w:szCs w:val="24"/>
        </w:rPr>
        <w:t>առնել</w:t>
      </w:r>
      <w:r w:rsidR="00245FBD" w:rsidRPr="004B22D0">
        <w:rPr>
          <w:rFonts w:ascii="Sylfaen" w:hAnsi="Sylfaen"/>
          <w:sz w:val="24"/>
          <w:szCs w:val="24"/>
        </w:rPr>
        <w:t xml:space="preserve"> այդպիսի վերլուծությունների հետ</w:t>
      </w:r>
      <w:r w:rsidR="00330D23" w:rsidRPr="004B22D0">
        <w:rPr>
          <w:rFonts w:ascii="Sylfaen" w:hAnsi="Sylfaen"/>
          <w:sz w:val="24"/>
          <w:szCs w:val="24"/>
        </w:rPr>
        <w:t>եւ</w:t>
      </w:r>
      <w:r w:rsidR="00245FBD" w:rsidRPr="004B22D0">
        <w:rPr>
          <w:rFonts w:ascii="Sylfaen" w:hAnsi="Sylfaen"/>
          <w:sz w:val="24"/>
          <w:szCs w:val="24"/>
        </w:rPr>
        <w:t xml:space="preserve">անքով վիճակագրական ուղղումներ անելու անհրաժեշտությունը: Անհրաժեշտ է նկարագրել այդպիսի վերլուծություններ անցկացնելու համար օգտագործված բոլոր հրահանգներն ու ընթացակարգերը: Տվյալների մոնիթորինգի ցանկացած հանձնաժողովի նիստերի արձանագրությունները կամ այդ նիստերում քննարկված տվյալների վերաբերյալ հաշվետվությունները, հատկապես եթե նիստերը հանգեցրել են արձանագրության մեջ կատարվող փոփոխությունների կամ հետազոտության վաղաժամկետ դադարեցման, կարող են թույլ տալ բացատրել դա </w:t>
      </w:r>
      <w:r w:rsidR="00330D23" w:rsidRPr="004B22D0">
        <w:rPr>
          <w:rFonts w:ascii="Sylfaen" w:hAnsi="Sylfaen"/>
          <w:sz w:val="24"/>
          <w:szCs w:val="24"/>
        </w:rPr>
        <w:t>եւ</w:t>
      </w:r>
      <w:r w:rsidR="00245FBD" w:rsidRPr="004B22D0">
        <w:rPr>
          <w:rFonts w:ascii="Sylfaen" w:hAnsi="Sylfaen"/>
          <w:sz w:val="24"/>
          <w:szCs w:val="24"/>
        </w:rPr>
        <w:t xml:space="preserve"> պետք է ներկայացվեն հաշվետվության 16.1.9</w:t>
      </w:r>
      <w:r w:rsidR="00B67EEE" w:rsidRPr="004B22D0">
        <w:rPr>
          <w:rFonts w:ascii="Sylfaen" w:hAnsi="Sylfaen"/>
          <w:sz w:val="24"/>
          <w:szCs w:val="24"/>
        </w:rPr>
        <w:t>-րդ</w:t>
      </w:r>
      <w:r w:rsidR="00245FBD" w:rsidRPr="004B22D0">
        <w:rPr>
          <w:rFonts w:ascii="Sylfaen" w:hAnsi="Sylfaen"/>
          <w:sz w:val="24"/>
          <w:szCs w:val="24"/>
        </w:rPr>
        <w:t xml:space="preserve"> հավելվածում (համաձայն փաստաթղթի սույն մասում նշված՝ հաշվետվության բաժինների բաշխման): Անհրաժեշտ է նկարագրել առանց ծածկագրերը բացելու իրականացվող տվյալների մոնիթորինգը, նույնիսկ եթե համարվում է, որ այդպիսի մոնիթորինգը չի մեծացնում I տեսակի սխալի չափը:</w:t>
      </w:r>
    </w:p>
    <w:p w14:paraId="1741C31F" w14:textId="77777777" w:rsidR="00245FBD" w:rsidRPr="004B22D0" w:rsidRDefault="00A97396" w:rsidP="00370E41">
      <w:pPr>
        <w:tabs>
          <w:tab w:val="left" w:pos="1701"/>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11.4.2.4.</w:t>
      </w:r>
      <w:r w:rsidRPr="004B22D0">
        <w:rPr>
          <w:rFonts w:ascii="Sylfaen" w:hAnsi="Sylfaen"/>
          <w:sz w:val="24"/>
          <w:szCs w:val="24"/>
        </w:rPr>
        <w:tab/>
      </w:r>
      <w:r w:rsidR="00245FBD" w:rsidRPr="004B22D0">
        <w:rPr>
          <w:rFonts w:ascii="Sylfaen" w:hAnsi="Sylfaen"/>
          <w:sz w:val="24"/>
          <w:szCs w:val="24"/>
        </w:rPr>
        <w:t xml:space="preserve">Բազմակենտրոն հետազոտությունները: Բազմակենտրոն հետազոտությունը մի քանի հետազոտական կենտրոններ (օրինակ՝ կլինիկաներ, պոլիկլինիկաներ, հիվանդանոցներ) ներառող հետազոտություն է, որն անցկացվում է միասնական արձանագրությամբ, որում հավաքված տվյալները վերլուծվում են որպես միասնական ամբողջություն (ի տարբերություն առանձին հետազոտությունների տվյալների կամ արդյունքների համատեղման մասին հետագա որոշման): Արդյունքներն անհրաժեշտ է ներկայացնել ըստ յուրաքանչյուր կենտրոնի: Հնարավորության դեպքում, օրինակ, եթե կենտրոններում այդ վերլուծության արժեքը բարձրացնելու համար բավարար թվով պացիենտներ կան, տարբեր կենտրոնների </w:t>
      </w:r>
      <w:r w:rsidR="00245FBD" w:rsidRPr="004B22D0">
        <w:rPr>
          <w:rFonts w:ascii="Sylfaen" w:hAnsi="Sylfaen"/>
          <w:sz w:val="24"/>
          <w:szCs w:val="24"/>
        </w:rPr>
        <w:lastRenderedPageBreak/>
        <w:t>հետազոտական խմբերի միջ</w:t>
      </w:r>
      <w:r w:rsidR="00330D23" w:rsidRPr="004B22D0">
        <w:rPr>
          <w:rFonts w:ascii="Sylfaen" w:hAnsi="Sylfaen"/>
          <w:sz w:val="24"/>
          <w:szCs w:val="24"/>
        </w:rPr>
        <w:t>եւ</w:t>
      </w:r>
      <w:r w:rsidR="00245FBD" w:rsidRPr="004B22D0">
        <w:rPr>
          <w:rFonts w:ascii="Sylfaen" w:hAnsi="Sylfaen"/>
          <w:sz w:val="24"/>
          <w:szCs w:val="24"/>
        </w:rPr>
        <w:t xml:space="preserve"> անհրաժեշտ է որոշել որակական </w:t>
      </w:r>
      <w:r w:rsidR="00330D23" w:rsidRPr="004B22D0">
        <w:rPr>
          <w:rFonts w:ascii="Sylfaen" w:hAnsi="Sylfaen"/>
          <w:sz w:val="24"/>
          <w:szCs w:val="24"/>
        </w:rPr>
        <w:t>եւ</w:t>
      </w:r>
      <w:r w:rsidR="00245FBD" w:rsidRPr="004B22D0">
        <w:rPr>
          <w:rFonts w:ascii="Sylfaen" w:hAnsi="Sylfaen"/>
          <w:sz w:val="24"/>
          <w:szCs w:val="24"/>
        </w:rPr>
        <w:t xml:space="preserve"> քանակական կախվածության առկայությունը: Անհրաժեշտ է նկարագրել </w:t>
      </w:r>
      <w:r w:rsidR="00330D23" w:rsidRPr="004B22D0">
        <w:rPr>
          <w:rFonts w:ascii="Sylfaen" w:hAnsi="Sylfaen"/>
          <w:sz w:val="24"/>
          <w:szCs w:val="24"/>
        </w:rPr>
        <w:t>եւ</w:t>
      </w:r>
      <w:r w:rsidR="00245FBD" w:rsidRPr="004B22D0">
        <w:rPr>
          <w:rFonts w:ascii="Sylfaen" w:hAnsi="Sylfaen"/>
          <w:sz w:val="24"/>
          <w:szCs w:val="24"/>
        </w:rPr>
        <w:t xml:space="preserve"> բացատրել կենտրոնների միջ</w:t>
      </w:r>
      <w:r w:rsidR="00330D23" w:rsidRPr="004B22D0">
        <w:rPr>
          <w:rFonts w:ascii="Sylfaen" w:hAnsi="Sylfaen"/>
          <w:sz w:val="24"/>
          <w:szCs w:val="24"/>
        </w:rPr>
        <w:t>եւ</w:t>
      </w:r>
      <w:r w:rsidR="00245FBD" w:rsidRPr="004B22D0">
        <w:rPr>
          <w:rFonts w:ascii="Sylfaen" w:hAnsi="Sylfaen"/>
          <w:sz w:val="24"/>
          <w:szCs w:val="24"/>
        </w:rPr>
        <w:t xml:space="preserve"> գոյություն ունեցող բոլոր կտրուկ շեղվող կամ հակադիր արդյունքները՝ հաշվի առնելով հետազոտությունն անցկացնելու, պացիենտների կամ կլինիկական բազաների բնութագրերի տարբերությունները: </w:t>
      </w:r>
      <w:r w:rsidR="00135ABB" w:rsidRPr="004B22D0">
        <w:rPr>
          <w:rFonts w:ascii="Sylfaen" w:hAnsi="Sylfaen"/>
          <w:sz w:val="24"/>
          <w:szCs w:val="24"/>
        </w:rPr>
        <w:t>Խմբերի</w:t>
      </w:r>
      <w:r w:rsidR="0044614E" w:rsidRPr="004B22D0">
        <w:rPr>
          <w:rFonts w:ascii="Sylfaen" w:hAnsi="Sylfaen"/>
          <w:sz w:val="24"/>
          <w:szCs w:val="24"/>
        </w:rPr>
        <w:t xml:space="preserve"> հ</w:t>
      </w:r>
      <w:r w:rsidR="00245FBD" w:rsidRPr="004B22D0">
        <w:rPr>
          <w:rFonts w:ascii="Sylfaen" w:hAnsi="Sylfaen"/>
          <w:sz w:val="24"/>
          <w:szCs w:val="24"/>
        </w:rPr>
        <w:t xml:space="preserve">ամեմատությունը պետք է իր մեջ ներառի վերլուծություններ, որոնք թույլ են տալիս </w:t>
      </w:r>
      <w:r w:rsidR="00453DD2" w:rsidRPr="004B22D0">
        <w:rPr>
          <w:rFonts w:ascii="Sylfaen" w:hAnsi="Sylfaen"/>
          <w:sz w:val="24"/>
          <w:szCs w:val="24"/>
        </w:rPr>
        <w:t xml:space="preserve">խմբերի՝ </w:t>
      </w:r>
      <w:r w:rsidR="00D77AD2" w:rsidRPr="004B22D0">
        <w:rPr>
          <w:rFonts w:ascii="Sylfaen" w:hAnsi="Sylfaen"/>
          <w:sz w:val="24"/>
          <w:szCs w:val="24"/>
        </w:rPr>
        <w:t xml:space="preserve">բուժմանն արձագանքելու տեսանկյունից </w:t>
      </w:r>
      <w:r w:rsidR="00245FBD" w:rsidRPr="004B22D0">
        <w:rPr>
          <w:rFonts w:ascii="Sylfaen" w:hAnsi="Sylfaen"/>
          <w:sz w:val="24"/>
          <w:szCs w:val="24"/>
        </w:rPr>
        <w:t>հայտ</w:t>
      </w:r>
      <w:r w:rsidR="009C181C" w:rsidRPr="004B22D0">
        <w:rPr>
          <w:rFonts w:ascii="Sylfaen" w:hAnsi="Sylfaen"/>
          <w:sz w:val="24"/>
          <w:szCs w:val="24"/>
        </w:rPr>
        <w:t>ն</w:t>
      </w:r>
      <w:r w:rsidR="00245FBD" w:rsidRPr="004B22D0">
        <w:rPr>
          <w:rFonts w:ascii="Sylfaen" w:hAnsi="Sylfaen"/>
          <w:sz w:val="24"/>
          <w:szCs w:val="24"/>
        </w:rPr>
        <w:t>աբերել կենտրոնների միջ</w:t>
      </w:r>
      <w:r w:rsidR="00330D23" w:rsidRPr="004B22D0">
        <w:rPr>
          <w:rFonts w:ascii="Sylfaen" w:hAnsi="Sylfaen"/>
          <w:sz w:val="24"/>
          <w:szCs w:val="24"/>
        </w:rPr>
        <w:t>եւ</w:t>
      </w:r>
      <w:r w:rsidR="00245FBD" w:rsidRPr="004B22D0">
        <w:rPr>
          <w:rFonts w:ascii="Sylfaen" w:hAnsi="Sylfaen"/>
          <w:sz w:val="24"/>
          <w:szCs w:val="24"/>
        </w:rPr>
        <w:t xml:space="preserve"> տարբերությունները: Հնարավորության դեպքում անհրաժեշտ է ներկայացնել ժողովրդագրական, ելակետային </w:t>
      </w:r>
      <w:r w:rsidR="00330D23" w:rsidRPr="004B22D0">
        <w:rPr>
          <w:rFonts w:ascii="Sylfaen" w:hAnsi="Sylfaen"/>
          <w:sz w:val="24"/>
          <w:szCs w:val="24"/>
        </w:rPr>
        <w:t>եւ</w:t>
      </w:r>
      <w:r w:rsidR="00245FBD" w:rsidRPr="004B22D0">
        <w:rPr>
          <w:rFonts w:ascii="Sylfaen" w:hAnsi="Sylfaen"/>
          <w:sz w:val="24"/>
          <w:szCs w:val="24"/>
        </w:rPr>
        <w:t xml:space="preserve"> հանրագումարային (ելակետային տվյալների փոփոխության արդյունք) տվյալները, ինչպես նա</w:t>
      </w:r>
      <w:r w:rsidR="00330D23" w:rsidRPr="004B22D0">
        <w:rPr>
          <w:rFonts w:ascii="Sylfaen" w:hAnsi="Sylfaen"/>
          <w:sz w:val="24"/>
          <w:szCs w:val="24"/>
        </w:rPr>
        <w:t>եւ</w:t>
      </w:r>
      <w:r w:rsidR="00245FBD" w:rsidRPr="004B22D0">
        <w:rPr>
          <w:rFonts w:ascii="Sylfaen" w:hAnsi="Sylfaen"/>
          <w:sz w:val="24"/>
          <w:szCs w:val="24"/>
        </w:rPr>
        <w:t xml:space="preserve"> յուրաքանչյուր կենտրոնի արդյունավետության մասին տվյալները, նույնիսկ եթե համակցված վերլուծությունն առաջնային է:</w:t>
      </w:r>
    </w:p>
    <w:p w14:paraId="50E739B4" w14:textId="77777777" w:rsidR="00245FBD" w:rsidRPr="004B22D0" w:rsidRDefault="00245FBD" w:rsidP="00370E41">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11.4.2.</w:t>
      </w:r>
      <w:r w:rsidR="00A97396" w:rsidRPr="004B22D0">
        <w:rPr>
          <w:rFonts w:ascii="Sylfaen" w:hAnsi="Sylfaen"/>
          <w:sz w:val="24"/>
          <w:szCs w:val="24"/>
        </w:rPr>
        <w:t>5.</w:t>
      </w:r>
      <w:r w:rsidR="00A97396" w:rsidRPr="004B22D0">
        <w:rPr>
          <w:rFonts w:ascii="Sylfaen" w:hAnsi="Sylfaen"/>
          <w:sz w:val="24"/>
          <w:szCs w:val="24"/>
        </w:rPr>
        <w:tab/>
      </w:r>
      <w:r w:rsidRPr="004B22D0">
        <w:rPr>
          <w:rFonts w:ascii="Sylfaen" w:hAnsi="Sylfaen"/>
          <w:sz w:val="24"/>
          <w:szCs w:val="24"/>
        </w:rPr>
        <w:t>Բազմակի համեմատություններ (բազմաքանակություն): Անցկացված թեստերի քանակի արժեքը (համեմատությունների քանակը) մեծացնելու միջոցով մեծանում է սխալ դրական արդյունքների թիվը: Կոնկրետ վերջնակետի կամ բազմաթիվ հետազոտվող խմբերի կամ հետազոտված պացիենտների ենթախմբերի</w:t>
      </w:r>
      <w:r w:rsidR="0044614E" w:rsidRPr="004B22D0">
        <w:rPr>
          <w:rFonts w:ascii="Sylfaen" w:hAnsi="Sylfaen"/>
          <w:sz w:val="24"/>
          <w:szCs w:val="24"/>
        </w:rPr>
        <w:t xml:space="preserve"> 1-ից ավելի վերլուծության 1-ից ավ</w:t>
      </w:r>
      <w:r w:rsidRPr="004B22D0">
        <w:rPr>
          <w:rFonts w:ascii="Sylfaen" w:hAnsi="Sylfaen"/>
          <w:sz w:val="24"/>
          <w:szCs w:val="24"/>
        </w:rPr>
        <w:t xml:space="preserve">ելի առաջնային վերջնակետի (ելքի փոփոխական) առկայության դեպքում անհրաժեշտ է </w:t>
      </w:r>
      <w:r w:rsidRPr="004B22D0">
        <w:rPr>
          <w:rFonts w:ascii="Sylfaen" w:hAnsi="Sylfaen"/>
          <w:spacing w:val="-4"/>
          <w:sz w:val="24"/>
          <w:szCs w:val="24"/>
        </w:rPr>
        <w:t>վիճակագրական վերլուծության մեջ արտահայտել այդ բազմաքանակությունը, 1-ին տեսակի</w:t>
      </w:r>
      <w:r w:rsidRPr="004B22D0">
        <w:rPr>
          <w:rFonts w:ascii="Sylfaen" w:hAnsi="Sylfaen"/>
          <w:sz w:val="24"/>
          <w:szCs w:val="24"/>
        </w:rPr>
        <w:t xml:space="preserve"> սխալի չափի մեծացումը կանխելու համար ներկայացնել վիճակագրական ուղղում կամ բացատրություններ, թե ինչու այդպիսի ուղղում չի նախատեսվել:</w:t>
      </w:r>
    </w:p>
    <w:p w14:paraId="519D8622" w14:textId="77777777" w:rsidR="00245FBD" w:rsidRPr="004B22D0" w:rsidRDefault="00A97396" w:rsidP="00370E41">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11.4.2.6.</w:t>
      </w:r>
      <w:r w:rsidRPr="004B22D0">
        <w:rPr>
          <w:rFonts w:ascii="Sylfaen" w:hAnsi="Sylfaen"/>
          <w:sz w:val="24"/>
          <w:szCs w:val="24"/>
        </w:rPr>
        <w:tab/>
      </w:r>
      <w:r w:rsidR="00245FBD" w:rsidRPr="004B22D0">
        <w:rPr>
          <w:rFonts w:ascii="Sylfaen" w:hAnsi="Sylfaen"/>
          <w:sz w:val="24"/>
          <w:szCs w:val="24"/>
        </w:rPr>
        <w:t xml:space="preserve">Այն պացիենտների ենթախմբի օգտագործումը, որոնց շրջանում դիտվել է արդյունավետություն: Անհրաժեշտ է </w:t>
      </w:r>
      <w:r w:rsidR="0044614E" w:rsidRPr="004B22D0">
        <w:rPr>
          <w:rFonts w:ascii="Sylfaen" w:hAnsi="Sylfaen"/>
          <w:sz w:val="24"/>
          <w:szCs w:val="24"/>
        </w:rPr>
        <w:t xml:space="preserve">հատկապես </w:t>
      </w:r>
      <w:r w:rsidR="00446BEF" w:rsidRPr="004B22D0">
        <w:rPr>
          <w:rFonts w:ascii="Sylfaen" w:hAnsi="Sylfaen"/>
          <w:sz w:val="24"/>
          <w:szCs w:val="24"/>
        </w:rPr>
        <w:t>վերլուծել</w:t>
      </w:r>
      <w:r w:rsidR="00245FBD" w:rsidRPr="004B22D0">
        <w:rPr>
          <w:rFonts w:ascii="Sylfaen" w:hAnsi="Sylfaen"/>
          <w:sz w:val="24"/>
          <w:szCs w:val="24"/>
        </w:rPr>
        <w:t xml:space="preserve"> ցածր հետ</w:t>
      </w:r>
      <w:r w:rsidR="00330D23" w:rsidRPr="004B22D0">
        <w:rPr>
          <w:rFonts w:ascii="Sylfaen" w:hAnsi="Sylfaen"/>
          <w:sz w:val="24"/>
          <w:szCs w:val="24"/>
        </w:rPr>
        <w:t>եւ</w:t>
      </w:r>
      <w:r w:rsidR="00245FBD" w:rsidRPr="004B22D0">
        <w:rPr>
          <w:rFonts w:ascii="Sylfaen" w:hAnsi="Sylfaen"/>
          <w:sz w:val="24"/>
          <w:szCs w:val="24"/>
        </w:rPr>
        <w:t xml:space="preserve">ողականության, այցելությունները բաց թողնելու, հետազոտության պահանջներին չհամապատասխանելու </w:t>
      </w:r>
      <w:r w:rsidR="00330D23" w:rsidRPr="004B22D0">
        <w:rPr>
          <w:rFonts w:ascii="Sylfaen" w:hAnsi="Sylfaen"/>
          <w:sz w:val="24"/>
          <w:szCs w:val="24"/>
        </w:rPr>
        <w:t>եւ</w:t>
      </w:r>
      <w:r w:rsidR="00245FBD" w:rsidRPr="004B22D0">
        <w:rPr>
          <w:rFonts w:ascii="Sylfaen" w:hAnsi="Sylfaen"/>
          <w:sz w:val="24"/>
          <w:szCs w:val="24"/>
        </w:rPr>
        <w:t xml:space="preserve"> այլ պատճառներով վերլուծությունից դուրս մնացած տվյալներ ունեցող պացիենտների </w:t>
      </w:r>
      <w:r w:rsidR="00446BEF" w:rsidRPr="004B22D0">
        <w:rPr>
          <w:rFonts w:ascii="Sylfaen" w:hAnsi="Sylfaen"/>
          <w:sz w:val="24"/>
          <w:szCs w:val="24"/>
        </w:rPr>
        <w:t>ազդեցությունը</w:t>
      </w:r>
      <w:r w:rsidR="00245FBD" w:rsidRPr="004B22D0">
        <w:rPr>
          <w:rFonts w:ascii="Sylfaen" w:hAnsi="Sylfaen"/>
          <w:sz w:val="24"/>
          <w:szCs w:val="24"/>
        </w:rPr>
        <w:t>: Ինչպես նշված է վեր</w:t>
      </w:r>
      <w:r w:rsidR="00330D23" w:rsidRPr="004B22D0">
        <w:rPr>
          <w:rFonts w:ascii="Sylfaen" w:hAnsi="Sylfaen"/>
          <w:sz w:val="24"/>
          <w:szCs w:val="24"/>
        </w:rPr>
        <w:t>եւ</w:t>
      </w:r>
      <w:r w:rsidR="00245FBD" w:rsidRPr="004B22D0">
        <w:rPr>
          <w:rFonts w:ascii="Sylfaen" w:hAnsi="Sylfaen"/>
          <w:sz w:val="24"/>
          <w:szCs w:val="24"/>
        </w:rPr>
        <w:t xml:space="preserve">ում, բոլոր առկա տվյալներն օգտագործելով՝ անհրաժեշտ է անցկացնել բոլոր այն </w:t>
      </w:r>
      <w:r w:rsidR="00245FBD" w:rsidRPr="004B22D0">
        <w:rPr>
          <w:rFonts w:ascii="Sylfaen" w:hAnsi="Sylfaen"/>
          <w:sz w:val="24"/>
          <w:szCs w:val="24"/>
        </w:rPr>
        <w:lastRenderedPageBreak/>
        <w:t xml:space="preserve">հետազոտությունների վերլուծությունը, որոնց նպատակն արդյունավետությունը որոշելն է եղել, նույնիսկ եթե այդպիսի վերլուծությունը հայտատուի կողմից </w:t>
      </w:r>
      <w:r w:rsidR="00437AC9" w:rsidRPr="004B22D0">
        <w:rPr>
          <w:rFonts w:ascii="Sylfaen" w:hAnsi="Sylfaen"/>
          <w:sz w:val="24"/>
          <w:szCs w:val="24"/>
        </w:rPr>
        <w:t xml:space="preserve">որպես առաջնային </w:t>
      </w:r>
      <w:r w:rsidR="00245FBD" w:rsidRPr="004B22D0">
        <w:rPr>
          <w:rFonts w:ascii="Sylfaen" w:hAnsi="Sylfaen"/>
          <w:sz w:val="24"/>
          <w:szCs w:val="24"/>
        </w:rPr>
        <w:t>նախատեսված չէ: Խորհուրդ է տրվում հետազոտության հիմնական եզրահանգումների հուսալիությունը հաստատել պացիենտների այլընտրանքային վերլուծվող պոպուլյացիայի օրինակով: Վերլուծության համար պացիենտների պոպուլյացիան փոփոխելու պատճառով առաջացած ցանկացած զգալի անհամապատասխանություն պետք է մանրամասն բացատրվի</w:t>
      </w:r>
      <w:r w:rsidRPr="004B22D0">
        <w:rPr>
          <w:rFonts w:ascii="Sylfaen" w:hAnsi="Sylfaen"/>
          <w:sz w:val="24"/>
          <w:szCs w:val="24"/>
        </w:rPr>
        <w:t>:</w:t>
      </w:r>
    </w:p>
    <w:p w14:paraId="232F94BB" w14:textId="77777777" w:rsidR="00245FBD" w:rsidRPr="004B22D0" w:rsidRDefault="00A97396" w:rsidP="00370E41">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11.4.2.7.</w:t>
      </w:r>
      <w:r w:rsidRPr="004B22D0">
        <w:rPr>
          <w:rFonts w:ascii="Sylfaen" w:hAnsi="Sylfaen"/>
          <w:sz w:val="24"/>
          <w:szCs w:val="24"/>
        </w:rPr>
        <w:tab/>
      </w:r>
      <w:r w:rsidR="00245FBD" w:rsidRPr="004B22D0">
        <w:rPr>
          <w:rFonts w:ascii="Sylfaen" w:hAnsi="Sylfaen"/>
          <w:sz w:val="24"/>
          <w:szCs w:val="24"/>
        </w:rPr>
        <w:t xml:space="preserve">Ակտիվ հսկողությամբ համարժեքության հետազոտությունները: Եթե ակտիվ հսկողությամբ հետազոտությունն ուղղված է հետազոտվող պատրաստուկի </w:t>
      </w:r>
      <w:r w:rsidR="00330D23" w:rsidRPr="004B22D0">
        <w:rPr>
          <w:rFonts w:ascii="Sylfaen" w:hAnsi="Sylfaen"/>
          <w:sz w:val="24"/>
          <w:szCs w:val="24"/>
        </w:rPr>
        <w:t>եւ</w:t>
      </w:r>
      <w:r w:rsidR="00245FBD" w:rsidRPr="004B22D0">
        <w:rPr>
          <w:rFonts w:ascii="Sylfaen" w:hAnsi="Sylfaen"/>
          <w:sz w:val="24"/>
          <w:szCs w:val="24"/>
        </w:rPr>
        <w:t xml:space="preserve"> ակտիվ հսկողության (համեմատվող պատրաստուկի) միջ</w:t>
      </w:r>
      <w:r w:rsidR="00330D23" w:rsidRPr="004B22D0">
        <w:rPr>
          <w:rFonts w:ascii="Sylfaen" w:hAnsi="Sylfaen"/>
          <w:sz w:val="24"/>
          <w:szCs w:val="24"/>
        </w:rPr>
        <w:t>եւ</w:t>
      </w:r>
      <w:r w:rsidR="00245FBD" w:rsidRPr="004B22D0">
        <w:rPr>
          <w:rFonts w:ascii="Sylfaen" w:hAnsi="Sylfaen"/>
          <w:sz w:val="24"/>
          <w:szCs w:val="24"/>
        </w:rPr>
        <w:t xml:space="preserve"> համարժեքությունը հաստատելուն (այսինքն՝ տարբերությունների նախապես սահմանված մեծության բացակայությանը), վերլուծության մեջ անհրաժեշտ է արտահայտել երկու դեղապատրաստուկներն ըստ կար</w:t>
      </w:r>
      <w:r w:rsidR="00330D23" w:rsidRPr="004B22D0">
        <w:rPr>
          <w:rFonts w:ascii="Sylfaen" w:hAnsi="Sylfaen"/>
          <w:sz w:val="24"/>
          <w:szCs w:val="24"/>
        </w:rPr>
        <w:t>եւ</w:t>
      </w:r>
      <w:r w:rsidR="00245FBD" w:rsidRPr="004B22D0">
        <w:rPr>
          <w:rFonts w:ascii="Sylfaen" w:hAnsi="Sylfaen"/>
          <w:sz w:val="24"/>
          <w:szCs w:val="24"/>
        </w:rPr>
        <w:t xml:space="preserve">որագույն վերջնակետերի համեմատելու վստահելիության միջակայքը </w:t>
      </w:r>
      <w:r w:rsidR="00330D23" w:rsidRPr="004B22D0">
        <w:rPr>
          <w:rFonts w:ascii="Sylfaen" w:hAnsi="Sylfaen"/>
          <w:sz w:val="24"/>
          <w:szCs w:val="24"/>
        </w:rPr>
        <w:t>եւ</w:t>
      </w:r>
      <w:r w:rsidR="00245FBD" w:rsidRPr="004B22D0">
        <w:rPr>
          <w:rFonts w:ascii="Sylfaen" w:hAnsi="Sylfaen"/>
          <w:sz w:val="24"/>
          <w:szCs w:val="24"/>
        </w:rPr>
        <w:t xml:space="preserve"> այդ միջակայքի հարաբերությունն ավելի ցածր արդյունավետության (անվտանգության) նախապես պայմանավորված աստիճանի նկատմամբ, որն անընդունելի է համարվում (համարժեքության հետազոտությունների մեջ ակտիվ հսկողության օգտագործման հիմնական պայմանները նկարագրելու պահանջները նշված են սույն փաստաթղթի 9.2</w:t>
      </w:r>
      <w:r w:rsidR="00CE11C0" w:rsidRPr="004B22D0">
        <w:rPr>
          <w:rFonts w:ascii="Sylfaen" w:hAnsi="Sylfaen"/>
          <w:sz w:val="24"/>
          <w:szCs w:val="24"/>
        </w:rPr>
        <w:t> </w:t>
      </w:r>
      <w:r w:rsidR="00245FBD" w:rsidRPr="004B22D0">
        <w:rPr>
          <w:rFonts w:ascii="Sylfaen" w:hAnsi="Sylfaen"/>
          <w:sz w:val="24"/>
          <w:szCs w:val="24"/>
        </w:rPr>
        <w:t>բաժնում):</w:t>
      </w:r>
    </w:p>
    <w:p w14:paraId="73697D42" w14:textId="77777777" w:rsidR="00245FBD" w:rsidRPr="004B22D0" w:rsidRDefault="00A97396" w:rsidP="00370E41">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11.4.2.8.</w:t>
      </w:r>
      <w:r w:rsidRPr="004B22D0">
        <w:rPr>
          <w:rFonts w:ascii="Sylfaen" w:hAnsi="Sylfaen"/>
          <w:sz w:val="24"/>
          <w:szCs w:val="24"/>
        </w:rPr>
        <w:tab/>
      </w:r>
      <w:r w:rsidR="00245FBD" w:rsidRPr="004B22D0">
        <w:rPr>
          <w:rFonts w:ascii="Sylfaen" w:hAnsi="Sylfaen"/>
          <w:sz w:val="24"/>
          <w:szCs w:val="24"/>
        </w:rPr>
        <w:t>Ենթախմբերի ուսումնասիրությունը: Եթե հետազոտության մեջ ներառված ընտրանքի չափը թույլ է տալիս, անհրաժեշտ է ըստ կար</w:t>
      </w:r>
      <w:r w:rsidR="00330D23" w:rsidRPr="004B22D0">
        <w:rPr>
          <w:rFonts w:ascii="Sylfaen" w:hAnsi="Sylfaen"/>
          <w:sz w:val="24"/>
          <w:szCs w:val="24"/>
        </w:rPr>
        <w:t>եւ</w:t>
      </w:r>
      <w:r w:rsidR="00245FBD" w:rsidRPr="004B22D0">
        <w:rPr>
          <w:rFonts w:ascii="Sylfaen" w:hAnsi="Sylfaen"/>
          <w:sz w:val="24"/>
          <w:szCs w:val="24"/>
        </w:rPr>
        <w:t xml:space="preserve">որ ժողովրդագրական </w:t>
      </w:r>
      <w:r w:rsidR="00330D23" w:rsidRPr="004B22D0">
        <w:rPr>
          <w:rFonts w:ascii="Sylfaen" w:hAnsi="Sylfaen"/>
          <w:sz w:val="24"/>
          <w:szCs w:val="24"/>
        </w:rPr>
        <w:t>եւ</w:t>
      </w:r>
      <w:r w:rsidR="00245FBD" w:rsidRPr="004B22D0">
        <w:rPr>
          <w:rFonts w:ascii="Sylfaen" w:hAnsi="Sylfaen"/>
          <w:sz w:val="24"/>
          <w:szCs w:val="24"/>
        </w:rPr>
        <w:t xml:space="preserve"> ելակետային բնութագրերի ձ</w:t>
      </w:r>
      <w:r w:rsidR="00330D23" w:rsidRPr="004B22D0">
        <w:rPr>
          <w:rFonts w:ascii="Sylfaen" w:hAnsi="Sylfaen"/>
          <w:sz w:val="24"/>
          <w:szCs w:val="24"/>
        </w:rPr>
        <w:t>եւ</w:t>
      </w:r>
      <w:r w:rsidR="00245FBD" w:rsidRPr="004B22D0">
        <w:rPr>
          <w:rFonts w:ascii="Sylfaen" w:hAnsi="Sylfaen"/>
          <w:sz w:val="24"/>
          <w:szCs w:val="24"/>
        </w:rPr>
        <w:t xml:space="preserve">ավորված ենթախմբերը վերլուծել անսպասելիորեն բարձր կամ ցածր արձագանքների առկայության տեսանկյունից </w:t>
      </w:r>
      <w:r w:rsidR="00330D23" w:rsidRPr="004B22D0">
        <w:rPr>
          <w:rFonts w:ascii="Sylfaen" w:hAnsi="Sylfaen"/>
          <w:sz w:val="24"/>
          <w:szCs w:val="24"/>
        </w:rPr>
        <w:t>եւ</w:t>
      </w:r>
      <w:r w:rsidR="00245FBD" w:rsidRPr="004B22D0">
        <w:rPr>
          <w:rFonts w:ascii="Sylfaen" w:hAnsi="Sylfaen"/>
          <w:sz w:val="24"/>
          <w:szCs w:val="24"/>
        </w:rPr>
        <w:t xml:space="preserve"> հաշվետվության մեջ ներկայացնել վերլուծության համապատասխան արդյունքները, օրինակ՝ տարիքի, սեռի, ռասայի, հիվանդության ծանրության աստիճանի, կանխատեսումային գործոնների, մի</w:t>
      </w:r>
      <w:r w:rsidR="00330D23" w:rsidRPr="004B22D0">
        <w:rPr>
          <w:rFonts w:ascii="Sylfaen" w:hAnsi="Sylfaen"/>
          <w:sz w:val="24"/>
          <w:szCs w:val="24"/>
        </w:rPr>
        <w:t>եւ</w:t>
      </w:r>
      <w:r w:rsidR="00245FBD" w:rsidRPr="004B22D0">
        <w:rPr>
          <w:rFonts w:ascii="Sylfaen" w:hAnsi="Sylfaen"/>
          <w:sz w:val="24"/>
          <w:szCs w:val="24"/>
        </w:rPr>
        <w:t xml:space="preserve">նույն դասի դեղապատրաստուկներով նախորդ բուժման անամնեզի </w:t>
      </w:r>
      <w:r w:rsidR="00330D23" w:rsidRPr="004B22D0">
        <w:rPr>
          <w:rFonts w:ascii="Sylfaen" w:hAnsi="Sylfaen"/>
          <w:sz w:val="24"/>
          <w:szCs w:val="24"/>
        </w:rPr>
        <w:t>եւ</w:t>
      </w:r>
      <w:r w:rsidR="00245FBD" w:rsidRPr="004B22D0">
        <w:rPr>
          <w:rFonts w:ascii="Sylfaen" w:hAnsi="Sylfaen"/>
          <w:sz w:val="24"/>
          <w:szCs w:val="24"/>
        </w:rPr>
        <w:t xml:space="preserve"> այլնի </w:t>
      </w:r>
      <w:r w:rsidR="00245FBD" w:rsidRPr="004B22D0">
        <w:rPr>
          <w:rFonts w:ascii="Sylfaen" w:hAnsi="Sylfaen"/>
          <w:sz w:val="24"/>
          <w:szCs w:val="24"/>
        </w:rPr>
        <w:lastRenderedPageBreak/>
        <w:t>ազդեցության համեմատումը: Եթե առաջ է քաշվել որոշ ենթախմբերի միջ</w:t>
      </w:r>
      <w:r w:rsidR="00330D23" w:rsidRPr="004B22D0">
        <w:rPr>
          <w:rFonts w:ascii="Sylfaen" w:hAnsi="Sylfaen"/>
          <w:sz w:val="24"/>
          <w:szCs w:val="24"/>
        </w:rPr>
        <w:t>եւ</w:t>
      </w:r>
      <w:r w:rsidR="00245FBD" w:rsidRPr="004B22D0">
        <w:rPr>
          <w:rFonts w:ascii="Sylfaen" w:hAnsi="Sylfaen"/>
          <w:sz w:val="24"/>
          <w:szCs w:val="24"/>
        </w:rPr>
        <w:t xml:space="preserve"> տարբերությունների առկայության մասին հիպոթեզ, հիպոթեզը </w:t>
      </w:r>
      <w:r w:rsidR="00330D23" w:rsidRPr="004B22D0">
        <w:rPr>
          <w:rFonts w:ascii="Sylfaen" w:hAnsi="Sylfaen"/>
          <w:sz w:val="24"/>
          <w:szCs w:val="24"/>
        </w:rPr>
        <w:t>եւ</w:t>
      </w:r>
      <w:r w:rsidR="00245FBD" w:rsidRPr="004B22D0">
        <w:rPr>
          <w:rFonts w:ascii="Sylfaen" w:hAnsi="Sylfaen"/>
          <w:sz w:val="24"/>
          <w:szCs w:val="24"/>
        </w:rPr>
        <w:t xml:space="preserve"> նրա ստուգումը պետք է լինեն վիճակագրական վերլուծության մաս:</w:t>
      </w:r>
    </w:p>
    <w:p w14:paraId="30F73714" w14:textId="77777777" w:rsidR="00245FBD" w:rsidRPr="004B22D0" w:rsidRDefault="007D09BB" w:rsidP="00370E41">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11.4.3.</w:t>
      </w:r>
      <w:r w:rsidRPr="004B22D0">
        <w:rPr>
          <w:rFonts w:ascii="Sylfaen" w:hAnsi="Sylfaen"/>
          <w:sz w:val="24"/>
          <w:szCs w:val="24"/>
        </w:rPr>
        <w:tab/>
      </w:r>
      <w:r w:rsidR="00245FBD" w:rsidRPr="004B22D0">
        <w:rPr>
          <w:rFonts w:ascii="Sylfaen" w:hAnsi="Sylfaen"/>
          <w:sz w:val="24"/>
          <w:szCs w:val="24"/>
        </w:rPr>
        <w:t xml:space="preserve">Անհատական էֆեկտների տվյալների ամփոփիչ աղյուսակները: Ի լրումն ըստ խմբերի ներկայացված տվյալների աղյուսակների </w:t>
      </w:r>
      <w:r w:rsidR="00330D23" w:rsidRPr="004B22D0">
        <w:rPr>
          <w:rFonts w:ascii="Sylfaen" w:hAnsi="Sylfaen"/>
          <w:sz w:val="24"/>
          <w:szCs w:val="24"/>
        </w:rPr>
        <w:t>եւ</w:t>
      </w:r>
      <w:r w:rsidR="00245FBD" w:rsidRPr="004B22D0">
        <w:rPr>
          <w:rFonts w:ascii="Sylfaen" w:hAnsi="Sylfaen"/>
          <w:sz w:val="24"/>
          <w:szCs w:val="24"/>
        </w:rPr>
        <w:t xml:space="preserve"> գծապատկերների՝ աղյուսակների մեջ անհրաժեշտ է ներկայացնել անհատական արձագանքների մասին տեղեկություններ </w:t>
      </w:r>
      <w:r w:rsidR="00330D23" w:rsidRPr="004B22D0">
        <w:rPr>
          <w:rFonts w:ascii="Sylfaen" w:hAnsi="Sylfaen"/>
          <w:sz w:val="24"/>
          <w:szCs w:val="24"/>
        </w:rPr>
        <w:t>եւ</w:t>
      </w:r>
      <w:r w:rsidR="00245FBD" w:rsidRPr="004B22D0">
        <w:rPr>
          <w:rFonts w:ascii="Sylfaen" w:hAnsi="Sylfaen"/>
          <w:sz w:val="24"/>
          <w:szCs w:val="24"/>
        </w:rPr>
        <w:t xml:space="preserve"> հետազոտության համար կար</w:t>
      </w:r>
      <w:r w:rsidR="00330D23" w:rsidRPr="004B22D0">
        <w:rPr>
          <w:rFonts w:ascii="Sylfaen" w:hAnsi="Sylfaen"/>
          <w:sz w:val="24"/>
          <w:szCs w:val="24"/>
        </w:rPr>
        <w:t>եւ</w:t>
      </w:r>
      <w:r w:rsidR="00245FBD" w:rsidRPr="004B22D0">
        <w:rPr>
          <w:rFonts w:ascii="Sylfaen" w:hAnsi="Sylfaen"/>
          <w:sz w:val="24"/>
          <w:szCs w:val="24"/>
        </w:rPr>
        <w:t xml:space="preserve">որություն ունեցող այլ տեղեկություններ: Լիազորված մարմիններն իրավունք ունեն բոլոր պացիենտների մասին տվյալներ պահանջելու յուրաքանչյուր պացիենտի մասին արխիվային աղյուսակների տեսքով: Հաշվետվության բովանդակությանը ներկայացվող պահանջները կարող են հետազոտությունից հետազոտություն </w:t>
      </w:r>
      <w:r w:rsidR="00330D23" w:rsidRPr="004B22D0">
        <w:rPr>
          <w:rFonts w:ascii="Sylfaen" w:hAnsi="Sylfaen"/>
          <w:sz w:val="24"/>
          <w:szCs w:val="24"/>
        </w:rPr>
        <w:t>եւ</w:t>
      </w:r>
      <w:r w:rsidR="00245FBD" w:rsidRPr="004B22D0">
        <w:rPr>
          <w:rFonts w:ascii="Sylfaen" w:hAnsi="Sylfaen"/>
          <w:sz w:val="24"/>
          <w:szCs w:val="24"/>
        </w:rPr>
        <w:t xml:space="preserve"> դեղապատրաստուկների մի դասից մյուսը տարբերվել, այդ պատճառով հայտատուն պետք է լիազորված մարմնի հետ խորհրդակցելուց հետո</w:t>
      </w:r>
      <w:r w:rsidR="00437AC9" w:rsidRPr="004B22D0">
        <w:rPr>
          <w:rFonts w:ascii="Sylfaen" w:hAnsi="Sylfaen"/>
          <w:sz w:val="24"/>
          <w:szCs w:val="24"/>
        </w:rPr>
        <w:t xml:space="preserve"> հնարավորության դեպքում սահմանի</w:t>
      </w:r>
      <w:r w:rsidR="00245FBD" w:rsidRPr="004B22D0">
        <w:rPr>
          <w:rFonts w:ascii="Sylfaen" w:hAnsi="Sylfaen"/>
          <w:sz w:val="24"/>
          <w:szCs w:val="24"/>
        </w:rPr>
        <w:t xml:space="preserve">, թե հատկապես ինչ տեղեկատվություն ներառել հետազոտության մասին հաշվետվության հավելվածում: Հետազոտության մասին հաշվետվության մեջ անհրաժեշտ է արտահայտել, թե ինչ տվյալներ են ներառված որպես հավելված, </w:t>
      </w:r>
      <w:r w:rsidR="00330D23" w:rsidRPr="004B22D0">
        <w:rPr>
          <w:rFonts w:ascii="Sylfaen" w:hAnsi="Sylfaen"/>
          <w:sz w:val="24"/>
          <w:szCs w:val="24"/>
        </w:rPr>
        <w:t>եւ</w:t>
      </w:r>
      <w:r w:rsidR="00245FBD" w:rsidRPr="004B22D0">
        <w:rPr>
          <w:rFonts w:ascii="Sylfaen" w:hAnsi="Sylfaen"/>
          <w:sz w:val="24"/>
          <w:szCs w:val="24"/>
        </w:rPr>
        <w:t xml:space="preserve"> ինչ տվյալներ են ներկայացված առանձին պացիենտների վերաբերյալ ավելի մանրամասն արխիվային աղյուսակներում, եթե դա պահանջվում է լիազորված մարմինի կողմից, </w:t>
      </w:r>
      <w:r w:rsidR="00330D23" w:rsidRPr="004B22D0">
        <w:rPr>
          <w:rFonts w:ascii="Sylfaen" w:hAnsi="Sylfaen"/>
          <w:sz w:val="24"/>
          <w:szCs w:val="24"/>
        </w:rPr>
        <w:t>եւ</w:t>
      </w:r>
      <w:r w:rsidR="00245FBD" w:rsidRPr="004B22D0">
        <w:rPr>
          <w:rFonts w:ascii="Sylfaen" w:hAnsi="Sylfaen"/>
          <w:sz w:val="24"/>
          <w:szCs w:val="24"/>
        </w:rPr>
        <w:t xml:space="preserve"> ինչ տվյալներ են հասանելի հարցմամբ:</w:t>
      </w:r>
    </w:p>
    <w:p w14:paraId="1708B589" w14:textId="77777777" w:rsidR="00245FBD" w:rsidRPr="004B22D0" w:rsidRDefault="00245FBD" w:rsidP="00760F8C">
      <w:pPr>
        <w:tabs>
          <w:tab w:val="left" w:pos="1418"/>
        </w:tabs>
        <w:spacing w:after="160" w:line="360" w:lineRule="auto"/>
        <w:ind w:right="-7" w:firstLine="567"/>
        <w:jc w:val="both"/>
        <w:rPr>
          <w:rFonts w:ascii="Sylfaen" w:eastAsia="Times New Roman" w:hAnsi="Sylfaen" w:cs="Times New Roman"/>
          <w:sz w:val="24"/>
          <w:szCs w:val="24"/>
        </w:rPr>
      </w:pPr>
      <w:r w:rsidRPr="004B22D0">
        <w:rPr>
          <w:rFonts w:ascii="Sylfaen" w:hAnsi="Sylfaen"/>
          <w:sz w:val="24"/>
          <w:szCs w:val="24"/>
        </w:rPr>
        <w:t>Վերահսկվող հետազոտությունների ժամանակ, երբ կար</w:t>
      </w:r>
      <w:r w:rsidR="00330D23" w:rsidRPr="004B22D0">
        <w:rPr>
          <w:rFonts w:ascii="Sylfaen" w:hAnsi="Sylfaen"/>
          <w:sz w:val="24"/>
          <w:szCs w:val="24"/>
        </w:rPr>
        <w:t>եւ</w:t>
      </w:r>
      <w:r w:rsidRPr="004B22D0">
        <w:rPr>
          <w:rFonts w:ascii="Sylfaen" w:hAnsi="Sylfaen"/>
          <w:sz w:val="24"/>
          <w:szCs w:val="24"/>
        </w:rPr>
        <w:t xml:space="preserve">որագույն չափումներն ու արդյունավետության գնահատումները (օրինակ՝ արյան </w:t>
      </w:r>
      <w:r w:rsidR="00330D23" w:rsidRPr="004B22D0">
        <w:rPr>
          <w:rFonts w:ascii="Sylfaen" w:hAnsi="Sylfaen"/>
          <w:sz w:val="24"/>
          <w:szCs w:val="24"/>
        </w:rPr>
        <w:t>եւ</w:t>
      </w:r>
      <w:r w:rsidRPr="004B22D0">
        <w:rPr>
          <w:rFonts w:ascii="Sylfaen" w:hAnsi="Sylfaen"/>
          <w:sz w:val="24"/>
          <w:szCs w:val="24"/>
        </w:rPr>
        <w:t xml:space="preserve"> մեզի </w:t>
      </w:r>
      <w:r w:rsidR="00446BEF" w:rsidRPr="004B22D0">
        <w:rPr>
          <w:rFonts w:ascii="Sylfaen" w:hAnsi="Sylfaen"/>
          <w:sz w:val="24"/>
          <w:szCs w:val="24"/>
        </w:rPr>
        <w:t>ցանքս,</w:t>
      </w:r>
      <w:r w:rsidRPr="004B22D0">
        <w:rPr>
          <w:rFonts w:ascii="Sylfaen" w:hAnsi="Sylfaen"/>
          <w:sz w:val="24"/>
          <w:szCs w:val="24"/>
        </w:rPr>
        <w:t xml:space="preserve"> թոքերի ֆունկցիոնալ հետազոտություններ, ստենոկարդիայի (կրծքահեղձուկի) նոպաների հաճախություն կամ ընդհանուր գնահատումներ) պարբերաբար կրկնվում են, յուրաքանչյուր պացիենտի վերաբերյալ՝ հաշվետվությանը կցվող տվյալների ցանկերը պետք է ներառեն հետ</w:t>
      </w:r>
      <w:r w:rsidR="00330D23" w:rsidRPr="004B22D0">
        <w:rPr>
          <w:rFonts w:ascii="Sylfaen" w:hAnsi="Sylfaen"/>
          <w:sz w:val="24"/>
          <w:szCs w:val="24"/>
        </w:rPr>
        <w:t>եւ</w:t>
      </w:r>
      <w:r w:rsidRPr="004B22D0">
        <w:rPr>
          <w:rFonts w:ascii="Sylfaen" w:hAnsi="Sylfaen"/>
          <w:sz w:val="24"/>
          <w:szCs w:val="24"/>
        </w:rPr>
        <w:t>յալը՝ պացիենտի նույնացուցիչ, կար</w:t>
      </w:r>
      <w:r w:rsidR="00330D23" w:rsidRPr="004B22D0">
        <w:rPr>
          <w:rFonts w:ascii="Sylfaen" w:hAnsi="Sylfaen"/>
          <w:sz w:val="24"/>
          <w:szCs w:val="24"/>
        </w:rPr>
        <w:t>եւ</w:t>
      </w:r>
      <w:r w:rsidRPr="004B22D0">
        <w:rPr>
          <w:rFonts w:ascii="Sylfaen" w:hAnsi="Sylfaen"/>
          <w:sz w:val="24"/>
          <w:szCs w:val="24"/>
        </w:rPr>
        <w:t xml:space="preserve">որագույն ցուցանիշների չափված </w:t>
      </w:r>
      <w:r w:rsidR="00330D23" w:rsidRPr="004B22D0">
        <w:rPr>
          <w:rFonts w:ascii="Sylfaen" w:hAnsi="Sylfaen"/>
          <w:sz w:val="24"/>
          <w:szCs w:val="24"/>
        </w:rPr>
        <w:t>եւ</w:t>
      </w:r>
      <w:r w:rsidRPr="004B22D0">
        <w:rPr>
          <w:rFonts w:ascii="Sylfaen" w:hAnsi="Sylfaen"/>
          <w:sz w:val="24"/>
          <w:szCs w:val="24"/>
        </w:rPr>
        <w:t xml:space="preserve"> դիտարկված արժեքները, այդ թվում՝ ելակետային՝ նշելով չափումներն անցկացնելու ժամանակը </w:t>
      </w:r>
      <w:r w:rsidRPr="004B22D0">
        <w:rPr>
          <w:rFonts w:ascii="Sylfaen" w:hAnsi="Sylfaen"/>
          <w:sz w:val="24"/>
          <w:szCs w:val="24"/>
        </w:rPr>
        <w:lastRenderedPageBreak/>
        <w:t xml:space="preserve">(օրինակ՝ թերապիայի օրը </w:t>
      </w:r>
      <w:r w:rsidR="00330D23" w:rsidRPr="004B22D0">
        <w:rPr>
          <w:rFonts w:ascii="Sylfaen" w:hAnsi="Sylfaen"/>
          <w:sz w:val="24"/>
          <w:szCs w:val="24"/>
        </w:rPr>
        <w:t>եւ</w:t>
      </w:r>
      <w:r w:rsidRPr="004B22D0">
        <w:rPr>
          <w:rFonts w:ascii="Sylfaen" w:hAnsi="Sylfaen"/>
          <w:sz w:val="24"/>
          <w:szCs w:val="24"/>
        </w:rPr>
        <w:t xml:space="preserve"> օրվա ժամը, եթե դա կար</w:t>
      </w:r>
      <w:r w:rsidR="00330D23" w:rsidRPr="004B22D0">
        <w:rPr>
          <w:rFonts w:ascii="Sylfaen" w:hAnsi="Sylfaen"/>
          <w:sz w:val="24"/>
          <w:szCs w:val="24"/>
        </w:rPr>
        <w:t>եւ</w:t>
      </w:r>
      <w:r w:rsidRPr="004B22D0">
        <w:rPr>
          <w:rFonts w:ascii="Sylfaen" w:hAnsi="Sylfaen"/>
          <w:sz w:val="24"/>
          <w:szCs w:val="24"/>
        </w:rPr>
        <w:t>որ է), դեղապատրաստուկը (դեղաչափը) (անհրաժեշտության դեպքում՝ մգ/կգ-ներով), հետ</w:t>
      </w:r>
      <w:r w:rsidR="00330D23" w:rsidRPr="004B22D0">
        <w:rPr>
          <w:rFonts w:ascii="Sylfaen" w:hAnsi="Sylfaen"/>
          <w:sz w:val="24"/>
          <w:szCs w:val="24"/>
        </w:rPr>
        <w:t>եւ</w:t>
      </w:r>
      <w:r w:rsidRPr="004B22D0">
        <w:rPr>
          <w:rFonts w:ascii="Sylfaen" w:hAnsi="Sylfaen"/>
          <w:sz w:val="24"/>
          <w:szCs w:val="24"/>
        </w:rPr>
        <w:t xml:space="preserve">ողականության բոլոր սահմանումները </w:t>
      </w:r>
      <w:r w:rsidR="00330D23" w:rsidRPr="004B22D0">
        <w:rPr>
          <w:rFonts w:ascii="Sylfaen" w:hAnsi="Sylfaen"/>
          <w:sz w:val="24"/>
          <w:szCs w:val="24"/>
        </w:rPr>
        <w:t>եւ</w:t>
      </w:r>
      <w:r w:rsidRPr="004B22D0">
        <w:rPr>
          <w:rFonts w:ascii="Sylfaen" w:hAnsi="Sylfaen"/>
          <w:sz w:val="24"/>
          <w:szCs w:val="24"/>
        </w:rPr>
        <w:t xml:space="preserve"> սահմանման (գնահատման) պահի դրությամբ կամ դրան մոտ ժամանակահատվածում ուղեկցող ամբողջ թերապիան: Եթե կրկնակի գնահատումներից բացի հետազոտության ժամանակ անցկացվել են նա</w:t>
      </w:r>
      <w:r w:rsidR="00330D23" w:rsidRPr="004B22D0">
        <w:rPr>
          <w:rFonts w:ascii="Sylfaen" w:hAnsi="Sylfaen"/>
          <w:sz w:val="24"/>
          <w:szCs w:val="24"/>
        </w:rPr>
        <w:t>եւ</w:t>
      </w:r>
      <w:r w:rsidRPr="004B22D0">
        <w:rPr>
          <w:rFonts w:ascii="Sylfaen" w:hAnsi="Sylfaen"/>
          <w:sz w:val="24"/>
          <w:szCs w:val="24"/>
        </w:rPr>
        <w:t xml:space="preserve"> բուժմանն արձագանքող </w:t>
      </w:r>
      <w:r w:rsidR="00330D23" w:rsidRPr="004B22D0">
        <w:rPr>
          <w:rFonts w:ascii="Sylfaen" w:hAnsi="Sylfaen"/>
          <w:sz w:val="24"/>
          <w:szCs w:val="24"/>
        </w:rPr>
        <w:t>եւ</w:t>
      </w:r>
      <w:r w:rsidRPr="004B22D0">
        <w:rPr>
          <w:rFonts w:ascii="Sylfaen" w:hAnsi="Sylfaen"/>
          <w:sz w:val="24"/>
          <w:szCs w:val="24"/>
        </w:rPr>
        <w:t xml:space="preserve"> չարձագանքող պացիենտների համեմատություններ (մանրէաբանական ապաքինում կամ անհաջողություն), </w:t>
      </w:r>
      <w:r w:rsidR="00437AC9" w:rsidRPr="004B22D0">
        <w:rPr>
          <w:rFonts w:ascii="Sylfaen" w:hAnsi="Sylfaen"/>
          <w:sz w:val="24"/>
          <w:szCs w:val="24"/>
        </w:rPr>
        <w:t xml:space="preserve">ապա </w:t>
      </w:r>
      <w:r w:rsidRPr="004B22D0">
        <w:rPr>
          <w:rFonts w:ascii="Sylfaen" w:hAnsi="Sylfaen"/>
          <w:sz w:val="24"/>
          <w:szCs w:val="24"/>
        </w:rPr>
        <w:t>դրանք անհրաժեշտ է նկարագրել: Ի լրումն աղյուսակներում կար</w:t>
      </w:r>
      <w:r w:rsidR="00330D23" w:rsidRPr="004B22D0">
        <w:rPr>
          <w:rFonts w:ascii="Sylfaen" w:hAnsi="Sylfaen"/>
          <w:sz w:val="24"/>
          <w:szCs w:val="24"/>
        </w:rPr>
        <w:t>եւ</w:t>
      </w:r>
      <w:r w:rsidRPr="004B22D0">
        <w:rPr>
          <w:rFonts w:ascii="Sylfaen" w:hAnsi="Sylfaen"/>
          <w:sz w:val="24"/>
          <w:szCs w:val="24"/>
        </w:rPr>
        <w:t>որագույն չափումների նկարագրության՝ անհրաժեշտ է տեղեկություններ ներկայացնել այն մասին, թե արդյոք պացիենտը ներառվել է արդյունավետության վերլուծության մեջ (</w:t>
      </w:r>
      <w:r w:rsidR="00330D23" w:rsidRPr="004B22D0">
        <w:rPr>
          <w:rFonts w:ascii="Sylfaen" w:hAnsi="Sylfaen"/>
          <w:sz w:val="24"/>
          <w:szCs w:val="24"/>
        </w:rPr>
        <w:t>եւ</w:t>
      </w:r>
      <w:r w:rsidRPr="004B22D0">
        <w:rPr>
          <w:rFonts w:ascii="Sylfaen" w:hAnsi="Sylfaen"/>
          <w:sz w:val="24"/>
          <w:szCs w:val="24"/>
        </w:rPr>
        <w:t xml:space="preserve"> որ մեկի մեջ, եթե դրանք մի քանիսն են եղել), բուժման նկատմամբ հիվանդի հետ</w:t>
      </w:r>
      <w:r w:rsidR="00330D23" w:rsidRPr="004B22D0">
        <w:rPr>
          <w:rFonts w:ascii="Sylfaen" w:hAnsi="Sylfaen"/>
          <w:sz w:val="24"/>
          <w:szCs w:val="24"/>
        </w:rPr>
        <w:t>եւ</w:t>
      </w:r>
      <w:r w:rsidRPr="004B22D0">
        <w:rPr>
          <w:rFonts w:ascii="Sylfaen" w:hAnsi="Sylfaen"/>
          <w:sz w:val="24"/>
          <w:szCs w:val="24"/>
        </w:rPr>
        <w:t>ողականության մասին տեղեկություններ (առկայության դեպքում), հղում համապատասխան ԱԳՔ-ներին, եթե դրանք ներառվել են հաշվետվության մեջ: Նպատակահարմար է նա</w:t>
      </w:r>
      <w:r w:rsidR="00330D23" w:rsidRPr="004B22D0">
        <w:rPr>
          <w:rFonts w:ascii="Sylfaen" w:hAnsi="Sylfaen"/>
          <w:sz w:val="24"/>
          <w:szCs w:val="24"/>
        </w:rPr>
        <w:t>եւ</w:t>
      </w:r>
      <w:r w:rsidRPr="004B22D0">
        <w:rPr>
          <w:rFonts w:ascii="Sylfaen" w:hAnsi="Sylfaen"/>
          <w:sz w:val="24"/>
          <w:szCs w:val="24"/>
        </w:rPr>
        <w:t xml:space="preserve"> նշել այնպիսի կար</w:t>
      </w:r>
      <w:r w:rsidR="00330D23" w:rsidRPr="004B22D0">
        <w:rPr>
          <w:rFonts w:ascii="Sylfaen" w:hAnsi="Sylfaen"/>
          <w:sz w:val="24"/>
          <w:szCs w:val="24"/>
        </w:rPr>
        <w:t>եւ</w:t>
      </w:r>
      <w:r w:rsidRPr="004B22D0">
        <w:rPr>
          <w:rFonts w:ascii="Sylfaen" w:hAnsi="Sylfaen"/>
          <w:sz w:val="24"/>
          <w:szCs w:val="24"/>
        </w:rPr>
        <w:t>որ ելակետային տեղեկություններ, ինչպիսիք են սեռը, տարիքը, մարմնի զանգվածը, հետազոտվող հիվանդությունը (եթե հետազոտության մեջ ներառված են տարբեր հիվանդություններ ունեցող պացիենտներ), դրա ընթացաշրջանն ու ծանրությունը: Արդյունավետության գնահատման ժամանակ կար</w:t>
      </w:r>
      <w:r w:rsidR="00330D23" w:rsidRPr="004B22D0">
        <w:rPr>
          <w:rFonts w:ascii="Sylfaen" w:hAnsi="Sylfaen"/>
          <w:sz w:val="24"/>
          <w:szCs w:val="24"/>
        </w:rPr>
        <w:t>եւ</w:t>
      </w:r>
      <w:r w:rsidRPr="004B22D0">
        <w:rPr>
          <w:rFonts w:ascii="Sylfaen" w:hAnsi="Sylfaen"/>
          <w:sz w:val="24"/>
          <w:szCs w:val="24"/>
        </w:rPr>
        <w:t>որագույն չափումների ելակետային արժեքները սովորաբար նշվում են որպես զրոյական:</w:t>
      </w:r>
    </w:p>
    <w:p w14:paraId="4429163F" w14:textId="77777777" w:rsidR="00245FBD" w:rsidRPr="004B22D0" w:rsidRDefault="00245FBD" w:rsidP="00CE11C0">
      <w:pPr>
        <w:tabs>
          <w:tab w:val="left" w:pos="1418"/>
        </w:tabs>
        <w:spacing w:after="160" w:line="336" w:lineRule="auto"/>
        <w:ind w:right="-7" w:firstLine="567"/>
        <w:jc w:val="both"/>
        <w:rPr>
          <w:rFonts w:ascii="Sylfaen" w:eastAsia="Times New Roman" w:hAnsi="Sylfaen" w:cs="Times New Roman"/>
          <w:sz w:val="24"/>
          <w:szCs w:val="24"/>
        </w:rPr>
      </w:pPr>
      <w:r w:rsidRPr="004B22D0">
        <w:rPr>
          <w:rFonts w:ascii="Sylfaen" w:hAnsi="Sylfaen"/>
          <w:sz w:val="24"/>
          <w:szCs w:val="24"/>
        </w:rPr>
        <w:t>Աղյուսակում նկարագրված տվյալներն անհրաժեշտ է ներկայացնել հաշվետվության 16.2.6</w:t>
      </w:r>
      <w:r w:rsidR="00B67EEE" w:rsidRPr="004B22D0">
        <w:rPr>
          <w:rFonts w:ascii="Sylfaen" w:hAnsi="Sylfaen"/>
          <w:sz w:val="24"/>
          <w:szCs w:val="24"/>
        </w:rPr>
        <w:t>-րդ</w:t>
      </w:r>
      <w:r w:rsidRPr="004B22D0">
        <w:rPr>
          <w:rFonts w:ascii="Sylfaen" w:hAnsi="Sylfaen"/>
          <w:sz w:val="24"/>
          <w:szCs w:val="24"/>
        </w:rPr>
        <w:t xml:space="preserve"> հավելվածում (համաձայն փաստաթղթի սույն մասում նշված՝ հաշվետվության բաժինների բաշխման) դրա մեջ որոշ լիազորված մարմինների կողմից պահանջվող անհատական գրանցման քարտերի մասին ավելի ծավալուն աղյուսակներ ներառելու փոխարեն, քանի որ դրանք</w:t>
      </w:r>
      <w:r w:rsidR="00F628FD" w:rsidRPr="004B22D0">
        <w:rPr>
          <w:rFonts w:ascii="Sylfaen" w:hAnsi="Sylfaen"/>
          <w:sz w:val="24"/>
          <w:szCs w:val="24"/>
        </w:rPr>
        <w:t xml:space="preserve"> </w:t>
      </w:r>
      <w:r w:rsidRPr="004B22D0">
        <w:rPr>
          <w:rFonts w:ascii="Sylfaen" w:hAnsi="Sylfaen"/>
          <w:sz w:val="24"/>
          <w:szCs w:val="24"/>
        </w:rPr>
        <w:t>արդյունավետության բազային տվյալներ են, որոնց հիման վրա կառուցվում են ընդհանրացված աղյուսակները: Սակայն այդպիսի ծավալուն աղյուսակները կարող են փորձաքննություն անցկացնելու ժամանակ անհարմար լինել</w:t>
      </w:r>
      <w:r w:rsidR="00F628FD" w:rsidRPr="004B22D0">
        <w:rPr>
          <w:rFonts w:ascii="Sylfaen" w:hAnsi="Sylfaen"/>
          <w:sz w:val="24"/>
          <w:szCs w:val="24"/>
        </w:rPr>
        <w:t xml:space="preserve"> </w:t>
      </w:r>
      <w:r w:rsidRPr="004B22D0">
        <w:rPr>
          <w:rFonts w:ascii="Sylfaen" w:hAnsi="Sylfaen"/>
          <w:sz w:val="24"/>
          <w:szCs w:val="24"/>
        </w:rPr>
        <w:t xml:space="preserve">վերլուծության համար, </w:t>
      </w:r>
      <w:r w:rsidR="00330D23" w:rsidRPr="004B22D0">
        <w:rPr>
          <w:rFonts w:ascii="Sylfaen" w:hAnsi="Sylfaen"/>
          <w:sz w:val="24"/>
          <w:szCs w:val="24"/>
        </w:rPr>
        <w:t>եւ</w:t>
      </w:r>
      <w:r w:rsidRPr="004B22D0">
        <w:rPr>
          <w:rFonts w:ascii="Sylfaen" w:hAnsi="Sylfaen"/>
          <w:sz w:val="24"/>
          <w:szCs w:val="24"/>
        </w:rPr>
        <w:t xml:space="preserve"> առավել գերադասելի է, որ հաշվետվության մեջ ներկայացված լինեն գործնական հետաքրքրություն ներկայացնող աղյուսակները: Օրինակ՝ եթե հաշվետվության մեջ հաղորդվում է բազմաթիվ չափումներ անցկացնելու մասին, </w:t>
      </w:r>
      <w:r w:rsidR="00437AC9" w:rsidRPr="004B22D0">
        <w:rPr>
          <w:rFonts w:ascii="Sylfaen" w:hAnsi="Sylfaen"/>
          <w:sz w:val="24"/>
          <w:szCs w:val="24"/>
        </w:rPr>
        <w:t xml:space="preserve">ապա </w:t>
      </w:r>
      <w:r w:rsidRPr="004B22D0">
        <w:rPr>
          <w:rFonts w:ascii="Sylfaen" w:hAnsi="Sylfaen"/>
          <w:sz w:val="24"/>
          <w:szCs w:val="24"/>
        </w:rPr>
        <w:lastRenderedPageBreak/>
        <w:t>կար</w:t>
      </w:r>
      <w:r w:rsidR="00330D23" w:rsidRPr="004B22D0">
        <w:rPr>
          <w:rFonts w:ascii="Sylfaen" w:hAnsi="Sylfaen"/>
          <w:sz w:val="24"/>
          <w:szCs w:val="24"/>
        </w:rPr>
        <w:t>եւ</w:t>
      </w:r>
      <w:r w:rsidRPr="004B22D0">
        <w:rPr>
          <w:rFonts w:ascii="Sylfaen" w:hAnsi="Sylfaen"/>
          <w:sz w:val="24"/>
          <w:szCs w:val="24"/>
        </w:rPr>
        <w:t>որագույն չափումներով առանձին պացիենտների աղյուսակներն օգտակար կլինեն հետազոտության անհատական արդյունքները վերահսկելու համար, որոնց մեջ յուրաքանչյուր պացիենտի արձագանքն ընդհանրացված է աղյուսակի մեկ կամ մի քանի տողերում:</w:t>
      </w:r>
    </w:p>
    <w:p w14:paraId="774741AE" w14:textId="77777777" w:rsidR="00245FBD" w:rsidRPr="004B22D0" w:rsidRDefault="00760F8C" w:rsidP="00CE11C0">
      <w:pPr>
        <w:tabs>
          <w:tab w:val="left" w:pos="1701"/>
        </w:tabs>
        <w:spacing w:after="160" w:line="336" w:lineRule="auto"/>
        <w:ind w:right="-21" w:firstLine="567"/>
        <w:jc w:val="both"/>
        <w:rPr>
          <w:rFonts w:ascii="Sylfaen" w:eastAsia="Times New Roman" w:hAnsi="Sylfaen" w:cs="Times New Roman"/>
          <w:sz w:val="24"/>
          <w:szCs w:val="24"/>
        </w:rPr>
      </w:pPr>
      <w:r w:rsidRPr="004B22D0">
        <w:rPr>
          <w:rFonts w:ascii="Sylfaen" w:hAnsi="Sylfaen"/>
          <w:sz w:val="24"/>
          <w:szCs w:val="24"/>
        </w:rPr>
        <w:t>11.4.4.</w:t>
      </w:r>
      <w:r w:rsidRPr="004B22D0">
        <w:rPr>
          <w:rFonts w:ascii="Sylfaen" w:hAnsi="Sylfaen"/>
          <w:sz w:val="24"/>
          <w:szCs w:val="24"/>
        </w:rPr>
        <w:tab/>
      </w:r>
      <w:r w:rsidR="00245FBD" w:rsidRPr="004B22D0">
        <w:rPr>
          <w:rFonts w:ascii="Sylfaen" w:hAnsi="Sylfaen"/>
          <w:sz w:val="24"/>
          <w:szCs w:val="24"/>
        </w:rPr>
        <w:t xml:space="preserve">Պատրաստուկի դեղաչափի, դրա կոնցենտրացիայի </w:t>
      </w:r>
      <w:r w:rsidR="00330D23" w:rsidRPr="004B22D0">
        <w:rPr>
          <w:rFonts w:ascii="Sylfaen" w:hAnsi="Sylfaen"/>
          <w:sz w:val="24"/>
          <w:szCs w:val="24"/>
        </w:rPr>
        <w:t>եւ</w:t>
      </w:r>
      <w:r w:rsidR="00245FBD" w:rsidRPr="004B22D0">
        <w:rPr>
          <w:rFonts w:ascii="Sylfaen" w:hAnsi="Sylfaen"/>
          <w:sz w:val="24"/>
          <w:szCs w:val="24"/>
        </w:rPr>
        <w:t xml:space="preserve"> էֆեկտի միջ</w:t>
      </w:r>
      <w:r w:rsidR="00330D23" w:rsidRPr="004B22D0">
        <w:rPr>
          <w:rFonts w:ascii="Sylfaen" w:hAnsi="Sylfaen"/>
          <w:sz w:val="24"/>
          <w:szCs w:val="24"/>
        </w:rPr>
        <w:t>եւ</w:t>
      </w:r>
      <w:r w:rsidR="00245FBD" w:rsidRPr="004B22D0">
        <w:rPr>
          <w:rFonts w:ascii="Sylfaen" w:hAnsi="Sylfaen"/>
          <w:sz w:val="24"/>
          <w:szCs w:val="24"/>
        </w:rPr>
        <w:t xml:space="preserve"> կախվածությունը: Եթե յուրաքանչյուր պացիենտի մոտ դեղաչափը կարող է տարբերվել, անհրաժեշտ է նկարագրել պացիենտի փաստացի ստացած դեղաչափերը </w:t>
      </w:r>
      <w:r w:rsidR="00330D23" w:rsidRPr="004B22D0">
        <w:rPr>
          <w:rFonts w:ascii="Sylfaen" w:hAnsi="Sylfaen"/>
          <w:sz w:val="24"/>
          <w:szCs w:val="24"/>
        </w:rPr>
        <w:t>եւ</w:t>
      </w:r>
      <w:r w:rsidR="00245FBD" w:rsidRPr="004B22D0">
        <w:rPr>
          <w:rFonts w:ascii="Sylfaen" w:hAnsi="Sylfaen"/>
          <w:sz w:val="24"/>
          <w:szCs w:val="24"/>
        </w:rPr>
        <w:t xml:space="preserve"> աղյուսակի տվյալների մեջ արտահայտել դեղաչափի՝ հետազոտության շրջանակներում նշանակված բոլոր մեծությունները: Թե</w:t>
      </w:r>
      <w:r w:rsidR="00330D23" w:rsidRPr="004B22D0">
        <w:rPr>
          <w:rFonts w:ascii="Sylfaen" w:hAnsi="Sylfaen"/>
          <w:sz w:val="24"/>
          <w:szCs w:val="24"/>
        </w:rPr>
        <w:t>եւ</w:t>
      </w:r>
      <w:r w:rsidR="00245FBD" w:rsidRPr="004B22D0">
        <w:rPr>
          <w:rFonts w:ascii="Sylfaen" w:hAnsi="Sylfaen"/>
          <w:sz w:val="24"/>
          <w:szCs w:val="24"/>
        </w:rPr>
        <w:t xml:space="preserve"> դեղաչափ-էֆեկտ կախվածության ուսումնասիրությանը չուղղված հետազոտությունների մեջ դեղաչափի </w:t>
      </w:r>
      <w:r w:rsidR="00330D23" w:rsidRPr="004B22D0">
        <w:rPr>
          <w:rFonts w:ascii="Sylfaen" w:hAnsi="Sylfaen"/>
          <w:sz w:val="24"/>
          <w:szCs w:val="24"/>
        </w:rPr>
        <w:t>եւ</w:t>
      </w:r>
      <w:r w:rsidR="00245FBD" w:rsidRPr="004B22D0">
        <w:rPr>
          <w:rFonts w:ascii="Sylfaen" w:hAnsi="Sylfaen"/>
          <w:sz w:val="24"/>
          <w:szCs w:val="24"/>
        </w:rPr>
        <w:t xml:space="preserve"> էֆեկտի միջ</w:t>
      </w:r>
      <w:r w:rsidR="00330D23" w:rsidRPr="004B22D0">
        <w:rPr>
          <w:rFonts w:ascii="Sylfaen" w:hAnsi="Sylfaen"/>
          <w:sz w:val="24"/>
          <w:szCs w:val="24"/>
        </w:rPr>
        <w:t>եւ</w:t>
      </w:r>
      <w:r w:rsidR="00245FBD" w:rsidRPr="004B22D0">
        <w:rPr>
          <w:rFonts w:ascii="Sylfaen" w:hAnsi="Sylfaen"/>
          <w:sz w:val="24"/>
          <w:szCs w:val="24"/>
        </w:rPr>
        <w:t xml:space="preserve"> կախվածությունը հայտնաբերելու հնարավորությունը սահմանափակ է, անհրաժեշտ է վերլուծել այդպիսի կախվածության առկայության մասով հասանելի տվյալները: Դեղաչափ-էֆեկտ կախվածությունն ուսումնասիրելու ժամանակ խորհուրդ է տրվում դեղաչափը հաշվարկել մգ/կգ-ներով՝ ըստ մարմնի զանգվածի կամ մգ/մ</w:t>
      </w:r>
      <w:r w:rsidR="00245FBD" w:rsidRPr="004B22D0">
        <w:rPr>
          <w:rFonts w:ascii="Sylfaen" w:hAnsi="Sylfaen"/>
          <w:sz w:val="24"/>
          <w:szCs w:val="24"/>
          <w:vertAlign w:val="superscript"/>
        </w:rPr>
        <w:t>2</w:t>
      </w:r>
      <w:r w:rsidR="00245FBD" w:rsidRPr="004B22D0">
        <w:rPr>
          <w:rFonts w:ascii="Sylfaen" w:hAnsi="Sylfaen"/>
          <w:sz w:val="24"/>
          <w:szCs w:val="24"/>
        </w:rPr>
        <w:t>-ներով՝ ըստ մարմնի մակեր</w:t>
      </w:r>
      <w:r w:rsidR="00330D23" w:rsidRPr="004B22D0">
        <w:rPr>
          <w:rFonts w:ascii="Sylfaen" w:hAnsi="Sylfaen"/>
          <w:sz w:val="24"/>
          <w:szCs w:val="24"/>
        </w:rPr>
        <w:t>եւ</w:t>
      </w:r>
      <w:r w:rsidR="00245FBD" w:rsidRPr="004B22D0">
        <w:rPr>
          <w:rFonts w:ascii="Sylfaen" w:hAnsi="Sylfaen"/>
          <w:sz w:val="24"/>
          <w:szCs w:val="24"/>
        </w:rPr>
        <w:t>ույթի մակերեսի:</w:t>
      </w:r>
    </w:p>
    <w:p w14:paraId="03AFA567" w14:textId="77777777" w:rsidR="00245FBD" w:rsidRPr="004B22D0" w:rsidRDefault="00245FBD" w:rsidP="00C9260F">
      <w:pPr>
        <w:tabs>
          <w:tab w:val="left" w:pos="1418"/>
        </w:tabs>
        <w:spacing w:after="160" w:line="336" w:lineRule="auto"/>
        <w:ind w:right="-6" w:firstLine="567"/>
        <w:jc w:val="both"/>
        <w:rPr>
          <w:rFonts w:ascii="Sylfaen" w:eastAsia="Times New Roman" w:hAnsi="Sylfaen" w:cs="Times New Roman"/>
          <w:sz w:val="24"/>
          <w:szCs w:val="24"/>
        </w:rPr>
      </w:pPr>
      <w:r w:rsidRPr="004B22D0">
        <w:rPr>
          <w:rFonts w:ascii="Sylfaen" w:hAnsi="Sylfaen"/>
          <w:sz w:val="24"/>
          <w:szCs w:val="24"/>
        </w:rPr>
        <w:t>Դեղապատրաստուկի կոնցենտրացիայի մասին տեղեկությունները (առկայության դեպքում) անհրաժեշտ է արտահայտել հաշվետվության</w:t>
      </w:r>
      <w:r w:rsidR="00F628FD" w:rsidRPr="004B22D0">
        <w:rPr>
          <w:rFonts w:ascii="Sylfaen" w:hAnsi="Sylfaen"/>
          <w:sz w:val="24"/>
          <w:szCs w:val="24"/>
        </w:rPr>
        <w:t xml:space="preserve"> </w:t>
      </w:r>
      <w:r w:rsidRPr="004B22D0">
        <w:rPr>
          <w:rFonts w:ascii="Sylfaen" w:hAnsi="Sylfaen"/>
          <w:sz w:val="24"/>
          <w:szCs w:val="24"/>
        </w:rPr>
        <w:t>16.2.5</w:t>
      </w:r>
      <w:r w:rsidR="00B67EEE" w:rsidRPr="004B22D0">
        <w:rPr>
          <w:rFonts w:ascii="Sylfaen" w:hAnsi="Sylfaen"/>
          <w:sz w:val="24"/>
          <w:szCs w:val="24"/>
        </w:rPr>
        <w:t>-րդ</w:t>
      </w:r>
      <w:r w:rsidRPr="004B22D0">
        <w:rPr>
          <w:rFonts w:ascii="Sylfaen" w:hAnsi="Sylfaen"/>
          <w:sz w:val="24"/>
          <w:szCs w:val="24"/>
        </w:rPr>
        <w:t xml:space="preserve"> հավելվածի (համաձայն փաստաթղթի սույն մասում նշված՝ հաշվետվության բաժինների բաշխման) աղյուսակի տվյալներում</w:t>
      </w:r>
      <w:r w:rsidR="00DB0F7C" w:rsidRPr="004B22D0">
        <w:rPr>
          <w:rFonts w:ascii="Sylfaen" w:hAnsi="Sylfaen"/>
          <w:sz w:val="24"/>
          <w:szCs w:val="24"/>
        </w:rPr>
        <w:t>՝</w:t>
      </w:r>
      <w:r w:rsidRPr="004B22D0">
        <w:rPr>
          <w:rFonts w:ascii="Sylfaen" w:hAnsi="Sylfaen"/>
          <w:sz w:val="24"/>
          <w:szCs w:val="24"/>
        </w:rPr>
        <w:t xml:space="preserve"> ներառյալ ֆարմակոկինետիկ պարամետրերը նշելը </w:t>
      </w:r>
      <w:r w:rsidR="00330D23" w:rsidRPr="004B22D0">
        <w:rPr>
          <w:rFonts w:ascii="Sylfaen" w:hAnsi="Sylfaen"/>
          <w:sz w:val="24"/>
          <w:szCs w:val="24"/>
        </w:rPr>
        <w:t>եւ</w:t>
      </w:r>
      <w:r w:rsidRPr="004B22D0">
        <w:rPr>
          <w:rFonts w:ascii="Sylfaen" w:hAnsi="Sylfaen"/>
          <w:sz w:val="24"/>
          <w:szCs w:val="24"/>
        </w:rPr>
        <w:t xml:space="preserve"> հնարավորության դեպքում՝ կլինիկական արձագանքի հետ փոխկապակցված:</w:t>
      </w:r>
    </w:p>
    <w:p w14:paraId="04691732" w14:textId="77777777" w:rsidR="00245FBD" w:rsidRPr="004B22D0" w:rsidRDefault="00245FBD" w:rsidP="00C9260F">
      <w:pPr>
        <w:tabs>
          <w:tab w:val="left" w:pos="1418"/>
        </w:tabs>
        <w:spacing w:after="160" w:line="336" w:lineRule="auto"/>
        <w:ind w:right="-6" w:firstLine="567"/>
        <w:jc w:val="both"/>
        <w:rPr>
          <w:rFonts w:ascii="Sylfaen" w:eastAsia="Times New Roman" w:hAnsi="Sylfaen" w:cs="Times New Roman"/>
          <w:sz w:val="24"/>
          <w:szCs w:val="24"/>
        </w:rPr>
      </w:pPr>
      <w:r w:rsidRPr="004B22D0">
        <w:rPr>
          <w:rFonts w:ascii="Sylfaen" w:hAnsi="Sylfaen"/>
          <w:sz w:val="24"/>
          <w:szCs w:val="24"/>
        </w:rPr>
        <w:t xml:space="preserve">Դեղաչափ-էֆեկտ կամ կոնցենտրացիա-էֆեկտ կախվածության հայտնաբերմանն ուղղված հետազոտությունների բովանդակային պլանի </w:t>
      </w:r>
      <w:r w:rsidR="00330D23" w:rsidRPr="004B22D0">
        <w:rPr>
          <w:rFonts w:ascii="Sylfaen" w:hAnsi="Sylfaen"/>
          <w:sz w:val="24"/>
          <w:szCs w:val="24"/>
        </w:rPr>
        <w:t>եւ</w:t>
      </w:r>
      <w:r w:rsidRPr="004B22D0">
        <w:rPr>
          <w:rFonts w:ascii="Sylfaen" w:hAnsi="Sylfaen"/>
          <w:sz w:val="24"/>
          <w:szCs w:val="24"/>
        </w:rPr>
        <w:t xml:space="preserve"> վերլուծության առավել մանրամասն սկզբունքները ներկայացված են կլինիկական հետազոտություններ անցկացնելու մեթոդական առաջարկությունների մեջ՝ դեղապատրաստուկների դեղաչափի ընտրության նպատակով:</w:t>
      </w:r>
    </w:p>
    <w:p w14:paraId="4EAB842C" w14:textId="77777777" w:rsidR="00245FBD" w:rsidRPr="004B22D0" w:rsidRDefault="007D09BB" w:rsidP="00C9260F">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11.4.5.</w:t>
      </w:r>
      <w:r w:rsidRPr="004B22D0">
        <w:rPr>
          <w:rFonts w:ascii="Sylfaen" w:hAnsi="Sylfaen"/>
          <w:sz w:val="24"/>
          <w:szCs w:val="24"/>
        </w:rPr>
        <w:tab/>
      </w:r>
      <w:r w:rsidR="00245FBD" w:rsidRPr="004B22D0">
        <w:rPr>
          <w:rFonts w:ascii="Sylfaen" w:hAnsi="Sylfaen"/>
          <w:sz w:val="24"/>
          <w:szCs w:val="24"/>
        </w:rPr>
        <w:t xml:space="preserve">Դեղերի փոխազդեցությունը </w:t>
      </w:r>
      <w:r w:rsidR="00330D23" w:rsidRPr="004B22D0">
        <w:rPr>
          <w:rFonts w:ascii="Sylfaen" w:hAnsi="Sylfaen"/>
          <w:sz w:val="24"/>
          <w:szCs w:val="24"/>
        </w:rPr>
        <w:t>եւ</w:t>
      </w:r>
      <w:r w:rsidR="00245FBD" w:rsidRPr="004B22D0">
        <w:rPr>
          <w:rFonts w:ascii="Sylfaen" w:hAnsi="Sylfaen"/>
          <w:sz w:val="24"/>
          <w:szCs w:val="24"/>
        </w:rPr>
        <w:t xml:space="preserve"> ուղեկցող հիվանդությունների ազդեցությունը: Անհրաժեշտ է նշել արձագանքի </w:t>
      </w:r>
      <w:r w:rsidR="00330D23" w:rsidRPr="004B22D0">
        <w:rPr>
          <w:rFonts w:ascii="Sylfaen" w:hAnsi="Sylfaen"/>
          <w:sz w:val="24"/>
          <w:szCs w:val="24"/>
        </w:rPr>
        <w:t>եւ</w:t>
      </w:r>
      <w:r w:rsidR="00245FBD" w:rsidRPr="004B22D0">
        <w:rPr>
          <w:rFonts w:ascii="Sylfaen" w:hAnsi="Sylfaen"/>
          <w:sz w:val="24"/>
          <w:szCs w:val="24"/>
        </w:rPr>
        <w:t xml:space="preserve"> </w:t>
      </w:r>
      <w:r w:rsidR="00245FBD" w:rsidRPr="004B22D0">
        <w:rPr>
          <w:rFonts w:ascii="Sylfaen" w:hAnsi="Sylfaen"/>
          <w:sz w:val="24"/>
          <w:szCs w:val="24"/>
        </w:rPr>
        <w:lastRenderedPageBreak/>
        <w:t>ուղեկցող թերապիայի կամ նախորդ կամ ընթացիկ ուղեկցող հիվանդությունների միջ</w:t>
      </w:r>
      <w:r w:rsidR="00330D23" w:rsidRPr="004B22D0">
        <w:rPr>
          <w:rFonts w:ascii="Sylfaen" w:hAnsi="Sylfaen"/>
          <w:sz w:val="24"/>
          <w:szCs w:val="24"/>
        </w:rPr>
        <w:t>եւ</w:t>
      </w:r>
      <w:r w:rsidR="00245FBD" w:rsidRPr="004B22D0">
        <w:rPr>
          <w:rFonts w:ascii="Sylfaen" w:hAnsi="Sylfaen"/>
          <w:sz w:val="24"/>
          <w:szCs w:val="24"/>
        </w:rPr>
        <w:t xml:space="preserve"> ամեն տեսակ ենթադրվող կախվածության առկայությունը:</w:t>
      </w:r>
    </w:p>
    <w:p w14:paraId="24FA6FDE" w14:textId="77777777" w:rsidR="00245FBD" w:rsidRPr="004B22D0" w:rsidRDefault="007D09BB" w:rsidP="00C9260F">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11.4.6.</w:t>
      </w:r>
      <w:r w:rsidRPr="004B22D0">
        <w:rPr>
          <w:rFonts w:ascii="Sylfaen" w:hAnsi="Sylfaen"/>
          <w:sz w:val="24"/>
          <w:szCs w:val="24"/>
        </w:rPr>
        <w:tab/>
      </w:r>
      <w:r w:rsidR="00245FBD" w:rsidRPr="004B22D0">
        <w:rPr>
          <w:rFonts w:ascii="Sylfaen" w:hAnsi="Sylfaen"/>
          <w:sz w:val="24"/>
          <w:szCs w:val="24"/>
        </w:rPr>
        <w:t>Յուրաքանչյուր պացիենտի մասին տվյալներ ներկայացնելը: Թե</w:t>
      </w:r>
      <w:r w:rsidR="00330D23" w:rsidRPr="004B22D0">
        <w:rPr>
          <w:rFonts w:ascii="Sylfaen" w:hAnsi="Sylfaen"/>
          <w:sz w:val="24"/>
          <w:szCs w:val="24"/>
        </w:rPr>
        <w:t>եւ</w:t>
      </w:r>
      <w:r w:rsidR="00245FBD" w:rsidRPr="004B22D0">
        <w:rPr>
          <w:rFonts w:ascii="Sylfaen" w:hAnsi="Sylfaen"/>
          <w:sz w:val="24"/>
          <w:szCs w:val="24"/>
        </w:rPr>
        <w:t xml:space="preserve"> յուրաքանչյուր պացիենտի մասին տվյալները սովորաբար արտահայտվում են աղյուսակների մեջ, որոշ դեպքերում խորհուրդ է տրվում կազմել առանձին պացիենտների մասին ցուցանիշների պրոֆիլներ այլ ձ</w:t>
      </w:r>
      <w:r w:rsidR="00330D23" w:rsidRPr="004B22D0">
        <w:rPr>
          <w:rFonts w:ascii="Sylfaen" w:hAnsi="Sylfaen"/>
          <w:sz w:val="24"/>
          <w:szCs w:val="24"/>
        </w:rPr>
        <w:t>եւ</w:t>
      </w:r>
      <w:r w:rsidR="00245FBD" w:rsidRPr="004B22D0">
        <w:rPr>
          <w:rFonts w:ascii="Sylfaen" w:hAnsi="Sylfaen"/>
          <w:sz w:val="24"/>
          <w:szCs w:val="24"/>
        </w:rPr>
        <w:t xml:space="preserve">աչափերով, օրինակ՝ գծապատկերների տեսքով: Դա օգնում է վերլուծել կոնկրետ պարամետրերի արժեքը ժամանակի ընթացքում, դեղապատրաստուկի դեղաչափը նույն այդ ժամանակահատվածում </w:t>
      </w:r>
      <w:r w:rsidR="00330D23" w:rsidRPr="004B22D0">
        <w:rPr>
          <w:rFonts w:ascii="Sylfaen" w:hAnsi="Sylfaen"/>
          <w:sz w:val="24"/>
          <w:szCs w:val="24"/>
        </w:rPr>
        <w:t>եւ</w:t>
      </w:r>
      <w:r w:rsidR="00245FBD" w:rsidRPr="004B22D0">
        <w:rPr>
          <w:rFonts w:ascii="Sylfaen" w:hAnsi="Sylfaen"/>
          <w:sz w:val="24"/>
          <w:szCs w:val="24"/>
        </w:rPr>
        <w:t xml:space="preserve"> որոշակի եր</w:t>
      </w:r>
      <w:r w:rsidR="00330D23" w:rsidRPr="004B22D0">
        <w:rPr>
          <w:rFonts w:ascii="Sylfaen" w:hAnsi="Sylfaen"/>
          <w:sz w:val="24"/>
          <w:szCs w:val="24"/>
        </w:rPr>
        <w:t>եւ</w:t>
      </w:r>
      <w:r w:rsidR="00245FBD" w:rsidRPr="004B22D0">
        <w:rPr>
          <w:rFonts w:ascii="Sylfaen" w:hAnsi="Sylfaen"/>
          <w:sz w:val="24"/>
          <w:szCs w:val="24"/>
        </w:rPr>
        <w:t>ույթների (օրինակ՝ անցանկալի եր</w:t>
      </w:r>
      <w:r w:rsidR="00330D23" w:rsidRPr="004B22D0">
        <w:rPr>
          <w:rFonts w:ascii="Sylfaen" w:hAnsi="Sylfaen"/>
          <w:sz w:val="24"/>
          <w:szCs w:val="24"/>
        </w:rPr>
        <w:t>եւ</w:t>
      </w:r>
      <w:r w:rsidR="00245FBD" w:rsidRPr="004B22D0">
        <w:rPr>
          <w:rFonts w:ascii="Sylfaen" w:hAnsi="Sylfaen"/>
          <w:sz w:val="24"/>
          <w:szCs w:val="24"/>
        </w:rPr>
        <w:t xml:space="preserve">ույթների </w:t>
      </w:r>
      <w:r w:rsidR="00330D23" w:rsidRPr="004B22D0">
        <w:rPr>
          <w:rFonts w:ascii="Sylfaen" w:hAnsi="Sylfaen"/>
          <w:sz w:val="24"/>
          <w:szCs w:val="24"/>
        </w:rPr>
        <w:t>եւ</w:t>
      </w:r>
      <w:r w:rsidR="00245FBD" w:rsidRPr="004B22D0">
        <w:rPr>
          <w:rFonts w:ascii="Sylfaen" w:hAnsi="Sylfaen"/>
          <w:sz w:val="24"/>
          <w:szCs w:val="24"/>
        </w:rPr>
        <w:t xml:space="preserve"> ուղեկցող թերապիան փոխելու) առաջացման ժամանակը: Եթե հիմնական վերլուծության մեջ օգտագործվել են միջինացված խմբային տվյալներ, </w:t>
      </w:r>
      <w:r w:rsidR="00DB0F7C" w:rsidRPr="004B22D0">
        <w:rPr>
          <w:rFonts w:ascii="Sylfaen" w:hAnsi="Sylfaen"/>
          <w:sz w:val="24"/>
          <w:szCs w:val="24"/>
        </w:rPr>
        <w:t xml:space="preserve">ապա </w:t>
      </w:r>
      <w:r w:rsidR="00245FBD" w:rsidRPr="004B22D0">
        <w:rPr>
          <w:rFonts w:ascii="Sylfaen" w:hAnsi="Sylfaen"/>
          <w:sz w:val="24"/>
          <w:szCs w:val="24"/>
        </w:rPr>
        <w:t>նմանատիպ «անհատական տվյալները հանելը» այնքան էլ մեծ նշանակություն չունի: Սակայն եթե անհատական արձագանքները վերլուծության կար</w:t>
      </w:r>
      <w:r w:rsidR="00330D23" w:rsidRPr="004B22D0">
        <w:rPr>
          <w:rFonts w:ascii="Sylfaen" w:hAnsi="Sylfaen"/>
          <w:sz w:val="24"/>
          <w:szCs w:val="24"/>
        </w:rPr>
        <w:t>եւ</w:t>
      </w:r>
      <w:r w:rsidR="00245FBD" w:rsidRPr="004B22D0">
        <w:rPr>
          <w:rFonts w:ascii="Sylfaen" w:hAnsi="Sylfaen"/>
          <w:sz w:val="24"/>
          <w:szCs w:val="24"/>
        </w:rPr>
        <w:t>որ մասն են կազմում, ապա այդ տվյալները կարող են օգտակար լինել:</w:t>
      </w:r>
    </w:p>
    <w:p w14:paraId="36A24FFF" w14:textId="77777777" w:rsidR="00245FBD" w:rsidRPr="004B22D0" w:rsidRDefault="007D09BB" w:rsidP="00C9260F">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11.4.7.</w:t>
      </w:r>
      <w:r w:rsidRPr="004B22D0">
        <w:rPr>
          <w:rFonts w:ascii="Sylfaen" w:hAnsi="Sylfaen"/>
          <w:sz w:val="24"/>
          <w:szCs w:val="24"/>
        </w:rPr>
        <w:tab/>
      </w:r>
      <w:r w:rsidR="00245FBD" w:rsidRPr="004B22D0">
        <w:rPr>
          <w:rFonts w:ascii="Sylfaen" w:hAnsi="Sylfaen"/>
          <w:sz w:val="24"/>
          <w:szCs w:val="24"/>
        </w:rPr>
        <w:t>Արդյունավետության մասին եզրակացությունը:</w:t>
      </w:r>
    </w:p>
    <w:p w14:paraId="0BE3B3E5" w14:textId="77777777" w:rsidR="00245FBD" w:rsidRPr="004B22D0" w:rsidRDefault="00245FBD" w:rsidP="00760F8C">
      <w:pPr>
        <w:tabs>
          <w:tab w:val="left" w:pos="1418"/>
        </w:tabs>
        <w:spacing w:after="160" w:line="360" w:lineRule="auto"/>
        <w:ind w:right="-7" w:firstLine="567"/>
        <w:jc w:val="both"/>
        <w:rPr>
          <w:rFonts w:ascii="Sylfaen" w:eastAsia="Times New Roman" w:hAnsi="Sylfaen" w:cs="Times New Roman"/>
          <w:sz w:val="24"/>
          <w:szCs w:val="24"/>
        </w:rPr>
      </w:pPr>
      <w:r w:rsidRPr="004B22D0">
        <w:rPr>
          <w:rFonts w:ascii="Sylfaen" w:hAnsi="Sylfaen"/>
          <w:sz w:val="24"/>
          <w:szCs w:val="24"/>
        </w:rPr>
        <w:t>Անհրաժեշտ է հաշվետվության մեջ հնարավորինս ամբողջական ներկայացնել դեղապատրաստուկի արդյունավետության մասին կար</w:t>
      </w:r>
      <w:r w:rsidR="00330D23" w:rsidRPr="004B22D0">
        <w:rPr>
          <w:rFonts w:ascii="Sylfaen" w:hAnsi="Sylfaen"/>
          <w:sz w:val="24"/>
          <w:szCs w:val="24"/>
        </w:rPr>
        <w:t>եւ</w:t>
      </w:r>
      <w:r w:rsidRPr="004B22D0">
        <w:rPr>
          <w:rFonts w:ascii="Sylfaen" w:hAnsi="Sylfaen"/>
          <w:sz w:val="24"/>
          <w:szCs w:val="24"/>
        </w:rPr>
        <w:t>որ եզրակացությունները</w:t>
      </w:r>
      <w:r w:rsidR="00DB0F7C" w:rsidRPr="004B22D0">
        <w:rPr>
          <w:rFonts w:ascii="Sylfaen" w:hAnsi="Sylfaen"/>
          <w:sz w:val="24"/>
          <w:szCs w:val="24"/>
        </w:rPr>
        <w:t>՝</w:t>
      </w:r>
      <w:r w:rsidRPr="004B22D0">
        <w:rPr>
          <w:rFonts w:ascii="Sylfaen" w:hAnsi="Sylfaen"/>
          <w:sz w:val="24"/>
          <w:szCs w:val="24"/>
        </w:rPr>
        <w:t xml:space="preserve"> ներառյալ առաջնային </w:t>
      </w:r>
      <w:r w:rsidR="00330D23" w:rsidRPr="004B22D0">
        <w:rPr>
          <w:rFonts w:ascii="Sylfaen" w:hAnsi="Sylfaen"/>
          <w:sz w:val="24"/>
          <w:szCs w:val="24"/>
        </w:rPr>
        <w:t>եւ</w:t>
      </w:r>
      <w:r w:rsidRPr="004B22D0">
        <w:rPr>
          <w:rFonts w:ascii="Sylfaen" w:hAnsi="Sylfaen"/>
          <w:sz w:val="24"/>
          <w:szCs w:val="24"/>
        </w:rPr>
        <w:t xml:space="preserve"> երկրորդային վերջնակետների նկարագրությունը՝ պլանավորված </w:t>
      </w:r>
      <w:r w:rsidR="00330D23" w:rsidRPr="004B22D0">
        <w:rPr>
          <w:rFonts w:ascii="Sylfaen" w:hAnsi="Sylfaen"/>
          <w:sz w:val="24"/>
          <w:szCs w:val="24"/>
        </w:rPr>
        <w:t>եւ</w:t>
      </w:r>
      <w:r w:rsidRPr="004B22D0">
        <w:rPr>
          <w:rFonts w:ascii="Sylfaen" w:hAnsi="Sylfaen"/>
          <w:sz w:val="24"/>
          <w:szCs w:val="24"/>
        </w:rPr>
        <w:t xml:space="preserve"> այլընտրանքային վիճակագրական մոտեցումների </w:t>
      </w:r>
      <w:r w:rsidR="00330D23" w:rsidRPr="004B22D0">
        <w:rPr>
          <w:rFonts w:ascii="Sylfaen" w:hAnsi="Sylfaen"/>
          <w:sz w:val="24"/>
          <w:szCs w:val="24"/>
        </w:rPr>
        <w:t>եւ</w:t>
      </w:r>
      <w:r w:rsidRPr="004B22D0">
        <w:rPr>
          <w:rFonts w:ascii="Sylfaen" w:hAnsi="Sylfaen"/>
          <w:sz w:val="24"/>
          <w:szCs w:val="24"/>
        </w:rPr>
        <w:t xml:space="preserve"> որոնողական վերլուծության արդյունքների օգտագործմամբ:</w:t>
      </w:r>
    </w:p>
    <w:p w14:paraId="39790BE5" w14:textId="77777777" w:rsidR="00245FBD" w:rsidRPr="004B22D0" w:rsidRDefault="00245FBD" w:rsidP="005C7D7A">
      <w:pPr>
        <w:spacing w:after="160" w:line="360" w:lineRule="auto"/>
        <w:ind w:right="36" w:firstLine="567"/>
        <w:jc w:val="both"/>
        <w:rPr>
          <w:rFonts w:ascii="Sylfaen" w:eastAsia="Times New Roman" w:hAnsi="Sylfaen" w:cs="Times New Roman"/>
          <w:sz w:val="24"/>
          <w:szCs w:val="24"/>
        </w:rPr>
      </w:pPr>
    </w:p>
    <w:p w14:paraId="73CA1067" w14:textId="77777777" w:rsidR="00245FBD" w:rsidRPr="004B22D0" w:rsidRDefault="00245FBD" w:rsidP="00AA6B53">
      <w:pPr>
        <w:spacing w:after="160" w:line="360" w:lineRule="auto"/>
        <w:ind w:right="-20"/>
        <w:jc w:val="center"/>
        <w:rPr>
          <w:rFonts w:ascii="Sylfaen" w:eastAsia="Times New Roman" w:hAnsi="Sylfaen" w:cs="Times New Roman"/>
          <w:sz w:val="24"/>
          <w:szCs w:val="24"/>
        </w:rPr>
      </w:pPr>
      <w:r w:rsidRPr="004B22D0">
        <w:rPr>
          <w:rFonts w:ascii="Sylfaen" w:hAnsi="Sylfaen"/>
          <w:sz w:val="24"/>
          <w:szCs w:val="24"/>
        </w:rPr>
        <w:t>12. Անվտանգության գնահատումը</w:t>
      </w:r>
    </w:p>
    <w:p w14:paraId="29E432CF" w14:textId="77777777" w:rsidR="00245FBD" w:rsidRPr="004B22D0" w:rsidRDefault="00245FBD" w:rsidP="0034405B">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lastRenderedPageBreak/>
        <w:t xml:space="preserve">Անվտանգության տվյալների վերլուծությունը </w:t>
      </w:r>
      <w:r w:rsidR="00A23EAA" w:rsidRPr="004B22D0">
        <w:rPr>
          <w:rFonts w:ascii="Sylfaen" w:hAnsi="Sylfaen"/>
          <w:sz w:val="24"/>
          <w:szCs w:val="24"/>
        </w:rPr>
        <w:t xml:space="preserve">հարկավոր է </w:t>
      </w:r>
      <w:r w:rsidRPr="004B22D0">
        <w:rPr>
          <w:rFonts w:ascii="Sylfaen" w:hAnsi="Sylfaen"/>
          <w:sz w:val="24"/>
          <w:szCs w:val="24"/>
        </w:rPr>
        <w:t>անցկացնել երեք փուլով: Առաջին փուլում հետազոտության շրջանակներում գնահատելի անվտանգության աստիճանը որոշելու նպատակով անհրաժեշտ է ուսումնասիրել էքսպոզիցիայի մեծությունը (դեղաչափ, տ</w:t>
      </w:r>
      <w:r w:rsidR="00330D23" w:rsidRPr="004B22D0">
        <w:rPr>
          <w:rFonts w:ascii="Sylfaen" w:hAnsi="Sylfaen"/>
          <w:sz w:val="24"/>
          <w:szCs w:val="24"/>
        </w:rPr>
        <w:t>եւ</w:t>
      </w:r>
      <w:r w:rsidRPr="004B22D0">
        <w:rPr>
          <w:rFonts w:ascii="Sylfaen" w:hAnsi="Sylfaen"/>
          <w:sz w:val="24"/>
          <w:szCs w:val="24"/>
        </w:rPr>
        <w:t>ողություն, պացիենտների թիվ): Երկրորդ փուլում անհրաժեշտ է նշել անցանկալի եր</w:t>
      </w:r>
      <w:r w:rsidR="00330D23" w:rsidRPr="004B22D0">
        <w:rPr>
          <w:rFonts w:ascii="Sylfaen" w:hAnsi="Sylfaen"/>
          <w:sz w:val="24"/>
          <w:szCs w:val="24"/>
        </w:rPr>
        <w:t>եւ</w:t>
      </w:r>
      <w:r w:rsidRPr="004B22D0">
        <w:rPr>
          <w:rFonts w:ascii="Sylfaen" w:hAnsi="Sylfaen"/>
          <w:sz w:val="24"/>
          <w:szCs w:val="24"/>
        </w:rPr>
        <w:t>ույթները՝ որ</w:t>
      </w:r>
      <w:r w:rsidR="00330D23" w:rsidRPr="004B22D0">
        <w:rPr>
          <w:rFonts w:ascii="Sylfaen" w:hAnsi="Sylfaen"/>
          <w:sz w:val="24"/>
          <w:szCs w:val="24"/>
        </w:rPr>
        <w:t>եւ</w:t>
      </w:r>
      <w:r w:rsidRPr="004B22D0">
        <w:rPr>
          <w:rFonts w:ascii="Sylfaen" w:hAnsi="Sylfaen"/>
          <w:sz w:val="24"/>
          <w:szCs w:val="24"/>
        </w:rPr>
        <w:t xml:space="preserve">է որոշակի հատկանիշով խմբավորված լաբորատոր </w:t>
      </w:r>
      <w:r w:rsidR="00330D23" w:rsidRPr="004B22D0">
        <w:rPr>
          <w:rFonts w:ascii="Sylfaen" w:hAnsi="Sylfaen"/>
          <w:sz w:val="24"/>
          <w:szCs w:val="24"/>
        </w:rPr>
        <w:t>եւ</w:t>
      </w:r>
      <w:r w:rsidRPr="004B22D0">
        <w:rPr>
          <w:rFonts w:ascii="Sylfaen" w:hAnsi="Sylfaen"/>
          <w:sz w:val="24"/>
          <w:szCs w:val="24"/>
        </w:rPr>
        <w:t xml:space="preserve"> այլ ցուցանիշների փոփոխությունները համեմատվող խմբերի միջ</w:t>
      </w:r>
      <w:r w:rsidR="00330D23" w:rsidRPr="004B22D0">
        <w:rPr>
          <w:rFonts w:ascii="Sylfaen" w:hAnsi="Sylfaen"/>
          <w:sz w:val="24"/>
          <w:szCs w:val="24"/>
        </w:rPr>
        <w:t>եւ</w:t>
      </w:r>
      <w:r w:rsidRPr="004B22D0">
        <w:rPr>
          <w:rFonts w:ascii="Sylfaen" w:hAnsi="Sylfaen"/>
          <w:sz w:val="24"/>
          <w:szCs w:val="24"/>
        </w:rPr>
        <w:t xml:space="preserve">, </w:t>
      </w:r>
      <w:r w:rsidR="00330D23" w:rsidRPr="004B22D0">
        <w:rPr>
          <w:rFonts w:ascii="Sylfaen" w:hAnsi="Sylfaen"/>
          <w:sz w:val="24"/>
          <w:szCs w:val="24"/>
        </w:rPr>
        <w:t>եւ</w:t>
      </w:r>
      <w:r w:rsidRPr="004B22D0">
        <w:rPr>
          <w:rFonts w:ascii="Sylfaen" w:hAnsi="Sylfaen"/>
          <w:sz w:val="24"/>
          <w:szCs w:val="24"/>
        </w:rPr>
        <w:t xml:space="preserve"> վերլուծել դրանք՝ անհրաժեշտության դեպքում հաշվի առնելով </w:t>
      </w:r>
      <w:r w:rsidR="00DB0F7C" w:rsidRPr="004B22D0">
        <w:rPr>
          <w:rFonts w:ascii="Sylfaen" w:hAnsi="Sylfaen"/>
          <w:sz w:val="24"/>
          <w:szCs w:val="24"/>
        </w:rPr>
        <w:t xml:space="preserve">այն </w:t>
      </w:r>
      <w:r w:rsidRPr="004B22D0">
        <w:rPr>
          <w:rFonts w:ascii="Sylfaen" w:hAnsi="Sylfaen"/>
          <w:sz w:val="24"/>
          <w:szCs w:val="24"/>
        </w:rPr>
        <w:t>գործոնները, որոնք կարող են ազդել անցանկալի ռեակցիաների (եր</w:t>
      </w:r>
      <w:r w:rsidR="00330D23" w:rsidRPr="004B22D0">
        <w:rPr>
          <w:rFonts w:ascii="Sylfaen" w:hAnsi="Sylfaen"/>
          <w:sz w:val="24"/>
          <w:szCs w:val="24"/>
        </w:rPr>
        <w:t>եւ</w:t>
      </w:r>
      <w:r w:rsidRPr="004B22D0">
        <w:rPr>
          <w:rFonts w:ascii="Sylfaen" w:hAnsi="Sylfaen"/>
          <w:sz w:val="24"/>
          <w:szCs w:val="24"/>
        </w:rPr>
        <w:t xml:space="preserve">ույթների) հաճախության վրա (ինչպիսիք են ժամանակավոր կախվածությունը, կախվածությունը ժողովրդագրական բնութագրերից, դեղապատրաստուկի դեղաչափը կամ կոնցենտրացիան </w:t>
      </w:r>
      <w:r w:rsidR="00330D23" w:rsidRPr="004B22D0">
        <w:rPr>
          <w:rFonts w:ascii="Sylfaen" w:hAnsi="Sylfaen"/>
          <w:sz w:val="24"/>
          <w:szCs w:val="24"/>
        </w:rPr>
        <w:t>եւ</w:t>
      </w:r>
      <w:r w:rsidRPr="004B22D0">
        <w:rPr>
          <w:rFonts w:ascii="Sylfaen" w:hAnsi="Sylfaen"/>
          <w:sz w:val="24"/>
          <w:szCs w:val="24"/>
        </w:rPr>
        <w:t xml:space="preserve"> այլն): Անհրաժեշտ է նշել լուրջ անցանկալի եր</w:t>
      </w:r>
      <w:r w:rsidR="00330D23" w:rsidRPr="004B22D0">
        <w:rPr>
          <w:rFonts w:ascii="Sylfaen" w:hAnsi="Sylfaen"/>
          <w:sz w:val="24"/>
          <w:szCs w:val="24"/>
        </w:rPr>
        <w:t>եւ</w:t>
      </w:r>
      <w:r w:rsidRPr="004B22D0">
        <w:rPr>
          <w:rFonts w:ascii="Sylfaen" w:hAnsi="Sylfaen"/>
          <w:sz w:val="24"/>
          <w:szCs w:val="24"/>
        </w:rPr>
        <w:t xml:space="preserve">ույթները </w:t>
      </w:r>
      <w:r w:rsidR="00330D23" w:rsidRPr="004B22D0">
        <w:rPr>
          <w:rFonts w:ascii="Sylfaen" w:hAnsi="Sylfaen"/>
          <w:sz w:val="24"/>
          <w:szCs w:val="24"/>
        </w:rPr>
        <w:t>եւ</w:t>
      </w:r>
      <w:r w:rsidRPr="004B22D0">
        <w:rPr>
          <w:rFonts w:ascii="Sylfaen" w:hAnsi="Sylfaen"/>
          <w:sz w:val="24"/>
          <w:szCs w:val="24"/>
        </w:rPr>
        <w:t xml:space="preserve"> այլ անցանկալի եր</w:t>
      </w:r>
      <w:r w:rsidR="00330D23" w:rsidRPr="004B22D0">
        <w:rPr>
          <w:rFonts w:ascii="Sylfaen" w:hAnsi="Sylfaen"/>
          <w:sz w:val="24"/>
          <w:szCs w:val="24"/>
        </w:rPr>
        <w:t>եւ</w:t>
      </w:r>
      <w:r w:rsidRPr="004B22D0">
        <w:rPr>
          <w:rFonts w:ascii="Sylfaen" w:hAnsi="Sylfaen"/>
          <w:sz w:val="24"/>
          <w:szCs w:val="24"/>
        </w:rPr>
        <w:t>ույթներ՝ սովորաբար հանգամանորեն զննելով պացիենտներին, ո</w:t>
      </w:r>
      <w:r w:rsidR="00DB0F7C" w:rsidRPr="004B22D0">
        <w:rPr>
          <w:rFonts w:ascii="Sylfaen" w:hAnsi="Sylfaen"/>
          <w:sz w:val="24"/>
          <w:szCs w:val="24"/>
        </w:rPr>
        <w:t>րոնք</w:t>
      </w:r>
      <w:r w:rsidRPr="004B22D0">
        <w:rPr>
          <w:rFonts w:ascii="Sylfaen" w:hAnsi="Sylfaen"/>
          <w:sz w:val="24"/>
          <w:szCs w:val="24"/>
        </w:rPr>
        <w:t xml:space="preserve"> վաղաժամկետ դադարեցրել են իրենց մասնակցությունը հետազոտությանը՝ անցանկալի եր</w:t>
      </w:r>
      <w:r w:rsidR="00330D23" w:rsidRPr="004B22D0">
        <w:rPr>
          <w:rFonts w:ascii="Sylfaen" w:hAnsi="Sylfaen"/>
          <w:sz w:val="24"/>
          <w:szCs w:val="24"/>
        </w:rPr>
        <w:t>եւ</w:t>
      </w:r>
      <w:r w:rsidRPr="004B22D0">
        <w:rPr>
          <w:rFonts w:ascii="Sylfaen" w:hAnsi="Sylfaen"/>
          <w:sz w:val="24"/>
          <w:szCs w:val="24"/>
        </w:rPr>
        <w:t>ույթների հետ</w:t>
      </w:r>
      <w:r w:rsidR="00330D23" w:rsidRPr="004B22D0">
        <w:rPr>
          <w:rFonts w:ascii="Sylfaen" w:hAnsi="Sylfaen"/>
          <w:sz w:val="24"/>
          <w:szCs w:val="24"/>
        </w:rPr>
        <w:t>եւ</w:t>
      </w:r>
      <w:r w:rsidRPr="004B22D0">
        <w:rPr>
          <w:rFonts w:ascii="Sylfaen" w:hAnsi="Sylfaen"/>
          <w:sz w:val="24"/>
          <w:szCs w:val="24"/>
        </w:rPr>
        <w:t>անքով՝ անկախ նրանից՝ դրանք պայմանավորված են եղել դեղապատրաստուկն ընդունելով, թե՝ ոչ, կամ մահացել են:</w:t>
      </w:r>
    </w:p>
    <w:p w14:paraId="327DFE8D" w14:textId="77777777" w:rsidR="00245FBD" w:rsidRPr="004B22D0" w:rsidRDefault="00245FBD" w:rsidP="0034405B">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Ընդ որում, «լուրջ անցանկալի եր</w:t>
      </w:r>
      <w:r w:rsidR="00330D23" w:rsidRPr="004B22D0">
        <w:rPr>
          <w:rFonts w:ascii="Sylfaen" w:hAnsi="Sylfaen"/>
          <w:sz w:val="24"/>
          <w:szCs w:val="24"/>
        </w:rPr>
        <w:t>եւ</w:t>
      </w:r>
      <w:r w:rsidRPr="004B22D0">
        <w:rPr>
          <w:rFonts w:ascii="Sylfaen" w:hAnsi="Sylfaen"/>
          <w:sz w:val="24"/>
          <w:szCs w:val="24"/>
        </w:rPr>
        <w:t>ույթներ» եզրույթը դիտարկվում է կանոններով սահմանված իմաստով, իսկ «կար</w:t>
      </w:r>
      <w:r w:rsidR="00330D23" w:rsidRPr="004B22D0">
        <w:rPr>
          <w:rFonts w:ascii="Sylfaen" w:hAnsi="Sylfaen"/>
          <w:sz w:val="24"/>
          <w:szCs w:val="24"/>
        </w:rPr>
        <w:t>եւ</w:t>
      </w:r>
      <w:r w:rsidRPr="004B22D0">
        <w:rPr>
          <w:rFonts w:ascii="Sylfaen" w:hAnsi="Sylfaen"/>
          <w:sz w:val="24"/>
          <w:szCs w:val="24"/>
        </w:rPr>
        <w:t>որություն ունեցող այլ անցանկալի եր</w:t>
      </w:r>
      <w:r w:rsidR="00330D23" w:rsidRPr="004B22D0">
        <w:rPr>
          <w:rFonts w:ascii="Sylfaen" w:hAnsi="Sylfaen"/>
          <w:sz w:val="24"/>
          <w:szCs w:val="24"/>
        </w:rPr>
        <w:t>եւ</w:t>
      </w:r>
      <w:r w:rsidRPr="004B22D0">
        <w:rPr>
          <w:rFonts w:ascii="Sylfaen" w:hAnsi="Sylfaen"/>
          <w:sz w:val="24"/>
          <w:szCs w:val="24"/>
        </w:rPr>
        <w:t>ույթներ» եզրույթը նշանակում է արտահա</w:t>
      </w:r>
      <w:r w:rsidR="00DB0F7C" w:rsidRPr="004B22D0">
        <w:rPr>
          <w:rFonts w:ascii="Sylfaen" w:hAnsi="Sylfaen"/>
          <w:sz w:val="24"/>
          <w:szCs w:val="24"/>
        </w:rPr>
        <w:t>յ</w:t>
      </w:r>
      <w:r w:rsidRPr="004B22D0">
        <w:rPr>
          <w:rFonts w:ascii="Sylfaen" w:hAnsi="Sylfaen"/>
          <w:sz w:val="24"/>
          <w:szCs w:val="24"/>
        </w:rPr>
        <w:t xml:space="preserve">տված հեմատոլոգիական (արյունաբանական) </w:t>
      </w:r>
      <w:r w:rsidR="00330D23" w:rsidRPr="004B22D0">
        <w:rPr>
          <w:rFonts w:ascii="Sylfaen" w:hAnsi="Sylfaen"/>
          <w:sz w:val="24"/>
          <w:szCs w:val="24"/>
        </w:rPr>
        <w:t>եւ</w:t>
      </w:r>
      <w:r w:rsidRPr="004B22D0">
        <w:rPr>
          <w:rFonts w:ascii="Sylfaen" w:hAnsi="Sylfaen"/>
          <w:sz w:val="24"/>
          <w:szCs w:val="24"/>
        </w:rPr>
        <w:t xml:space="preserve"> այլ լաբորատոր խախտումներ </w:t>
      </w:r>
      <w:r w:rsidR="00DB0F7C" w:rsidRPr="004B22D0">
        <w:rPr>
          <w:rFonts w:ascii="Sylfaen" w:hAnsi="Sylfaen"/>
          <w:sz w:val="24"/>
          <w:szCs w:val="24"/>
        </w:rPr>
        <w:t xml:space="preserve">ու </w:t>
      </w:r>
      <w:r w:rsidRPr="004B22D0">
        <w:rPr>
          <w:rFonts w:ascii="Sylfaen" w:hAnsi="Sylfaen"/>
          <w:sz w:val="24"/>
          <w:szCs w:val="24"/>
        </w:rPr>
        <w:t>զանազան անցանկալի եր</w:t>
      </w:r>
      <w:r w:rsidR="00330D23" w:rsidRPr="004B22D0">
        <w:rPr>
          <w:rFonts w:ascii="Sylfaen" w:hAnsi="Sylfaen"/>
          <w:sz w:val="24"/>
          <w:szCs w:val="24"/>
        </w:rPr>
        <w:t>եւ</w:t>
      </w:r>
      <w:r w:rsidRPr="004B22D0">
        <w:rPr>
          <w:rFonts w:ascii="Sylfaen" w:hAnsi="Sylfaen"/>
          <w:sz w:val="24"/>
          <w:szCs w:val="24"/>
        </w:rPr>
        <w:t>ույթներ, որոնք հանգեցնում են միջամտության</w:t>
      </w:r>
      <w:r w:rsidR="00DB0F7C" w:rsidRPr="004B22D0">
        <w:rPr>
          <w:rFonts w:ascii="Sylfaen" w:hAnsi="Sylfaen"/>
          <w:sz w:val="24"/>
          <w:szCs w:val="24"/>
        </w:rPr>
        <w:t>՝</w:t>
      </w:r>
      <w:r w:rsidRPr="004B22D0">
        <w:rPr>
          <w:rFonts w:ascii="Sylfaen" w:hAnsi="Sylfaen"/>
          <w:sz w:val="24"/>
          <w:szCs w:val="24"/>
        </w:rPr>
        <w:t xml:space="preserve"> ներառյալ դեղային թերապիայի չեղարկ</w:t>
      </w:r>
      <w:r w:rsidR="00DB0F7C" w:rsidRPr="004B22D0">
        <w:rPr>
          <w:rFonts w:ascii="Sylfaen" w:hAnsi="Sylfaen"/>
          <w:sz w:val="24"/>
          <w:szCs w:val="24"/>
        </w:rPr>
        <w:t>ու</w:t>
      </w:r>
      <w:r w:rsidRPr="004B22D0">
        <w:rPr>
          <w:rFonts w:ascii="Sylfaen" w:hAnsi="Sylfaen"/>
          <w:sz w:val="24"/>
          <w:szCs w:val="24"/>
        </w:rPr>
        <w:t>մ</w:t>
      </w:r>
      <w:r w:rsidR="00DB0F7C" w:rsidRPr="004B22D0">
        <w:rPr>
          <w:rFonts w:ascii="Sylfaen" w:hAnsi="Sylfaen"/>
          <w:sz w:val="24"/>
          <w:szCs w:val="24"/>
        </w:rPr>
        <w:t>ը</w:t>
      </w:r>
      <w:r w:rsidRPr="004B22D0">
        <w:rPr>
          <w:rFonts w:ascii="Sylfaen" w:hAnsi="Sylfaen"/>
          <w:sz w:val="24"/>
          <w:szCs w:val="24"/>
        </w:rPr>
        <w:t>, դեղաչափի նվազեց</w:t>
      </w:r>
      <w:r w:rsidR="00DB0F7C" w:rsidRPr="004B22D0">
        <w:rPr>
          <w:rFonts w:ascii="Sylfaen" w:hAnsi="Sylfaen"/>
          <w:sz w:val="24"/>
          <w:szCs w:val="24"/>
        </w:rPr>
        <w:t>ումը</w:t>
      </w:r>
      <w:r w:rsidRPr="004B22D0">
        <w:rPr>
          <w:rFonts w:ascii="Sylfaen" w:hAnsi="Sylfaen"/>
          <w:sz w:val="24"/>
          <w:szCs w:val="24"/>
        </w:rPr>
        <w:t xml:space="preserve"> կամ լրացուցիչ թերապիայի նշանակ</w:t>
      </w:r>
      <w:r w:rsidR="00DB0F7C" w:rsidRPr="004B22D0">
        <w:rPr>
          <w:rFonts w:ascii="Sylfaen" w:hAnsi="Sylfaen"/>
          <w:sz w:val="24"/>
          <w:szCs w:val="24"/>
        </w:rPr>
        <w:t>ումը</w:t>
      </w:r>
      <w:r w:rsidRPr="004B22D0">
        <w:rPr>
          <w:rFonts w:ascii="Sylfaen" w:hAnsi="Sylfaen"/>
          <w:sz w:val="24"/>
          <w:szCs w:val="24"/>
        </w:rPr>
        <w:t>:</w:t>
      </w:r>
    </w:p>
    <w:p w14:paraId="269B286A" w14:textId="77777777" w:rsidR="00245FBD" w:rsidRPr="004B22D0" w:rsidRDefault="00245FBD" w:rsidP="0034405B">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Հաջորդ բաժիններում անհրաժեշտ է վերլուծել </w:t>
      </w:r>
      <w:r w:rsidR="00330D23" w:rsidRPr="004B22D0">
        <w:rPr>
          <w:rFonts w:ascii="Sylfaen" w:hAnsi="Sylfaen"/>
          <w:sz w:val="24"/>
          <w:szCs w:val="24"/>
        </w:rPr>
        <w:t>եւ</w:t>
      </w:r>
      <w:r w:rsidRPr="004B22D0">
        <w:rPr>
          <w:rFonts w:ascii="Sylfaen" w:hAnsi="Sylfaen"/>
          <w:sz w:val="24"/>
          <w:szCs w:val="24"/>
        </w:rPr>
        <w:t xml:space="preserve"> ներկայացնել հետ</w:t>
      </w:r>
      <w:r w:rsidR="00330D23" w:rsidRPr="004B22D0">
        <w:rPr>
          <w:rFonts w:ascii="Sylfaen" w:hAnsi="Sylfaen"/>
          <w:sz w:val="24"/>
          <w:szCs w:val="24"/>
        </w:rPr>
        <w:t>եւ</w:t>
      </w:r>
      <w:r w:rsidRPr="004B22D0">
        <w:rPr>
          <w:rFonts w:ascii="Sylfaen" w:hAnsi="Sylfaen"/>
          <w:sz w:val="24"/>
          <w:szCs w:val="24"/>
        </w:rPr>
        <w:t>յալ տեղեկությունները՝</w:t>
      </w:r>
    </w:p>
    <w:p w14:paraId="296A1F09" w14:textId="77777777" w:rsidR="00245FBD" w:rsidRPr="004B22D0" w:rsidRDefault="00245FBD" w:rsidP="0034405B">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հաշվետվության հիմնական մասում ներկայացվող աղյուսակների </w:t>
      </w:r>
      <w:r w:rsidR="00330D23" w:rsidRPr="004B22D0">
        <w:rPr>
          <w:rFonts w:ascii="Sylfaen" w:hAnsi="Sylfaen"/>
          <w:sz w:val="24"/>
          <w:szCs w:val="24"/>
        </w:rPr>
        <w:t>եւ</w:t>
      </w:r>
      <w:r w:rsidRPr="004B22D0">
        <w:rPr>
          <w:rFonts w:ascii="Sylfaen" w:hAnsi="Sylfaen"/>
          <w:sz w:val="24"/>
          <w:szCs w:val="24"/>
        </w:rPr>
        <w:t xml:space="preserve"> գծապատկերների օգտագործմամբ ընդհանրացված տվյալներ.</w:t>
      </w:r>
    </w:p>
    <w:p w14:paraId="67355C68" w14:textId="77777777" w:rsidR="00245FBD" w:rsidRPr="004B22D0" w:rsidRDefault="00245FBD" w:rsidP="0034405B">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առանձին պացիենտների մասին տվյալների ցանկեր</w:t>
      </w:r>
      <w:r w:rsidR="00F628FD" w:rsidRPr="004B22D0">
        <w:rPr>
          <w:rFonts w:ascii="Sylfaen" w:hAnsi="Sylfaen"/>
          <w:sz w:val="24"/>
          <w:szCs w:val="24"/>
        </w:rPr>
        <w:t xml:space="preserve">. </w:t>
      </w:r>
    </w:p>
    <w:p w14:paraId="0526EE35" w14:textId="77777777" w:rsidR="00245FBD" w:rsidRPr="004B22D0" w:rsidRDefault="00245FBD" w:rsidP="0034405B">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lastRenderedPageBreak/>
        <w:t>տվյալ հետազոտության համար առանձնահատուկ հետաքրքրություն ներկայացնող եր</w:t>
      </w:r>
      <w:r w:rsidR="00330D23" w:rsidRPr="004B22D0">
        <w:rPr>
          <w:rFonts w:ascii="Sylfaen" w:hAnsi="Sylfaen"/>
          <w:sz w:val="24"/>
          <w:szCs w:val="24"/>
        </w:rPr>
        <w:t>եւ</w:t>
      </w:r>
      <w:r w:rsidRPr="004B22D0">
        <w:rPr>
          <w:rFonts w:ascii="Sylfaen" w:hAnsi="Sylfaen"/>
          <w:sz w:val="24"/>
          <w:szCs w:val="24"/>
        </w:rPr>
        <w:t>ույթների մեկնաբանություններ:</w:t>
      </w:r>
    </w:p>
    <w:p w14:paraId="418D145C" w14:textId="77777777" w:rsidR="00245FBD" w:rsidRPr="004B22D0" w:rsidRDefault="00245FBD" w:rsidP="0034405B">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Բոլոր աղյուսակների </w:t>
      </w:r>
      <w:r w:rsidR="00330D23" w:rsidRPr="004B22D0">
        <w:rPr>
          <w:rFonts w:ascii="Sylfaen" w:hAnsi="Sylfaen"/>
          <w:sz w:val="24"/>
          <w:szCs w:val="24"/>
        </w:rPr>
        <w:t>եւ</w:t>
      </w:r>
      <w:r w:rsidRPr="004B22D0">
        <w:rPr>
          <w:rFonts w:ascii="Sylfaen" w:hAnsi="Sylfaen"/>
          <w:sz w:val="24"/>
          <w:szCs w:val="24"/>
        </w:rPr>
        <w:t xml:space="preserve"> վերլուծությունների մեջ անհրաժեշտ է ներկայացնել տեղեկություններ՝ հետազոտվող դեղապատրաստուկով կամ հսկողությամբ պայմանավորված եր</w:t>
      </w:r>
      <w:r w:rsidR="00330D23" w:rsidRPr="004B22D0">
        <w:rPr>
          <w:rFonts w:ascii="Sylfaen" w:hAnsi="Sylfaen"/>
          <w:sz w:val="24"/>
          <w:szCs w:val="24"/>
        </w:rPr>
        <w:t>եւ</w:t>
      </w:r>
      <w:r w:rsidRPr="004B22D0">
        <w:rPr>
          <w:rFonts w:ascii="Sylfaen" w:hAnsi="Sylfaen"/>
          <w:sz w:val="24"/>
          <w:szCs w:val="24"/>
        </w:rPr>
        <w:t>ույթների մասին:</w:t>
      </w:r>
    </w:p>
    <w:p w14:paraId="5C52F499" w14:textId="77777777" w:rsidR="00245FBD" w:rsidRPr="004B22D0" w:rsidRDefault="00245FBD" w:rsidP="00C9260F">
      <w:pPr>
        <w:tabs>
          <w:tab w:val="left" w:pos="1701"/>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12.1.</w:t>
      </w:r>
      <w:r w:rsidR="0034405B" w:rsidRPr="004B22D0">
        <w:rPr>
          <w:rFonts w:ascii="Sylfaen" w:hAnsi="Sylfaen"/>
          <w:sz w:val="24"/>
          <w:szCs w:val="24"/>
        </w:rPr>
        <w:tab/>
      </w:r>
      <w:r w:rsidRPr="004B22D0">
        <w:rPr>
          <w:rFonts w:ascii="Sylfaen" w:hAnsi="Sylfaen"/>
          <w:sz w:val="24"/>
          <w:szCs w:val="24"/>
        </w:rPr>
        <w:t>Էքսպոզիցիայի մեծությունը:</w:t>
      </w:r>
    </w:p>
    <w:p w14:paraId="757E6FFD" w14:textId="77777777" w:rsidR="00245FBD" w:rsidRPr="004B22D0" w:rsidRDefault="00245FBD" w:rsidP="00CE11C0">
      <w:pPr>
        <w:tabs>
          <w:tab w:val="left" w:pos="1418"/>
        </w:tabs>
        <w:spacing w:after="160" w:line="336" w:lineRule="auto"/>
        <w:ind w:right="-8" w:firstLine="567"/>
        <w:jc w:val="both"/>
        <w:rPr>
          <w:rFonts w:ascii="Sylfaen" w:eastAsia="Times New Roman" w:hAnsi="Sylfaen" w:cs="Times New Roman"/>
          <w:sz w:val="24"/>
          <w:szCs w:val="24"/>
        </w:rPr>
      </w:pPr>
      <w:r w:rsidRPr="004B22D0">
        <w:rPr>
          <w:rFonts w:ascii="Sylfaen" w:hAnsi="Sylfaen"/>
          <w:sz w:val="24"/>
          <w:szCs w:val="24"/>
        </w:rPr>
        <w:t>Անհրաժեշտ է բնութագրել հետազոտվող դեղապատրաստուկի էքսպոզիցիայի, ինչպես նա</w:t>
      </w:r>
      <w:r w:rsidR="00330D23" w:rsidRPr="004B22D0">
        <w:rPr>
          <w:rFonts w:ascii="Sylfaen" w:hAnsi="Sylfaen"/>
          <w:sz w:val="24"/>
          <w:szCs w:val="24"/>
        </w:rPr>
        <w:t>եւ</w:t>
      </w:r>
      <w:r w:rsidRPr="004B22D0">
        <w:rPr>
          <w:rFonts w:ascii="Sylfaen" w:hAnsi="Sylfaen"/>
          <w:sz w:val="24"/>
          <w:szCs w:val="24"/>
        </w:rPr>
        <w:t xml:space="preserve"> ակտիվ հսկողության </w:t>
      </w:r>
      <w:r w:rsidR="00330D23" w:rsidRPr="004B22D0">
        <w:rPr>
          <w:rFonts w:ascii="Sylfaen" w:hAnsi="Sylfaen"/>
          <w:sz w:val="24"/>
          <w:szCs w:val="24"/>
        </w:rPr>
        <w:t>եւ</w:t>
      </w:r>
      <w:r w:rsidRPr="004B22D0">
        <w:rPr>
          <w:rFonts w:ascii="Sylfaen" w:hAnsi="Sylfaen"/>
          <w:sz w:val="24"/>
          <w:szCs w:val="24"/>
        </w:rPr>
        <w:t xml:space="preserve"> պլացեբոյի մեծությունը՝ նշելով էքսպոզիցիայի ենթարկված պացինետների թիվը, դրա տ</w:t>
      </w:r>
      <w:r w:rsidR="00330D23" w:rsidRPr="004B22D0">
        <w:rPr>
          <w:rFonts w:ascii="Sylfaen" w:hAnsi="Sylfaen"/>
          <w:sz w:val="24"/>
          <w:szCs w:val="24"/>
        </w:rPr>
        <w:t>եւ</w:t>
      </w:r>
      <w:r w:rsidRPr="004B22D0">
        <w:rPr>
          <w:rFonts w:ascii="Sylfaen" w:hAnsi="Sylfaen"/>
          <w:sz w:val="24"/>
          <w:szCs w:val="24"/>
        </w:rPr>
        <w:t xml:space="preserve">ողությունը </w:t>
      </w:r>
      <w:r w:rsidR="00330D23" w:rsidRPr="004B22D0">
        <w:rPr>
          <w:rFonts w:ascii="Sylfaen" w:hAnsi="Sylfaen"/>
          <w:sz w:val="24"/>
          <w:szCs w:val="24"/>
        </w:rPr>
        <w:t>եւ</w:t>
      </w:r>
      <w:r w:rsidRPr="004B22D0">
        <w:rPr>
          <w:rFonts w:ascii="Sylfaen" w:hAnsi="Sylfaen"/>
          <w:sz w:val="24"/>
          <w:szCs w:val="24"/>
        </w:rPr>
        <w:t xml:space="preserve"> ներգործող դեղաչափը:</w:t>
      </w:r>
    </w:p>
    <w:p w14:paraId="0E9B3805" w14:textId="77777777" w:rsidR="00245FBD" w:rsidRPr="004B22D0" w:rsidRDefault="0034405B" w:rsidP="00CE11C0">
      <w:pPr>
        <w:tabs>
          <w:tab w:val="left" w:pos="1701"/>
        </w:tabs>
        <w:spacing w:after="160" w:line="336" w:lineRule="auto"/>
        <w:ind w:right="-23" w:firstLine="567"/>
        <w:jc w:val="both"/>
        <w:rPr>
          <w:rFonts w:ascii="Sylfaen" w:eastAsia="Times New Roman" w:hAnsi="Sylfaen" w:cs="Times New Roman"/>
          <w:sz w:val="24"/>
          <w:szCs w:val="24"/>
        </w:rPr>
      </w:pPr>
      <w:r w:rsidRPr="004B22D0">
        <w:rPr>
          <w:rFonts w:ascii="Sylfaen" w:hAnsi="Sylfaen"/>
          <w:sz w:val="24"/>
          <w:szCs w:val="24"/>
        </w:rPr>
        <w:t>12.1.1.</w:t>
      </w:r>
      <w:r w:rsidRPr="004B22D0">
        <w:rPr>
          <w:rFonts w:ascii="Sylfaen" w:hAnsi="Sylfaen"/>
          <w:sz w:val="24"/>
          <w:szCs w:val="24"/>
        </w:rPr>
        <w:tab/>
      </w:r>
      <w:r w:rsidR="00245FBD" w:rsidRPr="004B22D0">
        <w:rPr>
          <w:rFonts w:ascii="Sylfaen" w:hAnsi="Sylfaen"/>
          <w:sz w:val="24"/>
          <w:szCs w:val="24"/>
        </w:rPr>
        <w:t>Տ</w:t>
      </w:r>
      <w:r w:rsidR="00330D23" w:rsidRPr="004B22D0">
        <w:rPr>
          <w:rFonts w:ascii="Sylfaen" w:hAnsi="Sylfaen"/>
          <w:sz w:val="24"/>
          <w:szCs w:val="24"/>
        </w:rPr>
        <w:t>եւ</w:t>
      </w:r>
      <w:r w:rsidR="00245FBD" w:rsidRPr="004B22D0">
        <w:rPr>
          <w:rFonts w:ascii="Sylfaen" w:hAnsi="Sylfaen"/>
          <w:sz w:val="24"/>
          <w:szCs w:val="24"/>
        </w:rPr>
        <w:t>ողությունը: Որ</w:t>
      </w:r>
      <w:r w:rsidR="00330D23" w:rsidRPr="004B22D0">
        <w:rPr>
          <w:rFonts w:ascii="Sylfaen" w:hAnsi="Sylfaen"/>
          <w:sz w:val="24"/>
          <w:szCs w:val="24"/>
        </w:rPr>
        <w:t>եւ</w:t>
      </w:r>
      <w:r w:rsidR="00245FBD" w:rsidRPr="004B22D0">
        <w:rPr>
          <w:rFonts w:ascii="Sylfaen" w:hAnsi="Sylfaen"/>
          <w:sz w:val="24"/>
          <w:szCs w:val="24"/>
        </w:rPr>
        <w:t>է դեղաչափի էքսպոզիցիայի տ</w:t>
      </w:r>
      <w:r w:rsidR="00330D23" w:rsidRPr="004B22D0">
        <w:rPr>
          <w:rFonts w:ascii="Sylfaen" w:hAnsi="Sylfaen"/>
          <w:sz w:val="24"/>
          <w:szCs w:val="24"/>
        </w:rPr>
        <w:t>եւ</w:t>
      </w:r>
      <w:r w:rsidR="00245FBD" w:rsidRPr="004B22D0">
        <w:rPr>
          <w:rFonts w:ascii="Sylfaen" w:hAnsi="Sylfaen"/>
          <w:sz w:val="24"/>
          <w:szCs w:val="24"/>
        </w:rPr>
        <w:t>ողությունը կարող է արտահայտված լինել միջնաթվով կամ միջին արժեքով, խորհուրդ է տրվում նշել նա</w:t>
      </w:r>
      <w:r w:rsidR="00330D23" w:rsidRPr="004B22D0">
        <w:rPr>
          <w:rFonts w:ascii="Sylfaen" w:hAnsi="Sylfaen"/>
          <w:sz w:val="24"/>
          <w:szCs w:val="24"/>
        </w:rPr>
        <w:t>եւ</w:t>
      </w:r>
      <w:r w:rsidR="00245FBD" w:rsidRPr="004B22D0">
        <w:rPr>
          <w:rFonts w:ascii="Sylfaen" w:hAnsi="Sylfaen"/>
          <w:sz w:val="24"/>
          <w:szCs w:val="24"/>
        </w:rPr>
        <w:t xml:space="preserve"> որոշակի ժամանակահատվածում (օրինակ՝ 1 օր </w:t>
      </w:r>
      <w:r w:rsidR="00330D23" w:rsidRPr="004B22D0">
        <w:rPr>
          <w:rFonts w:ascii="Sylfaen" w:hAnsi="Sylfaen"/>
          <w:sz w:val="24"/>
          <w:szCs w:val="24"/>
        </w:rPr>
        <w:t>եւ</w:t>
      </w:r>
      <w:r w:rsidR="00245FBD" w:rsidRPr="004B22D0">
        <w:rPr>
          <w:rFonts w:ascii="Sylfaen" w:hAnsi="Sylfaen"/>
          <w:sz w:val="24"/>
          <w:szCs w:val="24"/>
        </w:rPr>
        <w:t xml:space="preserve"> դրանից պակաս, 2 օրից մինչ</w:t>
      </w:r>
      <w:r w:rsidR="00330D23" w:rsidRPr="004B22D0">
        <w:rPr>
          <w:rFonts w:ascii="Sylfaen" w:hAnsi="Sylfaen"/>
          <w:sz w:val="24"/>
          <w:szCs w:val="24"/>
        </w:rPr>
        <w:t>եւ</w:t>
      </w:r>
      <w:r w:rsidR="00245FBD" w:rsidRPr="004B22D0">
        <w:rPr>
          <w:rFonts w:ascii="Sylfaen" w:hAnsi="Sylfaen"/>
          <w:sz w:val="24"/>
          <w:szCs w:val="24"/>
        </w:rPr>
        <w:t xml:space="preserve"> 1 շաբաթ, 1 շաբաթից մինչ</w:t>
      </w:r>
      <w:r w:rsidR="00330D23" w:rsidRPr="004B22D0">
        <w:rPr>
          <w:rFonts w:ascii="Sylfaen" w:hAnsi="Sylfaen"/>
          <w:sz w:val="24"/>
          <w:szCs w:val="24"/>
        </w:rPr>
        <w:t>եւ</w:t>
      </w:r>
      <w:r w:rsidR="00245FBD" w:rsidRPr="004B22D0">
        <w:rPr>
          <w:rFonts w:ascii="Sylfaen" w:hAnsi="Sylfaen"/>
          <w:sz w:val="24"/>
          <w:szCs w:val="24"/>
        </w:rPr>
        <w:t xml:space="preserve"> 1 ամիս, 1-ից 6 ամիս </w:t>
      </w:r>
      <w:r w:rsidR="00330D23" w:rsidRPr="004B22D0">
        <w:rPr>
          <w:rFonts w:ascii="Sylfaen" w:hAnsi="Sylfaen"/>
          <w:sz w:val="24"/>
          <w:szCs w:val="24"/>
        </w:rPr>
        <w:t>եւ</w:t>
      </w:r>
      <w:r w:rsidR="00245FBD" w:rsidRPr="004B22D0">
        <w:rPr>
          <w:rFonts w:ascii="Sylfaen" w:hAnsi="Sylfaen"/>
          <w:sz w:val="24"/>
          <w:szCs w:val="24"/>
        </w:rPr>
        <w:t xml:space="preserve"> այլն) ներգործության ենթարկված պացիենտների թիվը: Հետազոտվող դեղապատրաստուկի էքսպոզիցիայի ենթարկված պացիենտների թիվն անհրաժեշտ է բաշխել ըստ տարիքի, սեռի, </w:t>
      </w:r>
      <w:r w:rsidR="00135ABB" w:rsidRPr="004B22D0">
        <w:rPr>
          <w:rFonts w:ascii="Sylfaen" w:hAnsi="Sylfaen"/>
          <w:sz w:val="24"/>
          <w:szCs w:val="24"/>
        </w:rPr>
        <w:t>ռասայական պատկանել</w:t>
      </w:r>
      <w:r w:rsidR="0044614E" w:rsidRPr="004B22D0">
        <w:rPr>
          <w:rFonts w:ascii="Sylfaen" w:hAnsi="Sylfaen"/>
          <w:sz w:val="24"/>
          <w:szCs w:val="24"/>
        </w:rPr>
        <w:t>ության</w:t>
      </w:r>
      <w:r w:rsidR="00245FBD" w:rsidRPr="004B22D0">
        <w:rPr>
          <w:rFonts w:ascii="Sylfaen" w:hAnsi="Sylfaen"/>
          <w:sz w:val="24"/>
          <w:szCs w:val="24"/>
        </w:rPr>
        <w:t xml:space="preserve"> </w:t>
      </w:r>
      <w:r w:rsidR="00330D23" w:rsidRPr="004B22D0">
        <w:rPr>
          <w:rFonts w:ascii="Sylfaen" w:hAnsi="Sylfaen"/>
          <w:sz w:val="24"/>
          <w:szCs w:val="24"/>
        </w:rPr>
        <w:t>եւ</w:t>
      </w:r>
      <w:r w:rsidR="00245FBD" w:rsidRPr="004B22D0">
        <w:rPr>
          <w:rFonts w:ascii="Sylfaen" w:hAnsi="Sylfaen"/>
          <w:sz w:val="24"/>
          <w:szCs w:val="24"/>
        </w:rPr>
        <w:t xml:space="preserve"> կար</w:t>
      </w:r>
      <w:r w:rsidR="00330D23" w:rsidRPr="004B22D0">
        <w:rPr>
          <w:rFonts w:ascii="Sylfaen" w:hAnsi="Sylfaen"/>
          <w:sz w:val="24"/>
          <w:szCs w:val="24"/>
        </w:rPr>
        <w:t>եւ</w:t>
      </w:r>
      <w:r w:rsidR="00245FBD" w:rsidRPr="004B22D0">
        <w:rPr>
          <w:rFonts w:ascii="Sylfaen" w:hAnsi="Sylfaen"/>
          <w:sz w:val="24"/>
          <w:szCs w:val="24"/>
        </w:rPr>
        <w:t>որություն ունեցող այլ պարամետրերի, ինչպիսիք են հիվանդությունը (եթե հետազոտության մեջ ներառվել են տարբեր հիվանդություններով պացիենտներ), դրա ծանրությունը, ուղեկցող պաթոլոգիան:</w:t>
      </w:r>
    </w:p>
    <w:p w14:paraId="73C0DC13" w14:textId="77777777" w:rsidR="00245FBD" w:rsidRPr="004B22D0" w:rsidRDefault="0034405B" w:rsidP="002C1BC4">
      <w:pPr>
        <w:tabs>
          <w:tab w:val="left" w:pos="1701"/>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12.1.2.</w:t>
      </w:r>
      <w:r w:rsidRPr="004B22D0">
        <w:rPr>
          <w:rFonts w:ascii="Sylfaen" w:hAnsi="Sylfaen"/>
          <w:sz w:val="24"/>
          <w:szCs w:val="24"/>
        </w:rPr>
        <w:tab/>
      </w:r>
      <w:r w:rsidR="00245FBD" w:rsidRPr="004B22D0">
        <w:rPr>
          <w:rFonts w:ascii="Sylfaen" w:hAnsi="Sylfaen"/>
          <w:sz w:val="24"/>
          <w:szCs w:val="24"/>
        </w:rPr>
        <w:t xml:space="preserve">Դեղաչափը: Անհրաժեշտ է ներկայացնել հետազոտության ժամանակ օգտագործված դեղաչափի միջին արժեքը կամ միջնաթիվը </w:t>
      </w:r>
      <w:r w:rsidR="00330D23" w:rsidRPr="004B22D0">
        <w:rPr>
          <w:rFonts w:ascii="Sylfaen" w:hAnsi="Sylfaen"/>
          <w:sz w:val="24"/>
          <w:szCs w:val="24"/>
        </w:rPr>
        <w:t>եւ</w:t>
      </w:r>
      <w:r w:rsidR="00245FBD" w:rsidRPr="004B22D0">
        <w:rPr>
          <w:rFonts w:ascii="Sylfaen" w:hAnsi="Sylfaen"/>
          <w:sz w:val="24"/>
          <w:szCs w:val="24"/>
        </w:rPr>
        <w:t xml:space="preserve"> այն պացիենտների թիվը, որոնց այն նշանակվել է, դեղաչափը, որի էքսպոզիցիային պացիենտները ենթարկվել են առավելագույնս երկար կամ օրական միջին դեղաչափը: Խուրհուրդ է տրվում դեղաչափ - տ</w:t>
      </w:r>
      <w:r w:rsidR="00330D23" w:rsidRPr="004B22D0">
        <w:rPr>
          <w:rFonts w:ascii="Sylfaen" w:hAnsi="Sylfaen"/>
          <w:sz w:val="24"/>
          <w:szCs w:val="24"/>
        </w:rPr>
        <w:t>եւ</w:t>
      </w:r>
      <w:r w:rsidR="00245FBD" w:rsidRPr="004B22D0">
        <w:rPr>
          <w:rFonts w:ascii="Sylfaen" w:hAnsi="Sylfaen"/>
          <w:sz w:val="24"/>
          <w:szCs w:val="24"/>
        </w:rPr>
        <w:t xml:space="preserve">ողության մասին ներկայացնել համակցված տեղեկատվություն, օրինակ՝ տրված ժամանակահատվածում օգտագործվող դեղաչափի էքսպոզիցիային, առավելագույն դեղաչափին, խորհուրդ տրվող առավելագույն դեղաչափին առավել հաճախ ենթարկված պացիենտների թիվը </w:t>
      </w:r>
      <w:r w:rsidR="00330D23" w:rsidRPr="004B22D0">
        <w:rPr>
          <w:rFonts w:ascii="Sylfaen" w:hAnsi="Sylfaen"/>
          <w:sz w:val="24"/>
          <w:szCs w:val="24"/>
        </w:rPr>
        <w:t>եւ</w:t>
      </w:r>
      <w:r w:rsidR="00245FBD" w:rsidRPr="004B22D0">
        <w:rPr>
          <w:rFonts w:ascii="Sylfaen" w:hAnsi="Sylfaen"/>
          <w:sz w:val="24"/>
          <w:szCs w:val="24"/>
        </w:rPr>
        <w:t xml:space="preserve"> այլն: Որոշ դեպքերում կար</w:t>
      </w:r>
      <w:r w:rsidR="00330D23" w:rsidRPr="004B22D0">
        <w:rPr>
          <w:rFonts w:ascii="Sylfaen" w:hAnsi="Sylfaen"/>
          <w:sz w:val="24"/>
          <w:szCs w:val="24"/>
        </w:rPr>
        <w:t>եւ</w:t>
      </w:r>
      <w:r w:rsidR="00245FBD" w:rsidRPr="004B22D0">
        <w:rPr>
          <w:rFonts w:ascii="Sylfaen" w:hAnsi="Sylfaen"/>
          <w:sz w:val="24"/>
          <w:szCs w:val="24"/>
        </w:rPr>
        <w:t xml:space="preserve">որ է կումուլյատիվ (կուտակային) դեղաչափը: Հանգամանքներով </w:t>
      </w:r>
      <w:r w:rsidR="00245FBD" w:rsidRPr="004B22D0">
        <w:rPr>
          <w:rFonts w:ascii="Sylfaen" w:hAnsi="Sylfaen"/>
          <w:sz w:val="24"/>
          <w:szCs w:val="24"/>
        </w:rPr>
        <w:lastRenderedPageBreak/>
        <w:t>պայմանավորված՝ դեղաչափի մեծությունը կարելի է արտահայտել փաստացի օրական դեղաչափի տեսքով՝ մգ/կգ-ներով կամ մգ/մ</w:t>
      </w:r>
      <w:r w:rsidR="00245FBD" w:rsidRPr="004B22D0">
        <w:rPr>
          <w:rFonts w:ascii="Sylfaen" w:hAnsi="Sylfaen"/>
          <w:sz w:val="24"/>
          <w:szCs w:val="24"/>
          <w:vertAlign w:val="superscript"/>
        </w:rPr>
        <w:t>2</w:t>
      </w:r>
      <w:r w:rsidR="00245FBD" w:rsidRPr="004B22D0">
        <w:rPr>
          <w:rFonts w:ascii="Sylfaen" w:hAnsi="Sylfaen"/>
          <w:sz w:val="24"/>
          <w:szCs w:val="24"/>
        </w:rPr>
        <w:t xml:space="preserve">-ներով: Տարբեր դեղաչափերի </w:t>
      </w:r>
      <w:r w:rsidR="0044614E" w:rsidRPr="004B22D0">
        <w:rPr>
          <w:rFonts w:ascii="Sylfaen" w:hAnsi="Sylfaen"/>
          <w:sz w:val="24"/>
          <w:szCs w:val="24"/>
        </w:rPr>
        <w:t>էքսպոզիցիայի</w:t>
      </w:r>
      <w:r w:rsidR="009B1A43" w:rsidRPr="004B22D0">
        <w:rPr>
          <w:rFonts w:ascii="Sylfaen" w:hAnsi="Sylfaen"/>
          <w:sz w:val="24"/>
          <w:szCs w:val="24"/>
        </w:rPr>
        <w:t>ն</w:t>
      </w:r>
      <w:r w:rsidR="00245FBD" w:rsidRPr="004B22D0">
        <w:rPr>
          <w:rFonts w:ascii="Sylfaen" w:hAnsi="Sylfaen"/>
          <w:sz w:val="24"/>
          <w:szCs w:val="24"/>
        </w:rPr>
        <w:t xml:space="preserve"> ենթարկված պացիենտներին անհրաժեշտ է խմբավորել ըստ տարիքի, սեռի, ռասայական </w:t>
      </w:r>
      <w:r w:rsidR="00135ABB" w:rsidRPr="004B22D0">
        <w:rPr>
          <w:rFonts w:ascii="Sylfaen" w:hAnsi="Sylfaen"/>
          <w:sz w:val="24"/>
          <w:szCs w:val="24"/>
        </w:rPr>
        <w:t>պատկանել</w:t>
      </w:r>
      <w:r w:rsidR="0044614E" w:rsidRPr="004B22D0">
        <w:rPr>
          <w:rFonts w:ascii="Sylfaen" w:hAnsi="Sylfaen"/>
          <w:sz w:val="24"/>
          <w:szCs w:val="24"/>
        </w:rPr>
        <w:t>ության եւ</w:t>
      </w:r>
      <w:r w:rsidR="00245FBD" w:rsidRPr="004B22D0">
        <w:rPr>
          <w:rFonts w:ascii="Sylfaen" w:hAnsi="Sylfaen"/>
          <w:sz w:val="24"/>
          <w:szCs w:val="24"/>
        </w:rPr>
        <w:t xml:space="preserve"> կար</w:t>
      </w:r>
      <w:r w:rsidR="00330D23" w:rsidRPr="004B22D0">
        <w:rPr>
          <w:rFonts w:ascii="Sylfaen" w:hAnsi="Sylfaen"/>
          <w:sz w:val="24"/>
          <w:szCs w:val="24"/>
        </w:rPr>
        <w:t>եւ</w:t>
      </w:r>
      <w:r w:rsidR="00245FBD" w:rsidRPr="004B22D0">
        <w:rPr>
          <w:rFonts w:ascii="Sylfaen" w:hAnsi="Sylfaen"/>
          <w:sz w:val="24"/>
          <w:szCs w:val="24"/>
        </w:rPr>
        <w:t>որություն ունեցող այլ պարամետրերի:</w:t>
      </w:r>
    </w:p>
    <w:p w14:paraId="48C7B0F3" w14:textId="77777777" w:rsidR="00245FBD" w:rsidRPr="004B22D0" w:rsidRDefault="0034405B" w:rsidP="002C1BC4">
      <w:pPr>
        <w:tabs>
          <w:tab w:val="left" w:pos="1701"/>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12.1.3.</w:t>
      </w:r>
      <w:r w:rsidRPr="004B22D0">
        <w:rPr>
          <w:rFonts w:ascii="Sylfaen" w:hAnsi="Sylfaen"/>
          <w:sz w:val="24"/>
          <w:szCs w:val="24"/>
        </w:rPr>
        <w:tab/>
      </w:r>
      <w:r w:rsidR="00245FBD" w:rsidRPr="004B22D0">
        <w:rPr>
          <w:rFonts w:ascii="Sylfaen" w:hAnsi="Sylfaen"/>
          <w:sz w:val="24"/>
          <w:szCs w:val="24"/>
        </w:rPr>
        <w:t>Դեղապատրաստուկի կոնցենտրացիան: Դեղապատրաստուկի կոնցենտրացիայի մասին տվյալների առկայության դեպքում (օրինակ՝ որոշակի եր</w:t>
      </w:r>
      <w:r w:rsidR="00330D23" w:rsidRPr="004B22D0">
        <w:rPr>
          <w:rFonts w:ascii="Sylfaen" w:hAnsi="Sylfaen"/>
          <w:sz w:val="24"/>
          <w:szCs w:val="24"/>
        </w:rPr>
        <w:t>եւ</w:t>
      </w:r>
      <w:r w:rsidR="00245FBD" w:rsidRPr="004B22D0">
        <w:rPr>
          <w:rFonts w:ascii="Sylfaen" w:hAnsi="Sylfaen"/>
          <w:sz w:val="24"/>
          <w:szCs w:val="24"/>
        </w:rPr>
        <w:t>ույթի ժամանակ կոնցենտրացիաներ, առավելագույն պլազմային կոնցենտրացիաներ, «կոնցենտրացիա - ժամանակ» կորի տակ ընկած տարածություն), վերջինս կարող է օգտակար լինել անցանկալի եր</w:t>
      </w:r>
      <w:r w:rsidR="00330D23" w:rsidRPr="004B22D0">
        <w:rPr>
          <w:rFonts w:ascii="Sylfaen" w:hAnsi="Sylfaen"/>
          <w:sz w:val="24"/>
          <w:szCs w:val="24"/>
        </w:rPr>
        <w:t>եւ</w:t>
      </w:r>
      <w:r w:rsidR="00245FBD" w:rsidRPr="004B22D0">
        <w:rPr>
          <w:rFonts w:ascii="Sylfaen" w:hAnsi="Sylfaen"/>
          <w:sz w:val="24"/>
          <w:szCs w:val="24"/>
        </w:rPr>
        <w:t xml:space="preserve">ույթի կամ լաբորատոր ցուցանիշների փոփոխության </w:t>
      </w:r>
      <w:r w:rsidR="00330D23" w:rsidRPr="004B22D0">
        <w:rPr>
          <w:rFonts w:ascii="Sylfaen" w:hAnsi="Sylfaen"/>
          <w:sz w:val="24"/>
          <w:szCs w:val="24"/>
        </w:rPr>
        <w:t>եւ</w:t>
      </w:r>
      <w:r w:rsidR="00245FBD" w:rsidRPr="004B22D0">
        <w:rPr>
          <w:rFonts w:ascii="Sylfaen" w:hAnsi="Sylfaen"/>
          <w:sz w:val="24"/>
          <w:szCs w:val="24"/>
        </w:rPr>
        <w:t xml:space="preserve"> առանձին պացիենտերի շրջանում հետազոտվող դեղապատրաստուկը կիրառելու միջ</w:t>
      </w:r>
      <w:r w:rsidR="00330D23" w:rsidRPr="004B22D0">
        <w:rPr>
          <w:rFonts w:ascii="Sylfaen" w:hAnsi="Sylfaen"/>
          <w:sz w:val="24"/>
          <w:szCs w:val="24"/>
        </w:rPr>
        <w:t>եւ</w:t>
      </w:r>
      <w:r w:rsidR="00245FBD" w:rsidRPr="004B22D0">
        <w:rPr>
          <w:rFonts w:ascii="Sylfaen" w:hAnsi="Sylfaen"/>
          <w:sz w:val="24"/>
          <w:szCs w:val="24"/>
        </w:rPr>
        <w:t xml:space="preserve"> կապը հայտնաբերելու համար: Տվյալ տեղեկատվությունը ներկայացվում է հաշվետվության 16.2.5</w:t>
      </w:r>
      <w:r w:rsidR="00B67EEE" w:rsidRPr="004B22D0">
        <w:rPr>
          <w:rFonts w:ascii="Sylfaen" w:hAnsi="Sylfaen"/>
          <w:sz w:val="24"/>
          <w:szCs w:val="24"/>
        </w:rPr>
        <w:t>-րդ</w:t>
      </w:r>
      <w:r w:rsidR="00245FBD" w:rsidRPr="004B22D0">
        <w:rPr>
          <w:rFonts w:ascii="Sylfaen" w:hAnsi="Sylfaen"/>
          <w:sz w:val="24"/>
          <w:szCs w:val="24"/>
        </w:rPr>
        <w:t xml:space="preserve"> հավելվածում (համաձայն փաստաթղթի սույն մասում նշված՝ հաշվետվության բաժինների բաշխման):</w:t>
      </w:r>
    </w:p>
    <w:p w14:paraId="2FDC316C" w14:textId="77777777" w:rsidR="00245FBD" w:rsidRPr="004B22D0" w:rsidRDefault="00245FBD" w:rsidP="0063562F">
      <w:pPr>
        <w:tabs>
          <w:tab w:val="left" w:pos="1418"/>
        </w:tabs>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Ենթադրվում է, որ հետազոտության մեջ ներառված </w:t>
      </w:r>
      <w:r w:rsidR="00330D23" w:rsidRPr="004B22D0">
        <w:rPr>
          <w:rFonts w:ascii="Sylfaen" w:hAnsi="Sylfaen"/>
          <w:sz w:val="24"/>
          <w:szCs w:val="24"/>
        </w:rPr>
        <w:t>եւ</w:t>
      </w:r>
      <w:r w:rsidRPr="004B22D0">
        <w:rPr>
          <w:rFonts w:ascii="Sylfaen" w:hAnsi="Sylfaen"/>
          <w:sz w:val="24"/>
          <w:szCs w:val="24"/>
        </w:rPr>
        <w:t xml:space="preserve"> հետազոտվող պատրաստուկի առնվազն</w:t>
      </w:r>
      <w:r w:rsidR="00F628FD" w:rsidRPr="004B22D0">
        <w:rPr>
          <w:rFonts w:ascii="Sylfaen" w:hAnsi="Sylfaen"/>
          <w:sz w:val="24"/>
          <w:szCs w:val="24"/>
        </w:rPr>
        <w:t xml:space="preserve"> </w:t>
      </w:r>
      <w:r w:rsidRPr="004B22D0">
        <w:rPr>
          <w:rFonts w:ascii="Sylfaen" w:hAnsi="Sylfaen"/>
          <w:sz w:val="24"/>
          <w:szCs w:val="24"/>
        </w:rPr>
        <w:t>մեկ դեղաչափ ստացած բոլոր պացիենտները կներառվեն անվտանգության վերլուծության մեջ: Եթե նշված պայմանը չի կատարվում, անհրաժեշտ է ներկայացնել համապատասխան բացատրություններ:</w:t>
      </w:r>
    </w:p>
    <w:p w14:paraId="2D60B93A" w14:textId="77777777" w:rsidR="00245FBD" w:rsidRPr="004B22D0" w:rsidRDefault="0034405B" w:rsidP="002C1BC4">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12.2.</w:t>
      </w:r>
      <w:r w:rsidRPr="004B22D0">
        <w:rPr>
          <w:rFonts w:ascii="Sylfaen" w:hAnsi="Sylfaen"/>
          <w:sz w:val="24"/>
          <w:szCs w:val="24"/>
        </w:rPr>
        <w:tab/>
      </w:r>
      <w:r w:rsidR="00245FBD" w:rsidRPr="004B22D0">
        <w:rPr>
          <w:rFonts w:ascii="Sylfaen" w:hAnsi="Sylfaen"/>
          <w:sz w:val="24"/>
          <w:szCs w:val="24"/>
        </w:rPr>
        <w:t>Անցանկալի եր</w:t>
      </w:r>
      <w:r w:rsidR="00330D23" w:rsidRPr="004B22D0">
        <w:rPr>
          <w:rFonts w:ascii="Sylfaen" w:hAnsi="Sylfaen"/>
          <w:sz w:val="24"/>
          <w:szCs w:val="24"/>
        </w:rPr>
        <w:t>եւ</w:t>
      </w:r>
      <w:r w:rsidR="00245FBD" w:rsidRPr="004B22D0">
        <w:rPr>
          <w:rFonts w:ascii="Sylfaen" w:hAnsi="Sylfaen"/>
          <w:sz w:val="24"/>
          <w:szCs w:val="24"/>
        </w:rPr>
        <w:t>ույթները:</w:t>
      </w:r>
    </w:p>
    <w:p w14:paraId="72AEBA5D" w14:textId="77777777" w:rsidR="00245FBD" w:rsidRPr="004B22D0" w:rsidRDefault="0034405B" w:rsidP="002C1BC4">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12.2.1.</w:t>
      </w:r>
      <w:r w:rsidRPr="004B22D0">
        <w:rPr>
          <w:rFonts w:ascii="Sylfaen" w:hAnsi="Sylfaen"/>
          <w:sz w:val="24"/>
          <w:szCs w:val="24"/>
        </w:rPr>
        <w:tab/>
      </w:r>
      <w:r w:rsidR="00245FBD" w:rsidRPr="004B22D0">
        <w:rPr>
          <w:rFonts w:ascii="Sylfaen" w:hAnsi="Sylfaen"/>
          <w:sz w:val="24"/>
          <w:szCs w:val="24"/>
        </w:rPr>
        <w:t>Անցանկալի եր</w:t>
      </w:r>
      <w:r w:rsidR="00330D23" w:rsidRPr="004B22D0">
        <w:rPr>
          <w:rFonts w:ascii="Sylfaen" w:hAnsi="Sylfaen"/>
          <w:sz w:val="24"/>
          <w:szCs w:val="24"/>
        </w:rPr>
        <w:t>եւ</w:t>
      </w:r>
      <w:r w:rsidR="00245FBD" w:rsidRPr="004B22D0">
        <w:rPr>
          <w:rFonts w:ascii="Sylfaen" w:hAnsi="Sylfaen"/>
          <w:sz w:val="24"/>
          <w:szCs w:val="24"/>
        </w:rPr>
        <w:t>ույթների համառոտ ամփոփումը: Անհրաժեշտ է ներկայացնել հետազոտության ընթացքում գրանցված բոլոր անցանկալի եր</w:t>
      </w:r>
      <w:r w:rsidR="00330D23" w:rsidRPr="004B22D0">
        <w:rPr>
          <w:rFonts w:ascii="Sylfaen" w:hAnsi="Sylfaen"/>
          <w:sz w:val="24"/>
          <w:szCs w:val="24"/>
        </w:rPr>
        <w:t>եւ</w:t>
      </w:r>
      <w:r w:rsidR="00245FBD" w:rsidRPr="004B22D0">
        <w:rPr>
          <w:rFonts w:ascii="Sylfaen" w:hAnsi="Sylfaen"/>
          <w:sz w:val="24"/>
          <w:szCs w:val="24"/>
        </w:rPr>
        <w:t xml:space="preserve">ույթների համառոտ ամփոփում (մյուս բաժիններում ներկայացնելով մանրամասնեցված աղյուսակներն ու վերլուծությունները): Այդ աղյուսակների </w:t>
      </w:r>
      <w:r w:rsidR="00330D23" w:rsidRPr="004B22D0">
        <w:rPr>
          <w:rFonts w:ascii="Sylfaen" w:hAnsi="Sylfaen"/>
          <w:sz w:val="24"/>
          <w:szCs w:val="24"/>
        </w:rPr>
        <w:t>եւ</w:t>
      </w:r>
      <w:r w:rsidR="00245FBD" w:rsidRPr="004B22D0">
        <w:rPr>
          <w:rFonts w:ascii="Sylfaen" w:hAnsi="Sylfaen"/>
          <w:sz w:val="24"/>
          <w:szCs w:val="24"/>
        </w:rPr>
        <w:t xml:space="preserve"> վերլուծությունների մեջ անհրաժեշտ է ներառել ինչպես հետազոտվող դեղապատրաստուկով, այնպես էլ հսկողությամբ պայմանավորված եր</w:t>
      </w:r>
      <w:r w:rsidR="00330D23" w:rsidRPr="004B22D0">
        <w:rPr>
          <w:rFonts w:ascii="Sylfaen" w:hAnsi="Sylfaen"/>
          <w:sz w:val="24"/>
          <w:szCs w:val="24"/>
        </w:rPr>
        <w:t>եւ</w:t>
      </w:r>
      <w:r w:rsidR="00245FBD" w:rsidRPr="004B22D0">
        <w:rPr>
          <w:rFonts w:ascii="Sylfaen" w:hAnsi="Sylfaen"/>
          <w:sz w:val="24"/>
          <w:szCs w:val="24"/>
        </w:rPr>
        <w:t>ույթներ:</w:t>
      </w:r>
    </w:p>
    <w:p w14:paraId="343068E3" w14:textId="77777777" w:rsidR="00245FBD" w:rsidRPr="004B22D0" w:rsidRDefault="0034405B" w:rsidP="002C1BC4">
      <w:pPr>
        <w:tabs>
          <w:tab w:val="left" w:pos="1701"/>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lastRenderedPageBreak/>
        <w:t>12.2.2.</w:t>
      </w:r>
      <w:r w:rsidRPr="004B22D0">
        <w:rPr>
          <w:rFonts w:ascii="Sylfaen" w:hAnsi="Sylfaen"/>
          <w:sz w:val="24"/>
          <w:szCs w:val="24"/>
        </w:rPr>
        <w:tab/>
      </w:r>
      <w:r w:rsidR="00245FBD" w:rsidRPr="004B22D0">
        <w:rPr>
          <w:rFonts w:ascii="Sylfaen" w:hAnsi="Sylfaen"/>
          <w:sz w:val="24"/>
          <w:szCs w:val="24"/>
        </w:rPr>
        <w:t>Անցանկալի եր</w:t>
      </w:r>
      <w:r w:rsidR="00330D23" w:rsidRPr="004B22D0">
        <w:rPr>
          <w:rFonts w:ascii="Sylfaen" w:hAnsi="Sylfaen"/>
          <w:sz w:val="24"/>
          <w:szCs w:val="24"/>
        </w:rPr>
        <w:t>եւ</w:t>
      </w:r>
      <w:r w:rsidR="00245FBD" w:rsidRPr="004B22D0">
        <w:rPr>
          <w:rFonts w:ascii="Sylfaen" w:hAnsi="Sylfaen"/>
          <w:sz w:val="24"/>
          <w:szCs w:val="24"/>
        </w:rPr>
        <w:t>ույթների մասին տվյալներ ներկայացնելը: Հաշվետվության</w:t>
      </w:r>
      <w:r w:rsidR="009B1A43" w:rsidRPr="004B22D0">
        <w:rPr>
          <w:rFonts w:ascii="Sylfaen" w:hAnsi="Sylfaen"/>
          <w:sz w:val="24"/>
          <w:szCs w:val="24"/>
        </w:rPr>
        <w:t xml:space="preserve"> 14.3.1-րդ</w:t>
      </w:r>
      <w:r w:rsidR="00245FBD" w:rsidRPr="004B22D0">
        <w:rPr>
          <w:rFonts w:ascii="Sylfaen" w:hAnsi="Sylfaen"/>
          <w:sz w:val="24"/>
          <w:szCs w:val="24"/>
        </w:rPr>
        <w:t xml:space="preserve"> բաժնում (համաձայն փաստաթղթի սույն մասում նշված՝ հաշվետվության բաժինների բաշխման) ներկայացված ամփոփիչ աղյուսակների մեջ անհրաժեշտ է արտահայտել հետազոտվող դեղապատրաստուկները կիրառել սկսելուց հետո առաջացած բոլոր անցանկալի եր</w:t>
      </w:r>
      <w:r w:rsidR="00330D23" w:rsidRPr="004B22D0">
        <w:rPr>
          <w:rFonts w:ascii="Sylfaen" w:hAnsi="Sylfaen"/>
          <w:sz w:val="24"/>
          <w:szCs w:val="24"/>
        </w:rPr>
        <w:t>եւ</w:t>
      </w:r>
      <w:r w:rsidR="00245FBD" w:rsidRPr="004B22D0">
        <w:rPr>
          <w:rFonts w:ascii="Sylfaen" w:hAnsi="Sylfaen"/>
          <w:sz w:val="24"/>
          <w:szCs w:val="24"/>
        </w:rPr>
        <w:t xml:space="preserve">ույթները (ներառյալ </w:t>
      </w:r>
      <w:r w:rsidR="00DB0F7C" w:rsidRPr="004B22D0">
        <w:rPr>
          <w:rFonts w:ascii="Sylfaen" w:hAnsi="Sylfaen"/>
          <w:sz w:val="24"/>
          <w:szCs w:val="24"/>
        </w:rPr>
        <w:t xml:space="preserve">այն </w:t>
      </w:r>
      <w:r w:rsidR="00245FBD" w:rsidRPr="004B22D0">
        <w:rPr>
          <w:rFonts w:ascii="Sylfaen" w:hAnsi="Sylfaen"/>
          <w:sz w:val="24"/>
          <w:szCs w:val="24"/>
        </w:rPr>
        <w:t>եր</w:t>
      </w:r>
      <w:r w:rsidR="00330D23" w:rsidRPr="004B22D0">
        <w:rPr>
          <w:rFonts w:ascii="Sylfaen" w:hAnsi="Sylfaen"/>
          <w:sz w:val="24"/>
          <w:szCs w:val="24"/>
        </w:rPr>
        <w:t>եւ</w:t>
      </w:r>
      <w:r w:rsidR="00245FBD" w:rsidRPr="004B22D0">
        <w:rPr>
          <w:rFonts w:ascii="Sylfaen" w:hAnsi="Sylfaen"/>
          <w:sz w:val="24"/>
          <w:szCs w:val="24"/>
        </w:rPr>
        <w:t>ույթները, որոնք հավանաբար պայմանավորված են հենց հիվանդությամբ կամ ուղեկցող պաթոլոգիայով, եթե միայն նշված եր</w:t>
      </w:r>
      <w:r w:rsidR="00330D23" w:rsidRPr="004B22D0">
        <w:rPr>
          <w:rFonts w:ascii="Sylfaen" w:hAnsi="Sylfaen"/>
          <w:sz w:val="24"/>
          <w:szCs w:val="24"/>
        </w:rPr>
        <w:t>եւ</w:t>
      </w:r>
      <w:r w:rsidR="00245FBD" w:rsidRPr="004B22D0">
        <w:rPr>
          <w:rFonts w:ascii="Sylfaen" w:hAnsi="Sylfaen"/>
          <w:sz w:val="24"/>
          <w:szCs w:val="24"/>
        </w:rPr>
        <w:t xml:space="preserve">ույթները պայմանական հիվանդություններին վերագրելու մասին նախնական համաձայնություն չի եղել լիազորված մարմնի հետ): Աղյուսակները պետք է ներառեն կենսական պարամետրերի փոփոխության մասին տեղեկություններ </w:t>
      </w:r>
      <w:r w:rsidR="00330D23" w:rsidRPr="004B22D0">
        <w:rPr>
          <w:rFonts w:ascii="Sylfaen" w:hAnsi="Sylfaen"/>
          <w:sz w:val="24"/>
          <w:szCs w:val="24"/>
        </w:rPr>
        <w:t>եւ</w:t>
      </w:r>
      <w:r w:rsidR="00245FBD" w:rsidRPr="004B22D0">
        <w:rPr>
          <w:rFonts w:ascii="Sylfaen" w:hAnsi="Sylfaen"/>
          <w:sz w:val="24"/>
          <w:szCs w:val="24"/>
        </w:rPr>
        <w:t xml:space="preserve"> լաբորատոր ցուցանիշների ցանկացած փոփոխություն, որը դիտվում է որպես լուրջ անցանկալի եր</w:t>
      </w:r>
      <w:r w:rsidR="00330D23" w:rsidRPr="004B22D0">
        <w:rPr>
          <w:rFonts w:ascii="Sylfaen" w:hAnsi="Sylfaen"/>
          <w:sz w:val="24"/>
          <w:szCs w:val="24"/>
        </w:rPr>
        <w:t>եւ</w:t>
      </w:r>
      <w:r w:rsidR="00245FBD" w:rsidRPr="004B22D0">
        <w:rPr>
          <w:rFonts w:ascii="Sylfaen" w:hAnsi="Sylfaen"/>
          <w:sz w:val="24"/>
          <w:szCs w:val="24"/>
        </w:rPr>
        <w:t>ույթ կամ կար</w:t>
      </w:r>
      <w:r w:rsidR="00330D23" w:rsidRPr="004B22D0">
        <w:rPr>
          <w:rFonts w:ascii="Sylfaen" w:hAnsi="Sylfaen"/>
          <w:sz w:val="24"/>
          <w:szCs w:val="24"/>
        </w:rPr>
        <w:t>եւ</w:t>
      </w:r>
      <w:r w:rsidR="00245FBD" w:rsidRPr="004B22D0">
        <w:rPr>
          <w:rFonts w:ascii="Sylfaen" w:hAnsi="Sylfaen"/>
          <w:sz w:val="24"/>
          <w:szCs w:val="24"/>
        </w:rPr>
        <w:t>որություն ունեցող այլ անցանկալի եր</w:t>
      </w:r>
      <w:r w:rsidR="00330D23" w:rsidRPr="004B22D0">
        <w:rPr>
          <w:rFonts w:ascii="Sylfaen" w:hAnsi="Sylfaen"/>
          <w:sz w:val="24"/>
          <w:szCs w:val="24"/>
        </w:rPr>
        <w:t>եւ</w:t>
      </w:r>
      <w:r w:rsidR="00245FBD" w:rsidRPr="004B22D0">
        <w:rPr>
          <w:rFonts w:ascii="Sylfaen" w:hAnsi="Sylfaen"/>
          <w:sz w:val="24"/>
          <w:szCs w:val="24"/>
        </w:rPr>
        <w:t>ույթներ:</w:t>
      </w:r>
    </w:p>
    <w:p w14:paraId="4034A3E8" w14:textId="77777777" w:rsidR="00245FBD" w:rsidRPr="004B22D0" w:rsidRDefault="00245FBD" w:rsidP="0063562F">
      <w:pPr>
        <w:tabs>
          <w:tab w:val="left" w:pos="1418"/>
        </w:tabs>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Մեծ</w:t>
      </w:r>
      <w:r w:rsidR="00DB0F7C" w:rsidRPr="004B22D0">
        <w:rPr>
          <w:rFonts w:ascii="Sylfaen" w:hAnsi="Sylfaen"/>
          <w:sz w:val="24"/>
          <w:szCs w:val="24"/>
        </w:rPr>
        <w:t xml:space="preserve"> </w:t>
      </w:r>
      <w:r w:rsidRPr="004B22D0">
        <w:rPr>
          <w:rFonts w:ascii="Sylfaen" w:hAnsi="Sylfaen"/>
          <w:sz w:val="24"/>
          <w:szCs w:val="24"/>
        </w:rPr>
        <w:t xml:space="preserve">մասամբ այդ աղյուսակներում </w:t>
      </w:r>
      <w:r w:rsidR="00A23EAA" w:rsidRPr="004B22D0">
        <w:rPr>
          <w:rFonts w:ascii="Sylfaen" w:hAnsi="Sylfaen"/>
          <w:sz w:val="24"/>
          <w:szCs w:val="24"/>
        </w:rPr>
        <w:t xml:space="preserve">հարկավոր է </w:t>
      </w:r>
      <w:r w:rsidRPr="004B22D0">
        <w:rPr>
          <w:rFonts w:ascii="Sylfaen" w:hAnsi="Sylfaen"/>
          <w:sz w:val="24"/>
          <w:szCs w:val="24"/>
        </w:rPr>
        <w:t>արտահայտել բուժման ընթացքում առաջացած հատկանիշներն ու ախտանիշները (հատկանիշներն ու ախտանիշները, որոնք չեն գրանցվել մինչ</w:t>
      </w:r>
      <w:r w:rsidR="00330D23" w:rsidRPr="004B22D0">
        <w:rPr>
          <w:rFonts w:ascii="Sylfaen" w:hAnsi="Sylfaen"/>
          <w:sz w:val="24"/>
          <w:szCs w:val="24"/>
        </w:rPr>
        <w:t>եւ</w:t>
      </w:r>
      <w:r w:rsidRPr="004B22D0">
        <w:rPr>
          <w:rFonts w:ascii="Sylfaen" w:hAnsi="Sylfaen"/>
          <w:sz w:val="24"/>
          <w:szCs w:val="24"/>
        </w:rPr>
        <w:t xml:space="preserve"> հետազոտություն</w:t>
      </w:r>
      <w:r w:rsidR="00DB0F7C" w:rsidRPr="004B22D0">
        <w:rPr>
          <w:rFonts w:ascii="Sylfaen" w:hAnsi="Sylfaen"/>
          <w:sz w:val="24"/>
          <w:szCs w:val="24"/>
        </w:rPr>
        <w:t>ն</w:t>
      </w:r>
      <w:r w:rsidRPr="004B22D0">
        <w:rPr>
          <w:rFonts w:ascii="Sylfaen" w:hAnsi="Sylfaen"/>
          <w:sz w:val="24"/>
          <w:szCs w:val="24"/>
        </w:rPr>
        <w:t xml:space="preserve"> սկսելը կամ սաստկացել են հետազոտության ընթացքում, եթե դրանք տեղի են ունեցել մինչ այն սկսելը):</w:t>
      </w:r>
    </w:p>
    <w:p w14:paraId="3E80D426" w14:textId="77777777" w:rsidR="00245FBD" w:rsidRPr="004B22D0" w:rsidRDefault="00245FBD" w:rsidP="0063562F">
      <w:pPr>
        <w:tabs>
          <w:tab w:val="left" w:pos="1418"/>
        </w:tabs>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Աղյուսակում անհրաժեշտ է թվել բոլոր անցանկալի եր</w:t>
      </w:r>
      <w:r w:rsidR="00330D23" w:rsidRPr="004B22D0">
        <w:rPr>
          <w:rFonts w:ascii="Sylfaen" w:hAnsi="Sylfaen"/>
          <w:sz w:val="24"/>
          <w:szCs w:val="24"/>
        </w:rPr>
        <w:t>եւ</w:t>
      </w:r>
      <w:r w:rsidRPr="004B22D0">
        <w:rPr>
          <w:rFonts w:ascii="Sylfaen" w:hAnsi="Sylfaen"/>
          <w:sz w:val="24"/>
          <w:szCs w:val="24"/>
        </w:rPr>
        <w:t>ույթները, պացիենտների թիվը բուժման յուրաքանչյուր այն խմբում, որում առաջացել են անցանկալի եր</w:t>
      </w:r>
      <w:r w:rsidR="00330D23" w:rsidRPr="004B22D0">
        <w:rPr>
          <w:rFonts w:ascii="Sylfaen" w:hAnsi="Sylfaen"/>
          <w:sz w:val="24"/>
          <w:szCs w:val="24"/>
        </w:rPr>
        <w:t>եւ</w:t>
      </w:r>
      <w:r w:rsidRPr="004B22D0">
        <w:rPr>
          <w:rFonts w:ascii="Sylfaen" w:hAnsi="Sylfaen"/>
          <w:sz w:val="24"/>
          <w:szCs w:val="24"/>
        </w:rPr>
        <w:t xml:space="preserve">ույթները, </w:t>
      </w:r>
      <w:r w:rsidR="00330D23" w:rsidRPr="004B22D0">
        <w:rPr>
          <w:rFonts w:ascii="Sylfaen" w:hAnsi="Sylfaen"/>
          <w:sz w:val="24"/>
          <w:szCs w:val="24"/>
        </w:rPr>
        <w:t>եւ</w:t>
      </w:r>
      <w:r w:rsidRPr="004B22D0">
        <w:rPr>
          <w:rFonts w:ascii="Sylfaen" w:hAnsi="Sylfaen"/>
          <w:sz w:val="24"/>
          <w:szCs w:val="24"/>
        </w:rPr>
        <w:t xml:space="preserve"> դրանց առաջացման հաճախությունը: Եթե բուժումը ցիկլային բնույթ ունի, օրինակ՝ հակաուռուցքային քիմիոթերապիան, </w:t>
      </w:r>
      <w:r w:rsidR="00B945A3" w:rsidRPr="004B22D0">
        <w:rPr>
          <w:rFonts w:ascii="Sylfaen" w:hAnsi="Sylfaen"/>
          <w:sz w:val="24"/>
          <w:szCs w:val="24"/>
        </w:rPr>
        <w:t xml:space="preserve">ապա </w:t>
      </w:r>
      <w:r w:rsidRPr="004B22D0">
        <w:rPr>
          <w:rFonts w:ascii="Sylfaen" w:hAnsi="Sylfaen"/>
          <w:sz w:val="24"/>
          <w:szCs w:val="24"/>
        </w:rPr>
        <w:t>այդպիսի արդյունքներ պետք է ներկայացնել յուրաքանչյուր ցիկլի համար առանձին: Անցանկալի եր</w:t>
      </w:r>
      <w:r w:rsidR="00330D23" w:rsidRPr="004B22D0">
        <w:rPr>
          <w:rFonts w:ascii="Sylfaen" w:hAnsi="Sylfaen"/>
          <w:sz w:val="24"/>
          <w:szCs w:val="24"/>
        </w:rPr>
        <w:t>եւ</w:t>
      </w:r>
      <w:r w:rsidRPr="004B22D0">
        <w:rPr>
          <w:rFonts w:ascii="Sylfaen" w:hAnsi="Sylfaen"/>
          <w:sz w:val="24"/>
          <w:szCs w:val="24"/>
        </w:rPr>
        <w:t xml:space="preserve">ույթներն անհրաժեշտ է խմբավորել </w:t>
      </w:r>
      <w:r w:rsidR="00135ABB" w:rsidRPr="004B22D0">
        <w:rPr>
          <w:rFonts w:ascii="Sylfaen" w:hAnsi="Sylfaen"/>
          <w:sz w:val="24"/>
          <w:szCs w:val="24"/>
        </w:rPr>
        <w:t xml:space="preserve">ըստ </w:t>
      </w:r>
      <w:r w:rsidR="0044614E" w:rsidRPr="004B22D0">
        <w:rPr>
          <w:rFonts w:ascii="Sylfaen" w:hAnsi="Sylfaen"/>
          <w:sz w:val="24"/>
          <w:szCs w:val="24"/>
        </w:rPr>
        <w:t>օրգան</w:t>
      </w:r>
      <w:r w:rsidR="00AA56D7" w:rsidRPr="004B22D0">
        <w:rPr>
          <w:rFonts w:ascii="Sylfaen" w:hAnsi="Sylfaen"/>
          <w:sz w:val="24"/>
          <w:szCs w:val="24"/>
        </w:rPr>
        <w:t>-</w:t>
      </w:r>
      <w:r w:rsidR="00135ABB" w:rsidRPr="004B22D0">
        <w:rPr>
          <w:rFonts w:ascii="Sylfaen" w:hAnsi="Sylfaen"/>
          <w:sz w:val="24"/>
          <w:szCs w:val="24"/>
        </w:rPr>
        <w:t xml:space="preserve"> </w:t>
      </w:r>
      <w:r w:rsidR="0044614E" w:rsidRPr="004B22D0">
        <w:rPr>
          <w:rFonts w:ascii="Sylfaen" w:hAnsi="Sylfaen"/>
          <w:sz w:val="24"/>
          <w:szCs w:val="24"/>
        </w:rPr>
        <w:t>համակարգերի: Այնուհետեւ, եթե օգտագործվել է ծանրության աստիճանի</w:t>
      </w:r>
      <w:r w:rsidRPr="004B22D0">
        <w:rPr>
          <w:rFonts w:ascii="Sylfaen" w:hAnsi="Sylfaen"/>
          <w:sz w:val="24"/>
          <w:szCs w:val="24"/>
        </w:rPr>
        <w:t xml:space="preserve"> աստիճանավորման համակարգը (օրինակ՝ թեթ</w:t>
      </w:r>
      <w:r w:rsidR="00330D23" w:rsidRPr="004B22D0">
        <w:rPr>
          <w:rFonts w:ascii="Sylfaen" w:hAnsi="Sylfaen"/>
          <w:sz w:val="24"/>
          <w:szCs w:val="24"/>
        </w:rPr>
        <w:t>եւ</w:t>
      </w:r>
      <w:r w:rsidRPr="004B22D0">
        <w:rPr>
          <w:rFonts w:ascii="Sylfaen" w:hAnsi="Sylfaen"/>
          <w:sz w:val="24"/>
          <w:szCs w:val="24"/>
        </w:rPr>
        <w:t>, միջին աստիճանի, ծանր), թույլատրվում է յուրաքանչյուր եր</w:t>
      </w:r>
      <w:r w:rsidR="00330D23" w:rsidRPr="004B22D0">
        <w:rPr>
          <w:rFonts w:ascii="Sylfaen" w:hAnsi="Sylfaen"/>
          <w:sz w:val="24"/>
          <w:szCs w:val="24"/>
        </w:rPr>
        <w:t>եւ</w:t>
      </w:r>
      <w:r w:rsidRPr="004B22D0">
        <w:rPr>
          <w:rFonts w:ascii="Sylfaen" w:hAnsi="Sylfaen"/>
          <w:sz w:val="24"/>
          <w:szCs w:val="24"/>
        </w:rPr>
        <w:t>ույթ բնութագրել այդ տեսակետից: Աղյուսակներում թույլատրվում է նա</w:t>
      </w:r>
      <w:r w:rsidR="00330D23" w:rsidRPr="004B22D0">
        <w:rPr>
          <w:rFonts w:ascii="Sylfaen" w:hAnsi="Sylfaen"/>
          <w:sz w:val="24"/>
          <w:szCs w:val="24"/>
        </w:rPr>
        <w:t>եւ</w:t>
      </w:r>
      <w:r w:rsidRPr="004B22D0">
        <w:rPr>
          <w:rFonts w:ascii="Sylfaen" w:hAnsi="Sylfaen"/>
          <w:sz w:val="24"/>
          <w:szCs w:val="24"/>
        </w:rPr>
        <w:t xml:space="preserve"> անցանկալի եր</w:t>
      </w:r>
      <w:r w:rsidR="00330D23" w:rsidRPr="004B22D0">
        <w:rPr>
          <w:rFonts w:ascii="Sylfaen" w:hAnsi="Sylfaen"/>
          <w:sz w:val="24"/>
          <w:szCs w:val="24"/>
        </w:rPr>
        <w:t>եւ</w:t>
      </w:r>
      <w:r w:rsidRPr="004B22D0">
        <w:rPr>
          <w:rFonts w:ascii="Sylfaen" w:hAnsi="Sylfaen"/>
          <w:sz w:val="24"/>
          <w:szCs w:val="24"/>
        </w:rPr>
        <w:t>ույթները բաշխել ըստ պատճառահետ</w:t>
      </w:r>
      <w:r w:rsidR="00330D23" w:rsidRPr="004B22D0">
        <w:rPr>
          <w:rFonts w:ascii="Sylfaen" w:hAnsi="Sylfaen"/>
          <w:sz w:val="24"/>
          <w:szCs w:val="24"/>
        </w:rPr>
        <w:t>եւ</w:t>
      </w:r>
      <w:r w:rsidRPr="004B22D0">
        <w:rPr>
          <w:rFonts w:ascii="Sylfaen" w:hAnsi="Sylfaen"/>
          <w:sz w:val="24"/>
          <w:szCs w:val="24"/>
        </w:rPr>
        <w:t xml:space="preserve">անքային կապի աստիճանի, օրինակ՝ հնարավոր է պայմանավորված են </w:t>
      </w:r>
      <w:r w:rsidR="00330D23" w:rsidRPr="004B22D0">
        <w:rPr>
          <w:rFonts w:ascii="Sylfaen" w:hAnsi="Sylfaen"/>
          <w:sz w:val="24"/>
          <w:szCs w:val="24"/>
        </w:rPr>
        <w:t>եւ</w:t>
      </w:r>
      <w:r w:rsidRPr="004B22D0">
        <w:rPr>
          <w:rFonts w:ascii="Sylfaen" w:hAnsi="Sylfaen"/>
          <w:sz w:val="24"/>
          <w:szCs w:val="24"/>
        </w:rPr>
        <w:t xml:space="preserve"> </w:t>
      </w:r>
      <w:r w:rsidRPr="004B22D0">
        <w:rPr>
          <w:rFonts w:ascii="Sylfaen" w:hAnsi="Sylfaen"/>
          <w:sz w:val="24"/>
          <w:szCs w:val="24"/>
        </w:rPr>
        <w:lastRenderedPageBreak/>
        <w:t>պայմանավորված չեն, կամ օգտագործել այլ սանդղակ, օրինակ՝ կապված չեն կամ հնարավոր է, հավանաբար, ակնհայտորեն կապված են: Նույնիսկ պատճառահետ</w:t>
      </w:r>
      <w:r w:rsidR="00330D23" w:rsidRPr="004B22D0">
        <w:rPr>
          <w:rFonts w:ascii="Sylfaen" w:hAnsi="Sylfaen"/>
          <w:sz w:val="24"/>
          <w:szCs w:val="24"/>
        </w:rPr>
        <w:t>եւ</w:t>
      </w:r>
      <w:r w:rsidRPr="004B22D0">
        <w:rPr>
          <w:rFonts w:ascii="Sylfaen" w:hAnsi="Sylfaen"/>
          <w:sz w:val="24"/>
          <w:szCs w:val="24"/>
        </w:rPr>
        <w:t xml:space="preserve">անքային կապի գնահատում օգտագործելու ժամանակ </w:t>
      </w:r>
      <w:r w:rsidR="00A23EAA" w:rsidRPr="004B22D0">
        <w:rPr>
          <w:rFonts w:ascii="Sylfaen" w:hAnsi="Sylfaen"/>
          <w:sz w:val="24"/>
          <w:szCs w:val="24"/>
        </w:rPr>
        <w:t xml:space="preserve">հարկավոր է </w:t>
      </w:r>
      <w:r w:rsidRPr="004B22D0">
        <w:rPr>
          <w:rFonts w:ascii="Sylfaen" w:hAnsi="Sylfaen"/>
          <w:sz w:val="24"/>
          <w:szCs w:val="24"/>
        </w:rPr>
        <w:t>աղյուսակներում ներառել բոլոր անցանկալի եր</w:t>
      </w:r>
      <w:r w:rsidR="00330D23" w:rsidRPr="004B22D0">
        <w:rPr>
          <w:rFonts w:ascii="Sylfaen" w:hAnsi="Sylfaen"/>
          <w:sz w:val="24"/>
          <w:szCs w:val="24"/>
        </w:rPr>
        <w:t>եւ</w:t>
      </w:r>
      <w:r w:rsidRPr="004B22D0">
        <w:rPr>
          <w:rFonts w:ascii="Sylfaen" w:hAnsi="Sylfaen"/>
          <w:sz w:val="24"/>
          <w:szCs w:val="24"/>
        </w:rPr>
        <w:t>ույթները՝ անկախ ընդունվող դեղապատրաստուկի հետ դրանց փոխկապակցվածության աստիճանից</w:t>
      </w:r>
      <w:r w:rsidR="00B945A3" w:rsidRPr="004B22D0">
        <w:rPr>
          <w:rFonts w:ascii="Sylfaen" w:hAnsi="Sylfaen"/>
          <w:sz w:val="24"/>
          <w:szCs w:val="24"/>
        </w:rPr>
        <w:t>՝</w:t>
      </w:r>
      <w:r w:rsidRPr="004B22D0">
        <w:rPr>
          <w:rFonts w:ascii="Sylfaen" w:hAnsi="Sylfaen"/>
          <w:sz w:val="24"/>
          <w:szCs w:val="24"/>
        </w:rPr>
        <w:t xml:space="preserve"> ներառյալ այն եր</w:t>
      </w:r>
      <w:r w:rsidR="00330D23" w:rsidRPr="004B22D0">
        <w:rPr>
          <w:rFonts w:ascii="Sylfaen" w:hAnsi="Sylfaen"/>
          <w:sz w:val="24"/>
          <w:szCs w:val="24"/>
        </w:rPr>
        <w:t>եւ</w:t>
      </w:r>
      <w:r w:rsidRPr="004B22D0">
        <w:rPr>
          <w:rFonts w:ascii="Sylfaen" w:hAnsi="Sylfaen"/>
          <w:sz w:val="24"/>
          <w:szCs w:val="24"/>
        </w:rPr>
        <w:t>ույթները, որոնք միջանկյալ հիվանդությունների դրս</w:t>
      </w:r>
      <w:r w:rsidR="00330D23" w:rsidRPr="004B22D0">
        <w:rPr>
          <w:rFonts w:ascii="Sylfaen" w:hAnsi="Sylfaen"/>
          <w:sz w:val="24"/>
          <w:szCs w:val="24"/>
        </w:rPr>
        <w:t>եւ</w:t>
      </w:r>
      <w:r w:rsidRPr="004B22D0">
        <w:rPr>
          <w:rFonts w:ascii="Sylfaen" w:hAnsi="Sylfaen"/>
          <w:sz w:val="24"/>
          <w:szCs w:val="24"/>
        </w:rPr>
        <w:t>որում են համարվում: Հետազոտության կամ անվտանգության ամփոփոիչ տվյալների բազայի հետագա վերլուծությունները կարող են օգնել հայտնաբերել</w:t>
      </w:r>
      <w:r w:rsidR="00B945A3" w:rsidRPr="004B22D0">
        <w:rPr>
          <w:rFonts w:ascii="Sylfaen" w:hAnsi="Sylfaen"/>
          <w:sz w:val="24"/>
          <w:szCs w:val="24"/>
        </w:rPr>
        <w:t>ու</w:t>
      </w:r>
      <w:r w:rsidRPr="004B22D0">
        <w:rPr>
          <w:rFonts w:ascii="Sylfaen" w:hAnsi="Sylfaen"/>
          <w:sz w:val="24"/>
          <w:szCs w:val="24"/>
        </w:rPr>
        <w:t xml:space="preserve"> անցանկալի եր</w:t>
      </w:r>
      <w:r w:rsidR="00330D23" w:rsidRPr="004B22D0">
        <w:rPr>
          <w:rFonts w:ascii="Sylfaen" w:hAnsi="Sylfaen"/>
          <w:sz w:val="24"/>
          <w:szCs w:val="24"/>
        </w:rPr>
        <w:t>եւ</w:t>
      </w:r>
      <w:r w:rsidRPr="004B22D0">
        <w:rPr>
          <w:rFonts w:ascii="Sylfaen" w:hAnsi="Sylfaen"/>
          <w:sz w:val="24"/>
          <w:szCs w:val="24"/>
        </w:rPr>
        <w:t xml:space="preserve">ույթները, որոնք պայմանավորված են կամ պայմանավորված չեն հետազոտվող դեղապատրաստուկով: Այդ պատճառով այդ աղյուսակներում բերված տվյալների վերլուծության </w:t>
      </w:r>
      <w:r w:rsidR="00330D23" w:rsidRPr="004B22D0">
        <w:rPr>
          <w:rFonts w:ascii="Sylfaen" w:hAnsi="Sylfaen"/>
          <w:sz w:val="24"/>
          <w:szCs w:val="24"/>
        </w:rPr>
        <w:t>եւ</w:t>
      </w:r>
      <w:r w:rsidRPr="004B22D0">
        <w:rPr>
          <w:rFonts w:ascii="Sylfaen" w:hAnsi="Sylfaen"/>
          <w:sz w:val="24"/>
          <w:szCs w:val="24"/>
        </w:rPr>
        <w:t xml:space="preserve"> գնահատման համար անհրաժեշտ է նույնականացնել յուրաքանչյուր պացիենտին, որի մոտ առաջացել է դիտարկվող անցանկալի եր</w:t>
      </w:r>
      <w:r w:rsidR="00330D23" w:rsidRPr="004B22D0">
        <w:rPr>
          <w:rFonts w:ascii="Sylfaen" w:hAnsi="Sylfaen"/>
          <w:sz w:val="24"/>
          <w:szCs w:val="24"/>
        </w:rPr>
        <w:t>եւ</w:t>
      </w:r>
      <w:r w:rsidRPr="004B22D0">
        <w:rPr>
          <w:rFonts w:ascii="Sylfaen" w:hAnsi="Sylfaen"/>
          <w:sz w:val="24"/>
          <w:szCs w:val="24"/>
        </w:rPr>
        <w:t>ույթը: Ներք</w:t>
      </w:r>
      <w:r w:rsidR="00330D23" w:rsidRPr="004B22D0">
        <w:rPr>
          <w:rFonts w:ascii="Sylfaen" w:hAnsi="Sylfaen"/>
          <w:sz w:val="24"/>
          <w:szCs w:val="24"/>
        </w:rPr>
        <w:t>եւ</w:t>
      </w:r>
      <w:r w:rsidRPr="004B22D0">
        <w:rPr>
          <w:rFonts w:ascii="Sylfaen" w:hAnsi="Sylfaen"/>
          <w:sz w:val="24"/>
          <w:szCs w:val="24"/>
        </w:rPr>
        <w:t>ում ներկայացված է այդ աղյուսակի օրինակը:</w:t>
      </w:r>
    </w:p>
    <w:p w14:paraId="6F57799D" w14:textId="77777777" w:rsidR="00245FBD" w:rsidRPr="004B22D0" w:rsidRDefault="00245FBD" w:rsidP="005C7D7A">
      <w:pPr>
        <w:spacing w:after="160" w:line="360" w:lineRule="auto"/>
        <w:ind w:firstLine="567"/>
        <w:rPr>
          <w:rFonts w:ascii="Sylfaen" w:hAnsi="Sylfaen"/>
          <w:sz w:val="24"/>
          <w:szCs w:val="24"/>
        </w:rPr>
      </w:pPr>
      <w:r w:rsidRPr="004B22D0">
        <w:rPr>
          <w:rFonts w:ascii="Sylfaen" w:hAnsi="Sylfaen"/>
          <w:sz w:val="24"/>
          <w:szCs w:val="24"/>
        </w:rPr>
        <w:br w:type="page"/>
      </w:r>
    </w:p>
    <w:p w14:paraId="09E164A4" w14:textId="77777777" w:rsidR="00245FBD" w:rsidRPr="004B22D0" w:rsidRDefault="00245FBD" w:rsidP="0093254F">
      <w:pPr>
        <w:spacing w:after="160" w:line="360" w:lineRule="auto"/>
        <w:ind w:left="3261" w:right="-8" w:firstLine="3402"/>
        <w:jc w:val="right"/>
        <w:rPr>
          <w:rFonts w:ascii="Sylfaen" w:eastAsia="Times New Roman" w:hAnsi="Sylfaen" w:cs="Times New Roman"/>
          <w:sz w:val="24"/>
          <w:szCs w:val="24"/>
        </w:rPr>
      </w:pPr>
      <w:r w:rsidRPr="004B22D0">
        <w:rPr>
          <w:rFonts w:ascii="Sylfaen" w:hAnsi="Sylfaen"/>
          <w:sz w:val="24"/>
          <w:szCs w:val="24"/>
        </w:rPr>
        <w:lastRenderedPageBreak/>
        <w:t>Աղյուսակի օրինակ Անցանկալի եր</w:t>
      </w:r>
      <w:r w:rsidR="00330D23" w:rsidRPr="004B22D0">
        <w:rPr>
          <w:rFonts w:ascii="Sylfaen" w:hAnsi="Sylfaen"/>
          <w:sz w:val="24"/>
          <w:szCs w:val="24"/>
        </w:rPr>
        <w:t>եւ</w:t>
      </w:r>
      <w:r w:rsidRPr="004B22D0">
        <w:rPr>
          <w:rFonts w:ascii="Sylfaen" w:hAnsi="Sylfaen"/>
          <w:sz w:val="24"/>
          <w:szCs w:val="24"/>
        </w:rPr>
        <w:t xml:space="preserve">ույթներ՝ հսկողությունների թիվն ու </w:t>
      </w:r>
      <w:r w:rsidR="00135ABB" w:rsidRPr="004B22D0">
        <w:rPr>
          <w:rFonts w:ascii="Sylfaen" w:hAnsi="Sylfaen"/>
          <w:sz w:val="24"/>
          <w:szCs w:val="24"/>
        </w:rPr>
        <w:t>հաճախությունը՝</w:t>
      </w:r>
      <w:r w:rsidR="0044614E" w:rsidRPr="004B22D0">
        <w:rPr>
          <w:rFonts w:ascii="Sylfaen" w:hAnsi="Sylfaen"/>
          <w:sz w:val="24"/>
          <w:szCs w:val="24"/>
        </w:rPr>
        <w:t xml:space="preserve"> պացիենտի</w:t>
      </w:r>
      <w:r w:rsidRPr="004B22D0">
        <w:rPr>
          <w:rFonts w:ascii="Sylfaen" w:hAnsi="Sylfaen"/>
          <w:sz w:val="24"/>
          <w:szCs w:val="24"/>
        </w:rPr>
        <w:t xml:space="preserve"> նույնականացմամբ </w:t>
      </w:r>
    </w:p>
    <w:tbl>
      <w:tblPr>
        <w:tblW w:w="10393" w:type="dxa"/>
        <w:tblInd w:w="-318" w:type="dxa"/>
        <w:tblLook w:val="04A0" w:firstRow="1" w:lastRow="0" w:firstColumn="1" w:lastColumn="0" w:noHBand="0" w:noVBand="1"/>
      </w:tblPr>
      <w:tblGrid>
        <w:gridCol w:w="1990"/>
        <w:gridCol w:w="1008"/>
        <w:gridCol w:w="746"/>
        <w:gridCol w:w="1030"/>
        <w:gridCol w:w="711"/>
        <w:gridCol w:w="991"/>
        <w:gridCol w:w="708"/>
        <w:gridCol w:w="1128"/>
        <w:gridCol w:w="715"/>
        <w:gridCol w:w="1366"/>
      </w:tblGrid>
      <w:tr w:rsidR="00245FBD" w:rsidRPr="004B22D0" w14:paraId="6404A0EB" w14:textId="77777777" w:rsidTr="004A4397">
        <w:tc>
          <w:tcPr>
            <w:tcW w:w="5485" w:type="dxa"/>
            <w:gridSpan w:val="5"/>
            <w:tcBorders>
              <w:bottom w:val="single" w:sz="4" w:space="0" w:color="auto"/>
            </w:tcBorders>
          </w:tcPr>
          <w:p w14:paraId="26DE8A92" w14:textId="77777777" w:rsidR="00245FBD" w:rsidRPr="004B22D0" w:rsidRDefault="00245FBD" w:rsidP="00E646E9">
            <w:pPr>
              <w:spacing w:after="160" w:line="360" w:lineRule="auto"/>
              <w:ind w:right="-20"/>
              <w:rPr>
                <w:rFonts w:ascii="Sylfaen" w:hAnsi="Sylfaen"/>
                <w:sz w:val="24"/>
                <w:szCs w:val="24"/>
              </w:rPr>
            </w:pPr>
            <w:r w:rsidRPr="004B22D0">
              <w:rPr>
                <w:rFonts w:ascii="Sylfaen" w:hAnsi="Sylfaen"/>
                <w:sz w:val="24"/>
                <w:szCs w:val="24"/>
              </w:rPr>
              <w:t xml:space="preserve">X բուժման խումբ </w:t>
            </w:r>
          </w:p>
        </w:tc>
        <w:tc>
          <w:tcPr>
            <w:tcW w:w="4908" w:type="dxa"/>
            <w:gridSpan w:val="5"/>
            <w:tcBorders>
              <w:bottom w:val="single" w:sz="4" w:space="0" w:color="auto"/>
            </w:tcBorders>
          </w:tcPr>
          <w:p w14:paraId="4276D636" w14:textId="77777777" w:rsidR="00245FBD" w:rsidRPr="004B22D0" w:rsidRDefault="00245FBD" w:rsidP="006B5097">
            <w:pPr>
              <w:spacing w:after="160" w:line="360" w:lineRule="auto"/>
              <w:ind w:right="361"/>
              <w:jc w:val="right"/>
              <w:rPr>
                <w:rFonts w:ascii="Sylfaen" w:hAnsi="Sylfaen"/>
                <w:sz w:val="24"/>
                <w:szCs w:val="24"/>
              </w:rPr>
            </w:pPr>
            <w:r w:rsidRPr="004B22D0">
              <w:rPr>
                <w:rFonts w:ascii="Sylfaen" w:hAnsi="Sylfaen"/>
                <w:sz w:val="24"/>
                <w:szCs w:val="24"/>
              </w:rPr>
              <w:t>N = 50</w:t>
            </w:r>
          </w:p>
        </w:tc>
      </w:tr>
      <w:tr w:rsidR="00245FBD" w:rsidRPr="004B22D0" w14:paraId="1CAF4268" w14:textId="77777777" w:rsidTr="0081047A">
        <w:tblPrEx>
          <w:tblCellMar>
            <w:left w:w="0" w:type="dxa"/>
            <w:right w:w="0" w:type="dxa"/>
          </w:tblCellMar>
          <w:tblLook w:val="01E0" w:firstRow="1" w:lastRow="1" w:firstColumn="1" w:lastColumn="1" w:noHBand="0" w:noVBand="0"/>
        </w:tblPrEx>
        <w:trPr>
          <w:trHeight w:val="864"/>
        </w:trPr>
        <w:tc>
          <w:tcPr>
            <w:tcW w:w="1990" w:type="dxa"/>
            <w:vMerge w:val="restart"/>
            <w:tcBorders>
              <w:top w:val="single" w:sz="4" w:space="0" w:color="auto"/>
              <w:left w:val="single" w:sz="4" w:space="0" w:color="auto"/>
              <w:bottom w:val="single" w:sz="4" w:space="0" w:color="auto"/>
              <w:right w:val="single" w:sz="4" w:space="0" w:color="auto"/>
            </w:tcBorders>
          </w:tcPr>
          <w:p w14:paraId="209E4644" w14:textId="77777777" w:rsidR="00245FBD" w:rsidRPr="004B22D0" w:rsidRDefault="00245FBD" w:rsidP="005C7D7A">
            <w:pPr>
              <w:spacing w:after="160" w:line="360" w:lineRule="auto"/>
              <w:rPr>
                <w:rFonts w:ascii="Sylfaen" w:hAnsi="Sylfaen"/>
                <w:sz w:val="24"/>
                <w:szCs w:val="24"/>
              </w:rPr>
            </w:pPr>
          </w:p>
        </w:tc>
        <w:tc>
          <w:tcPr>
            <w:tcW w:w="1754" w:type="dxa"/>
            <w:gridSpan w:val="2"/>
            <w:tcBorders>
              <w:top w:val="single" w:sz="4" w:space="0" w:color="auto"/>
              <w:left w:val="single" w:sz="4" w:space="0" w:color="auto"/>
              <w:bottom w:val="single" w:sz="4" w:space="0" w:color="auto"/>
              <w:right w:val="single" w:sz="4" w:space="0" w:color="auto"/>
            </w:tcBorders>
          </w:tcPr>
          <w:p w14:paraId="72FA71F2" w14:textId="77777777" w:rsidR="00245FBD" w:rsidRPr="004B22D0" w:rsidRDefault="00245FBD" w:rsidP="0081047A">
            <w:pPr>
              <w:spacing w:after="160" w:line="360" w:lineRule="auto"/>
              <w:ind w:left="-4" w:right="-20"/>
              <w:rPr>
                <w:rFonts w:ascii="Sylfaen" w:eastAsia="Times New Roman" w:hAnsi="Sylfaen" w:cs="Times New Roman"/>
                <w:sz w:val="24"/>
                <w:szCs w:val="24"/>
              </w:rPr>
            </w:pPr>
            <w:r w:rsidRPr="004B22D0">
              <w:rPr>
                <w:rFonts w:ascii="Sylfaen" w:hAnsi="Sylfaen"/>
                <w:sz w:val="24"/>
                <w:szCs w:val="24"/>
              </w:rPr>
              <w:t>Թեթ</w:t>
            </w:r>
            <w:r w:rsidR="00330D23" w:rsidRPr="004B22D0">
              <w:rPr>
                <w:rFonts w:ascii="Sylfaen" w:hAnsi="Sylfaen"/>
                <w:sz w:val="24"/>
                <w:szCs w:val="24"/>
              </w:rPr>
              <w:t>եւ</w:t>
            </w:r>
            <w:r w:rsidRPr="004B22D0">
              <w:rPr>
                <w:rFonts w:ascii="Sylfaen" w:hAnsi="Sylfaen"/>
                <w:sz w:val="24"/>
                <w:szCs w:val="24"/>
              </w:rPr>
              <w:t xml:space="preserve"> </w:t>
            </w:r>
          </w:p>
        </w:tc>
        <w:tc>
          <w:tcPr>
            <w:tcW w:w="1741" w:type="dxa"/>
            <w:gridSpan w:val="2"/>
            <w:tcBorders>
              <w:top w:val="single" w:sz="4" w:space="0" w:color="auto"/>
              <w:left w:val="single" w:sz="4" w:space="0" w:color="auto"/>
              <w:bottom w:val="single" w:sz="4" w:space="0" w:color="auto"/>
              <w:right w:val="single" w:sz="4" w:space="0" w:color="auto"/>
            </w:tcBorders>
          </w:tcPr>
          <w:p w14:paraId="0CF2498D" w14:textId="77777777" w:rsidR="00245FBD" w:rsidRPr="004B22D0" w:rsidRDefault="00245FBD" w:rsidP="0081047A">
            <w:pPr>
              <w:spacing w:after="160" w:line="360" w:lineRule="auto"/>
              <w:ind w:right="131"/>
              <w:jc w:val="center"/>
              <w:rPr>
                <w:rFonts w:ascii="Sylfaen" w:eastAsia="Times New Roman" w:hAnsi="Sylfaen" w:cs="Times New Roman"/>
                <w:sz w:val="24"/>
                <w:szCs w:val="24"/>
              </w:rPr>
            </w:pPr>
            <w:r w:rsidRPr="004B22D0">
              <w:rPr>
                <w:rFonts w:ascii="Sylfaen" w:hAnsi="Sylfaen"/>
                <w:sz w:val="24"/>
                <w:szCs w:val="24"/>
              </w:rPr>
              <w:t>Միջին աստիճանի</w:t>
            </w:r>
          </w:p>
        </w:tc>
        <w:tc>
          <w:tcPr>
            <w:tcW w:w="1699" w:type="dxa"/>
            <w:gridSpan w:val="2"/>
            <w:tcBorders>
              <w:top w:val="single" w:sz="4" w:space="0" w:color="auto"/>
              <w:left w:val="single" w:sz="4" w:space="0" w:color="auto"/>
              <w:bottom w:val="single" w:sz="4" w:space="0" w:color="auto"/>
              <w:right w:val="single" w:sz="4" w:space="0" w:color="auto"/>
            </w:tcBorders>
          </w:tcPr>
          <w:p w14:paraId="45FC6AC8" w14:textId="77777777" w:rsidR="00245FBD" w:rsidRPr="004B22D0" w:rsidRDefault="00245FBD" w:rsidP="002B33E1">
            <w:pPr>
              <w:spacing w:after="160" w:line="360" w:lineRule="auto"/>
              <w:ind w:left="51" w:right="-20"/>
              <w:jc w:val="center"/>
              <w:rPr>
                <w:rFonts w:ascii="Sylfaen" w:eastAsia="Times New Roman" w:hAnsi="Sylfaen" w:cs="Times New Roman"/>
                <w:sz w:val="24"/>
                <w:szCs w:val="24"/>
              </w:rPr>
            </w:pPr>
            <w:r w:rsidRPr="004B22D0">
              <w:rPr>
                <w:rFonts w:ascii="Sylfaen" w:hAnsi="Sylfaen"/>
                <w:sz w:val="24"/>
                <w:szCs w:val="24"/>
              </w:rPr>
              <w:t>Ծանր</w:t>
            </w:r>
          </w:p>
        </w:tc>
        <w:tc>
          <w:tcPr>
            <w:tcW w:w="1843" w:type="dxa"/>
            <w:gridSpan w:val="2"/>
            <w:tcBorders>
              <w:top w:val="single" w:sz="4" w:space="0" w:color="auto"/>
              <w:left w:val="single" w:sz="4" w:space="0" w:color="auto"/>
              <w:bottom w:val="single" w:sz="4" w:space="0" w:color="auto"/>
              <w:right w:val="single" w:sz="4" w:space="0" w:color="auto"/>
            </w:tcBorders>
          </w:tcPr>
          <w:p w14:paraId="7F995C36" w14:textId="77777777" w:rsidR="00245FBD" w:rsidRPr="004B22D0" w:rsidRDefault="00245FBD" w:rsidP="0081047A">
            <w:pPr>
              <w:spacing w:after="160" w:line="360" w:lineRule="auto"/>
              <w:ind w:left="46" w:right="-20"/>
              <w:jc w:val="center"/>
              <w:rPr>
                <w:rFonts w:ascii="Sylfaen" w:eastAsia="Times New Roman" w:hAnsi="Sylfaen" w:cs="Times New Roman"/>
                <w:sz w:val="24"/>
                <w:szCs w:val="24"/>
              </w:rPr>
            </w:pPr>
            <w:r w:rsidRPr="004B22D0">
              <w:rPr>
                <w:rFonts w:ascii="Sylfaen" w:hAnsi="Sylfaen"/>
                <w:sz w:val="24"/>
                <w:szCs w:val="24"/>
              </w:rPr>
              <w:t>Ընդամենը</w:t>
            </w:r>
          </w:p>
        </w:tc>
        <w:tc>
          <w:tcPr>
            <w:tcW w:w="1366" w:type="dxa"/>
            <w:tcBorders>
              <w:top w:val="single" w:sz="4" w:space="0" w:color="auto"/>
              <w:left w:val="single" w:sz="4" w:space="0" w:color="auto"/>
              <w:bottom w:val="single" w:sz="4" w:space="0" w:color="auto"/>
              <w:right w:val="single" w:sz="4" w:space="0" w:color="auto"/>
            </w:tcBorders>
          </w:tcPr>
          <w:p w14:paraId="3973707D" w14:textId="77777777" w:rsidR="00245FBD" w:rsidRPr="004B22D0" w:rsidRDefault="00245FBD" w:rsidP="002B33E1">
            <w:pPr>
              <w:spacing w:after="160" w:line="360" w:lineRule="auto"/>
              <w:ind w:left="22" w:right="-20"/>
              <w:jc w:val="center"/>
              <w:rPr>
                <w:rFonts w:ascii="Sylfaen" w:eastAsia="Times New Roman" w:hAnsi="Sylfaen" w:cs="Times New Roman"/>
                <w:sz w:val="24"/>
                <w:szCs w:val="24"/>
              </w:rPr>
            </w:pPr>
            <w:r w:rsidRPr="004B22D0">
              <w:rPr>
                <w:rFonts w:ascii="Sylfaen" w:hAnsi="Sylfaen"/>
                <w:sz w:val="24"/>
                <w:szCs w:val="24"/>
              </w:rPr>
              <w:t>Ընդհանուր</w:t>
            </w:r>
          </w:p>
        </w:tc>
      </w:tr>
      <w:tr w:rsidR="00245FBD" w:rsidRPr="004B22D0" w14:paraId="103C038C" w14:textId="77777777" w:rsidTr="004A4397">
        <w:tblPrEx>
          <w:tblCellMar>
            <w:left w:w="0" w:type="dxa"/>
            <w:right w:w="0" w:type="dxa"/>
          </w:tblCellMar>
          <w:tblLook w:val="01E0" w:firstRow="1" w:lastRow="1" w:firstColumn="1" w:lastColumn="1" w:noHBand="0" w:noVBand="0"/>
        </w:tblPrEx>
        <w:tc>
          <w:tcPr>
            <w:tcW w:w="1990" w:type="dxa"/>
            <w:vMerge/>
            <w:tcBorders>
              <w:top w:val="single" w:sz="4" w:space="0" w:color="auto"/>
              <w:left w:val="single" w:sz="4" w:space="0" w:color="auto"/>
              <w:bottom w:val="single" w:sz="4" w:space="0" w:color="auto"/>
              <w:right w:val="single" w:sz="4" w:space="0" w:color="auto"/>
            </w:tcBorders>
          </w:tcPr>
          <w:p w14:paraId="0A933ED7" w14:textId="77777777" w:rsidR="00245FBD" w:rsidRPr="004B22D0" w:rsidRDefault="00245FBD" w:rsidP="005C7D7A">
            <w:pPr>
              <w:spacing w:after="160" w:line="360" w:lineRule="auto"/>
              <w:rPr>
                <w:rFonts w:ascii="Sylfaen" w:hAnsi="Sylfaen"/>
                <w:sz w:val="24"/>
                <w:szCs w:val="24"/>
              </w:rPr>
            </w:pPr>
          </w:p>
        </w:tc>
        <w:tc>
          <w:tcPr>
            <w:tcW w:w="1008" w:type="dxa"/>
            <w:tcBorders>
              <w:top w:val="single" w:sz="4" w:space="0" w:color="auto"/>
              <w:left w:val="single" w:sz="4" w:space="0" w:color="auto"/>
              <w:bottom w:val="single" w:sz="4" w:space="0" w:color="auto"/>
              <w:right w:val="single" w:sz="4" w:space="0" w:color="auto"/>
            </w:tcBorders>
            <w:vAlign w:val="center"/>
          </w:tcPr>
          <w:p w14:paraId="4DDE7447" w14:textId="77777777" w:rsidR="00245FBD" w:rsidRPr="004B22D0" w:rsidRDefault="00245FBD" w:rsidP="007C0A73">
            <w:pPr>
              <w:spacing w:after="160" w:line="360" w:lineRule="auto"/>
              <w:ind w:left="319" w:right="300"/>
              <w:jc w:val="center"/>
              <w:rPr>
                <w:rFonts w:ascii="Sylfaen" w:eastAsia="Times New Roman" w:hAnsi="Sylfaen" w:cs="Times New Roman"/>
                <w:sz w:val="24"/>
                <w:szCs w:val="24"/>
              </w:rPr>
            </w:pPr>
            <w:r w:rsidRPr="004B22D0">
              <w:rPr>
                <w:rFonts w:ascii="Sylfaen" w:hAnsi="Sylfaen"/>
                <w:sz w:val="24"/>
                <w:szCs w:val="24"/>
              </w:rPr>
              <w:t>С*</w:t>
            </w:r>
          </w:p>
        </w:tc>
        <w:tc>
          <w:tcPr>
            <w:tcW w:w="746" w:type="dxa"/>
            <w:tcBorders>
              <w:top w:val="single" w:sz="4" w:space="0" w:color="auto"/>
              <w:left w:val="single" w:sz="4" w:space="0" w:color="auto"/>
              <w:bottom w:val="single" w:sz="4" w:space="0" w:color="auto"/>
              <w:right w:val="single" w:sz="4" w:space="0" w:color="auto"/>
            </w:tcBorders>
            <w:vAlign w:val="center"/>
          </w:tcPr>
          <w:p w14:paraId="6A1FAE25" w14:textId="77777777" w:rsidR="00245FBD" w:rsidRPr="004B22D0" w:rsidRDefault="00245FBD" w:rsidP="007C0A73">
            <w:pPr>
              <w:spacing w:after="160" w:line="360" w:lineRule="auto"/>
              <w:ind w:left="102" w:right="-20"/>
              <w:jc w:val="center"/>
              <w:rPr>
                <w:rFonts w:ascii="Sylfaen" w:eastAsia="Times New Roman" w:hAnsi="Sylfaen" w:cs="Times New Roman"/>
                <w:sz w:val="24"/>
                <w:szCs w:val="24"/>
              </w:rPr>
            </w:pPr>
            <w:r w:rsidRPr="004B22D0">
              <w:rPr>
                <w:rFonts w:ascii="Sylfaen" w:hAnsi="Sylfaen"/>
                <w:sz w:val="24"/>
                <w:szCs w:val="24"/>
              </w:rPr>
              <w:t>НС</w:t>
            </w:r>
          </w:p>
        </w:tc>
        <w:tc>
          <w:tcPr>
            <w:tcW w:w="1030" w:type="dxa"/>
            <w:tcBorders>
              <w:top w:val="single" w:sz="4" w:space="0" w:color="auto"/>
              <w:left w:val="single" w:sz="4" w:space="0" w:color="auto"/>
              <w:bottom w:val="single" w:sz="4" w:space="0" w:color="auto"/>
              <w:right w:val="single" w:sz="4" w:space="0" w:color="auto"/>
            </w:tcBorders>
            <w:vAlign w:val="center"/>
          </w:tcPr>
          <w:p w14:paraId="5C689FED" w14:textId="77777777" w:rsidR="00245FBD" w:rsidRPr="004B22D0" w:rsidRDefault="00245FBD" w:rsidP="007C0A73">
            <w:pPr>
              <w:spacing w:after="160" w:line="360" w:lineRule="auto"/>
              <w:ind w:left="371" w:right="352"/>
              <w:jc w:val="center"/>
              <w:rPr>
                <w:rFonts w:ascii="Sylfaen" w:eastAsia="Times New Roman" w:hAnsi="Sylfaen" w:cs="Times New Roman"/>
                <w:sz w:val="24"/>
                <w:szCs w:val="24"/>
              </w:rPr>
            </w:pPr>
            <w:r w:rsidRPr="004B22D0">
              <w:rPr>
                <w:rFonts w:ascii="Sylfaen" w:hAnsi="Sylfaen"/>
                <w:sz w:val="24"/>
                <w:szCs w:val="24"/>
              </w:rPr>
              <w:t>С</w:t>
            </w:r>
          </w:p>
        </w:tc>
        <w:tc>
          <w:tcPr>
            <w:tcW w:w="711" w:type="dxa"/>
            <w:tcBorders>
              <w:top w:val="single" w:sz="4" w:space="0" w:color="auto"/>
              <w:left w:val="single" w:sz="4" w:space="0" w:color="auto"/>
              <w:bottom w:val="single" w:sz="4" w:space="0" w:color="auto"/>
              <w:right w:val="single" w:sz="4" w:space="0" w:color="auto"/>
            </w:tcBorders>
            <w:vAlign w:val="center"/>
          </w:tcPr>
          <w:p w14:paraId="34CC22D0" w14:textId="77777777" w:rsidR="00245FBD" w:rsidRPr="004B22D0" w:rsidRDefault="00245FBD" w:rsidP="007C0A73">
            <w:pPr>
              <w:spacing w:after="160" w:line="360" w:lineRule="auto"/>
              <w:ind w:left="20" w:right="-20"/>
              <w:jc w:val="center"/>
              <w:rPr>
                <w:rFonts w:ascii="Sylfaen" w:eastAsia="Times New Roman" w:hAnsi="Sylfaen" w:cs="Times New Roman"/>
                <w:sz w:val="24"/>
                <w:szCs w:val="24"/>
              </w:rPr>
            </w:pPr>
            <w:r w:rsidRPr="004B22D0">
              <w:rPr>
                <w:rFonts w:ascii="Sylfaen" w:hAnsi="Sylfaen"/>
                <w:sz w:val="24"/>
                <w:szCs w:val="24"/>
              </w:rPr>
              <w:t>НС</w:t>
            </w:r>
          </w:p>
        </w:tc>
        <w:tc>
          <w:tcPr>
            <w:tcW w:w="991" w:type="dxa"/>
            <w:tcBorders>
              <w:top w:val="single" w:sz="4" w:space="0" w:color="auto"/>
              <w:left w:val="single" w:sz="4" w:space="0" w:color="auto"/>
              <w:bottom w:val="single" w:sz="4" w:space="0" w:color="auto"/>
              <w:right w:val="single" w:sz="4" w:space="0" w:color="auto"/>
            </w:tcBorders>
            <w:vAlign w:val="center"/>
          </w:tcPr>
          <w:p w14:paraId="166045A1" w14:textId="77777777" w:rsidR="00245FBD" w:rsidRPr="004B22D0" w:rsidRDefault="00245FBD" w:rsidP="007C0A73">
            <w:pPr>
              <w:spacing w:after="160" w:line="360" w:lineRule="auto"/>
              <w:ind w:left="369" w:right="255"/>
              <w:jc w:val="center"/>
              <w:rPr>
                <w:rFonts w:ascii="Sylfaen" w:eastAsia="Times New Roman" w:hAnsi="Sylfaen" w:cs="Times New Roman"/>
                <w:sz w:val="24"/>
                <w:szCs w:val="24"/>
              </w:rPr>
            </w:pPr>
            <w:r w:rsidRPr="004B22D0">
              <w:rPr>
                <w:rFonts w:ascii="Sylfaen" w:hAnsi="Sylfaen"/>
                <w:sz w:val="24"/>
                <w:szCs w:val="24"/>
              </w:rPr>
              <w:t>С</w:t>
            </w:r>
          </w:p>
        </w:tc>
        <w:tc>
          <w:tcPr>
            <w:tcW w:w="708" w:type="dxa"/>
            <w:tcBorders>
              <w:top w:val="single" w:sz="4" w:space="0" w:color="auto"/>
              <w:left w:val="single" w:sz="4" w:space="0" w:color="auto"/>
              <w:bottom w:val="single" w:sz="4" w:space="0" w:color="auto"/>
              <w:right w:val="single" w:sz="4" w:space="0" w:color="auto"/>
            </w:tcBorders>
            <w:vAlign w:val="center"/>
          </w:tcPr>
          <w:p w14:paraId="065BF095" w14:textId="77777777" w:rsidR="00245FBD" w:rsidRPr="004B22D0" w:rsidRDefault="00245FBD" w:rsidP="007C0A73">
            <w:pPr>
              <w:spacing w:after="160" w:line="360" w:lineRule="auto"/>
              <w:ind w:left="67" w:right="-20"/>
              <w:jc w:val="center"/>
              <w:rPr>
                <w:rFonts w:ascii="Sylfaen" w:eastAsia="Times New Roman" w:hAnsi="Sylfaen" w:cs="Times New Roman"/>
                <w:sz w:val="24"/>
                <w:szCs w:val="24"/>
              </w:rPr>
            </w:pPr>
            <w:r w:rsidRPr="004B22D0">
              <w:rPr>
                <w:rFonts w:ascii="Sylfaen" w:hAnsi="Sylfaen"/>
                <w:sz w:val="24"/>
                <w:szCs w:val="24"/>
              </w:rPr>
              <w:t>НС</w:t>
            </w:r>
          </w:p>
        </w:tc>
        <w:tc>
          <w:tcPr>
            <w:tcW w:w="1128" w:type="dxa"/>
            <w:tcBorders>
              <w:top w:val="single" w:sz="4" w:space="0" w:color="auto"/>
              <w:left w:val="single" w:sz="4" w:space="0" w:color="auto"/>
              <w:bottom w:val="single" w:sz="4" w:space="0" w:color="auto"/>
              <w:right w:val="single" w:sz="4" w:space="0" w:color="auto"/>
            </w:tcBorders>
            <w:vAlign w:val="center"/>
          </w:tcPr>
          <w:p w14:paraId="1029355C" w14:textId="77777777" w:rsidR="00245FBD" w:rsidRPr="004B22D0" w:rsidRDefault="00245FBD" w:rsidP="007C0A73">
            <w:pPr>
              <w:spacing w:after="160" w:line="360" w:lineRule="auto"/>
              <w:ind w:left="439" w:right="422"/>
              <w:jc w:val="center"/>
              <w:rPr>
                <w:rFonts w:ascii="Sylfaen" w:eastAsia="Times New Roman" w:hAnsi="Sylfaen" w:cs="Times New Roman"/>
                <w:sz w:val="24"/>
                <w:szCs w:val="24"/>
              </w:rPr>
            </w:pPr>
            <w:r w:rsidRPr="004B22D0">
              <w:rPr>
                <w:rFonts w:ascii="Sylfaen" w:hAnsi="Sylfaen"/>
                <w:sz w:val="24"/>
                <w:szCs w:val="24"/>
              </w:rPr>
              <w:t>С</w:t>
            </w:r>
          </w:p>
        </w:tc>
        <w:tc>
          <w:tcPr>
            <w:tcW w:w="715" w:type="dxa"/>
            <w:tcBorders>
              <w:top w:val="single" w:sz="4" w:space="0" w:color="auto"/>
              <w:left w:val="single" w:sz="4" w:space="0" w:color="auto"/>
              <w:bottom w:val="single" w:sz="4" w:space="0" w:color="auto"/>
              <w:right w:val="single" w:sz="4" w:space="0" w:color="auto"/>
            </w:tcBorders>
            <w:vAlign w:val="center"/>
          </w:tcPr>
          <w:p w14:paraId="17F0CADD" w14:textId="77777777" w:rsidR="00245FBD" w:rsidRPr="004B22D0" w:rsidRDefault="00245FBD" w:rsidP="007C0A73">
            <w:pPr>
              <w:spacing w:after="160" w:line="360" w:lineRule="auto"/>
              <w:ind w:left="-19" w:right="-20"/>
              <w:jc w:val="center"/>
              <w:rPr>
                <w:rFonts w:ascii="Sylfaen" w:eastAsia="Times New Roman" w:hAnsi="Sylfaen" w:cs="Times New Roman"/>
                <w:sz w:val="24"/>
                <w:szCs w:val="24"/>
              </w:rPr>
            </w:pPr>
            <w:r w:rsidRPr="004B22D0">
              <w:rPr>
                <w:rFonts w:ascii="Sylfaen" w:hAnsi="Sylfaen"/>
                <w:sz w:val="24"/>
                <w:szCs w:val="24"/>
              </w:rPr>
              <w:t>НС</w:t>
            </w:r>
          </w:p>
        </w:tc>
        <w:tc>
          <w:tcPr>
            <w:tcW w:w="1366" w:type="dxa"/>
            <w:tcBorders>
              <w:top w:val="single" w:sz="4" w:space="0" w:color="auto"/>
              <w:left w:val="single" w:sz="4" w:space="0" w:color="auto"/>
              <w:bottom w:val="single" w:sz="4" w:space="0" w:color="auto"/>
              <w:right w:val="single" w:sz="4" w:space="0" w:color="auto"/>
            </w:tcBorders>
            <w:vAlign w:val="center"/>
          </w:tcPr>
          <w:p w14:paraId="0BA33BDB" w14:textId="77777777" w:rsidR="00245FBD" w:rsidRPr="004B22D0" w:rsidRDefault="00245FBD" w:rsidP="007C0A73">
            <w:pPr>
              <w:spacing w:after="160" w:line="360" w:lineRule="auto"/>
              <w:ind w:left="93" w:right="-20"/>
              <w:jc w:val="center"/>
              <w:rPr>
                <w:rFonts w:ascii="Sylfaen" w:eastAsia="Times New Roman" w:hAnsi="Sylfaen" w:cs="Times New Roman"/>
                <w:sz w:val="24"/>
                <w:szCs w:val="24"/>
              </w:rPr>
            </w:pPr>
            <w:r w:rsidRPr="004B22D0">
              <w:rPr>
                <w:rFonts w:ascii="Sylfaen" w:hAnsi="Sylfaen"/>
                <w:sz w:val="24"/>
                <w:szCs w:val="24"/>
              </w:rPr>
              <w:t>С+НС</w:t>
            </w:r>
          </w:p>
        </w:tc>
      </w:tr>
      <w:tr w:rsidR="003F19AF" w:rsidRPr="004B22D0" w14:paraId="6AB80487" w14:textId="77777777" w:rsidTr="00E23740">
        <w:tblPrEx>
          <w:tblCellMar>
            <w:left w:w="0" w:type="dxa"/>
            <w:right w:w="0" w:type="dxa"/>
          </w:tblCellMar>
          <w:tblLook w:val="01E0" w:firstRow="1" w:lastRow="1" w:firstColumn="1" w:lastColumn="1" w:noHBand="0" w:noVBand="0"/>
        </w:tblPrEx>
        <w:tc>
          <w:tcPr>
            <w:tcW w:w="1990" w:type="dxa"/>
            <w:tcBorders>
              <w:top w:val="single" w:sz="4" w:space="0" w:color="auto"/>
            </w:tcBorders>
          </w:tcPr>
          <w:p w14:paraId="6960D42B" w14:textId="77777777" w:rsidR="00245FBD" w:rsidRPr="004B22D0" w:rsidRDefault="00A86C12" w:rsidP="00DE1826">
            <w:pPr>
              <w:spacing w:after="0" w:line="240" w:lineRule="auto"/>
              <w:ind w:left="17" w:right="10"/>
              <w:rPr>
                <w:rFonts w:ascii="Sylfaen" w:hAnsi="Sylfaen"/>
                <w:sz w:val="24"/>
                <w:szCs w:val="24"/>
              </w:rPr>
            </w:pPr>
            <w:r w:rsidRPr="004B22D0">
              <w:rPr>
                <w:rFonts w:ascii="Sylfaen" w:hAnsi="Sylfaen"/>
                <w:sz w:val="24"/>
                <w:szCs w:val="24"/>
              </w:rPr>
              <w:t>Օրգան</w:t>
            </w:r>
            <w:r w:rsidRPr="004B22D0">
              <w:rPr>
                <w:rFonts w:ascii="Sylfaen" w:hAnsi="Sylfaen"/>
                <w:sz w:val="24"/>
                <w:szCs w:val="24"/>
                <w:lang w:val="en-US"/>
              </w:rPr>
              <w:t xml:space="preserve"> </w:t>
            </w:r>
            <w:r w:rsidRPr="004B22D0">
              <w:rPr>
                <w:rFonts w:ascii="Sylfaen" w:hAnsi="Sylfaen"/>
                <w:sz w:val="24"/>
                <w:szCs w:val="24"/>
              </w:rPr>
              <w:t>համակարգեր A</w:t>
            </w:r>
          </w:p>
        </w:tc>
        <w:tc>
          <w:tcPr>
            <w:tcW w:w="1008" w:type="dxa"/>
            <w:tcBorders>
              <w:top w:val="single" w:sz="4" w:space="0" w:color="auto"/>
            </w:tcBorders>
          </w:tcPr>
          <w:p w14:paraId="42B86C4F" w14:textId="77777777" w:rsidR="00245FBD" w:rsidRPr="004B22D0" w:rsidRDefault="00245FBD" w:rsidP="00DE1826">
            <w:pPr>
              <w:spacing w:after="0" w:line="240" w:lineRule="auto"/>
              <w:ind w:left="1" w:right="157"/>
              <w:jc w:val="center"/>
              <w:rPr>
                <w:rFonts w:ascii="Sylfaen" w:eastAsia="Times New Roman" w:hAnsi="Sylfaen" w:cs="Times New Roman"/>
                <w:sz w:val="24"/>
                <w:szCs w:val="24"/>
              </w:rPr>
            </w:pPr>
            <w:r w:rsidRPr="004B22D0">
              <w:rPr>
                <w:rFonts w:ascii="Sylfaen" w:hAnsi="Sylfaen"/>
                <w:sz w:val="24"/>
                <w:szCs w:val="24"/>
              </w:rPr>
              <w:t>6 (12%)</w:t>
            </w:r>
          </w:p>
        </w:tc>
        <w:tc>
          <w:tcPr>
            <w:tcW w:w="746" w:type="dxa"/>
            <w:tcBorders>
              <w:top w:val="single" w:sz="4" w:space="0" w:color="auto"/>
            </w:tcBorders>
          </w:tcPr>
          <w:p w14:paraId="381FE1C0" w14:textId="77777777" w:rsidR="00245FBD" w:rsidRPr="004B22D0" w:rsidRDefault="00245FBD" w:rsidP="00DE1826">
            <w:pPr>
              <w:spacing w:after="0" w:line="240" w:lineRule="auto"/>
              <w:ind w:left="-15" w:right="-20"/>
              <w:rPr>
                <w:rFonts w:ascii="Sylfaen" w:eastAsia="Times New Roman" w:hAnsi="Sylfaen" w:cs="Times New Roman"/>
                <w:sz w:val="24"/>
                <w:szCs w:val="24"/>
              </w:rPr>
            </w:pPr>
            <w:r w:rsidRPr="004B22D0">
              <w:rPr>
                <w:rFonts w:ascii="Sylfaen" w:hAnsi="Sylfaen"/>
                <w:sz w:val="24"/>
                <w:szCs w:val="24"/>
              </w:rPr>
              <w:t>2 (4%)</w:t>
            </w:r>
          </w:p>
        </w:tc>
        <w:tc>
          <w:tcPr>
            <w:tcW w:w="1030" w:type="dxa"/>
            <w:tcBorders>
              <w:top w:val="single" w:sz="4" w:space="0" w:color="auto"/>
            </w:tcBorders>
          </w:tcPr>
          <w:p w14:paraId="3A244E6E" w14:textId="77777777" w:rsidR="00245FBD" w:rsidRPr="004B22D0" w:rsidRDefault="00245FBD" w:rsidP="00DE1826">
            <w:pPr>
              <w:spacing w:after="0" w:line="240" w:lineRule="auto"/>
              <w:ind w:left="192" w:right="90"/>
              <w:jc w:val="center"/>
              <w:rPr>
                <w:rFonts w:ascii="Sylfaen" w:eastAsia="Times New Roman" w:hAnsi="Sylfaen" w:cs="Times New Roman"/>
                <w:sz w:val="24"/>
                <w:szCs w:val="24"/>
              </w:rPr>
            </w:pPr>
            <w:r w:rsidRPr="004B22D0">
              <w:rPr>
                <w:rFonts w:ascii="Sylfaen" w:hAnsi="Sylfaen"/>
                <w:sz w:val="24"/>
                <w:szCs w:val="24"/>
              </w:rPr>
              <w:t>3 (6%)</w:t>
            </w:r>
          </w:p>
        </w:tc>
        <w:tc>
          <w:tcPr>
            <w:tcW w:w="711" w:type="dxa"/>
            <w:tcBorders>
              <w:top w:val="single" w:sz="4" w:space="0" w:color="auto"/>
            </w:tcBorders>
          </w:tcPr>
          <w:p w14:paraId="1DE196F9" w14:textId="77777777" w:rsidR="00245FBD" w:rsidRPr="004B22D0" w:rsidRDefault="00245FBD" w:rsidP="00DE1826">
            <w:pPr>
              <w:spacing w:after="0" w:line="240" w:lineRule="auto"/>
              <w:ind w:left="52" w:right="-20"/>
              <w:rPr>
                <w:rFonts w:ascii="Sylfaen" w:eastAsia="Times New Roman" w:hAnsi="Sylfaen" w:cs="Times New Roman"/>
                <w:sz w:val="24"/>
                <w:szCs w:val="24"/>
              </w:rPr>
            </w:pPr>
            <w:r w:rsidRPr="004B22D0">
              <w:rPr>
                <w:rFonts w:ascii="Sylfaen" w:hAnsi="Sylfaen"/>
                <w:sz w:val="24"/>
                <w:szCs w:val="24"/>
              </w:rPr>
              <w:t>1 (2%)</w:t>
            </w:r>
          </w:p>
        </w:tc>
        <w:tc>
          <w:tcPr>
            <w:tcW w:w="991" w:type="dxa"/>
            <w:tcBorders>
              <w:top w:val="single" w:sz="4" w:space="0" w:color="auto"/>
            </w:tcBorders>
          </w:tcPr>
          <w:p w14:paraId="72698D18" w14:textId="77777777" w:rsidR="00245FBD" w:rsidRPr="004B22D0" w:rsidRDefault="00245FBD" w:rsidP="00DE1826">
            <w:pPr>
              <w:spacing w:after="0" w:line="240" w:lineRule="auto"/>
              <w:ind w:left="49" w:right="233"/>
              <w:jc w:val="center"/>
              <w:rPr>
                <w:rFonts w:ascii="Sylfaen" w:eastAsia="Times New Roman" w:hAnsi="Sylfaen" w:cs="Times New Roman"/>
                <w:sz w:val="24"/>
                <w:szCs w:val="24"/>
              </w:rPr>
            </w:pPr>
            <w:r w:rsidRPr="004B22D0">
              <w:rPr>
                <w:rFonts w:ascii="Sylfaen" w:hAnsi="Sylfaen"/>
                <w:sz w:val="24"/>
                <w:szCs w:val="24"/>
              </w:rPr>
              <w:t>3 (6%)</w:t>
            </w:r>
          </w:p>
        </w:tc>
        <w:tc>
          <w:tcPr>
            <w:tcW w:w="708" w:type="dxa"/>
            <w:tcBorders>
              <w:top w:val="single" w:sz="4" w:space="0" w:color="auto"/>
            </w:tcBorders>
          </w:tcPr>
          <w:p w14:paraId="5656CC3A" w14:textId="77777777" w:rsidR="00245FBD" w:rsidRPr="004B22D0" w:rsidRDefault="00245FBD" w:rsidP="00DE1826">
            <w:pPr>
              <w:spacing w:after="0" w:line="240" w:lineRule="auto"/>
              <w:ind w:right="-20"/>
              <w:rPr>
                <w:rFonts w:ascii="Sylfaen" w:eastAsia="Times New Roman" w:hAnsi="Sylfaen" w:cs="Times New Roman"/>
                <w:sz w:val="24"/>
                <w:szCs w:val="24"/>
              </w:rPr>
            </w:pPr>
            <w:r w:rsidRPr="004B22D0">
              <w:rPr>
                <w:rFonts w:ascii="Sylfaen" w:hAnsi="Sylfaen"/>
                <w:sz w:val="24"/>
                <w:szCs w:val="24"/>
              </w:rPr>
              <w:t>1 (2%)</w:t>
            </w:r>
          </w:p>
        </w:tc>
        <w:tc>
          <w:tcPr>
            <w:tcW w:w="1128" w:type="dxa"/>
            <w:tcBorders>
              <w:top w:val="single" w:sz="4" w:space="0" w:color="auto"/>
            </w:tcBorders>
          </w:tcPr>
          <w:p w14:paraId="5AE5A64F" w14:textId="77777777" w:rsidR="00245FBD" w:rsidRPr="004B22D0" w:rsidRDefault="00245FBD" w:rsidP="00DE1826">
            <w:pPr>
              <w:spacing w:after="0" w:line="240" w:lineRule="auto"/>
              <w:ind w:left="106" w:right="-81"/>
              <w:rPr>
                <w:rFonts w:ascii="Sylfaen" w:eastAsia="Times New Roman" w:hAnsi="Sylfaen" w:cs="Times New Roman"/>
                <w:sz w:val="24"/>
                <w:szCs w:val="24"/>
              </w:rPr>
            </w:pPr>
            <w:r w:rsidRPr="004B22D0">
              <w:rPr>
                <w:rFonts w:ascii="Sylfaen" w:hAnsi="Sylfaen"/>
                <w:sz w:val="24"/>
                <w:szCs w:val="24"/>
              </w:rPr>
              <w:t>12 (24%)</w:t>
            </w:r>
          </w:p>
        </w:tc>
        <w:tc>
          <w:tcPr>
            <w:tcW w:w="715" w:type="dxa"/>
            <w:tcBorders>
              <w:top w:val="single" w:sz="4" w:space="0" w:color="auto"/>
            </w:tcBorders>
          </w:tcPr>
          <w:p w14:paraId="372A0B5A" w14:textId="77777777" w:rsidR="00245FBD" w:rsidRPr="004B22D0" w:rsidRDefault="00245FBD" w:rsidP="00DE1826">
            <w:pPr>
              <w:spacing w:after="0" w:line="240" w:lineRule="auto"/>
              <w:ind w:left="50" w:right="-20"/>
              <w:rPr>
                <w:rFonts w:ascii="Sylfaen" w:eastAsia="Times New Roman" w:hAnsi="Sylfaen" w:cs="Times New Roman"/>
                <w:sz w:val="24"/>
                <w:szCs w:val="24"/>
              </w:rPr>
            </w:pPr>
            <w:r w:rsidRPr="004B22D0">
              <w:rPr>
                <w:rFonts w:ascii="Sylfaen" w:hAnsi="Sylfaen"/>
                <w:sz w:val="24"/>
                <w:szCs w:val="24"/>
              </w:rPr>
              <w:t>4 (8%)</w:t>
            </w:r>
          </w:p>
        </w:tc>
        <w:tc>
          <w:tcPr>
            <w:tcW w:w="1366" w:type="dxa"/>
            <w:tcBorders>
              <w:top w:val="single" w:sz="4" w:space="0" w:color="auto"/>
            </w:tcBorders>
          </w:tcPr>
          <w:p w14:paraId="63024FB0" w14:textId="77777777" w:rsidR="00245FBD" w:rsidRPr="004B22D0" w:rsidRDefault="00245FBD" w:rsidP="00DE1826">
            <w:pPr>
              <w:spacing w:after="0" w:line="240" w:lineRule="auto"/>
              <w:ind w:left="93" w:right="-20"/>
              <w:rPr>
                <w:rFonts w:ascii="Sylfaen" w:eastAsia="Times New Roman" w:hAnsi="Sylfaen" w:cs="Times New Roman"/>
                <w:sz w:val="24"/>
                <w:szCs w:val="24"/>
              </w:rPr>
            </w:pPr>
          </w:p>
        </w:tc>
      </w:tr>
      <w:tr w:rsidR="003F19AF" w:rsidRPr="004B22D0" w14:paraId="50BBA46C" w14:textId="77777777" w:rsidTr="00E23740">
        <w:tblPrEx>
          <w:tblCellMar>
            <w:left w:w="0" w:type="dxa"/>
            <w:right w:w="0" w:type="dxa"/>
          </w:tblCellMar>
          <w:tblLook w:val="01E0" w:firstRow="1" w:lastRow="1" w:firstColumn="1" w:lastColumn="1" w:noHBand="0" w:noVBand="0"/>
        </w:tblPrEx>
        <w:tc>
          <w:tcPr>
            <w:tcW w:w="1990" w:type="dxa"/>
          </w:tcPr>
          <w:p w14:paraId="309296F8" w14:textId="77777777" w:rsidR="00245FBD" w:rsidRPr="004B22D0" w:rsidRDefault="00245FBD" w:rsidP="00DE1826">
            <w:pPr>
              <w:spacing w:after="0" w:line="240" w:lineRule="auto"/>
              <w:rPr>
                <w:rFonts w:ascii="Sylfaen" w:hAnsi="Sylfaen"/>
                <w:sz w:val="24"/>
                <w:szCs w:val="24"/>
              </w:rPr>
            </w:pPr>
            <w:r w:rsidRPr="004B22D0">
              <w:rPr>
                <w:rFonts w:ascii="Sylfaen" w:hAnsi="Sylfaen"/>
                <w:sz w:val="24"/>
                <w:szCs w:val="24"/>
              </w:rPr>
              <w:t>Եր</w:t>
            </w:r>
            <w:r w:rsidR="00330D23" w:rsidRPr="004B22D0">
              <w:rPr>
                <w:rFonts w:ascii="Sylfaen" w:hAnsi="Sylfaen"/>
                <w:sz w:val="24"/>
                <w:szCs w:val="24"/>
              </w:rPr>
              <w:t>եւ</w:t>
            </w:r>
            <w:r w:rsidRPr="004B22D0">
              <w:rPr>
                <w:rFonts w:ascii="Sylfaen" w:hAnsi="Sylfaen"/>
                <w:sz w:val="24"/>
                <w:szCs w:val="24"/>
              </w:rPr>
              <w:t>ույթ 1</w:t>
            </w:r>
          </w:p>
        </w:tc>
        <w:tc>
          <w:tcPr>
            <w:tcW w:w="1008" w:type="dxa"/>
          </w:tcPr>
          <w:p w14:paraId="02B67F77" w14:textId="77777777" w:rsidR="00245FBD" w:rsidRPr="004B22D0" w:rsidRDefault="00245FBD" w:rsidP="00DE1826">
            <w:pPr>
              <w:spacing w:after="0" w:line="240" w:lineRule="auto"/>
              <w:ind w:left="1" w:right="300"/>
              <w:jc w:val="center"/>
              <w:rPr>
                <w:rFonts w:ascii="Sylfaen" w:eastAsia="Times New Roman" w:hAnsi="Sylfaen" w:cs="Times New Roman"/>
                <w:sz w:val="24"/>
                <w:szCs w:val="24"/>
              </w:rPr>
            </w:pPr>
            <w:r w:rsidRPr="004B22D0">
              <w:rPr>
                <w:rFonts w:ascii="Sylfaen" w:hAnsi="Sylfaen"/>
                <w:sz w:val="24"/>
                <w:szCs w:val="24"/>
              </w:rPr>
              <w:t>N 11**</w:t>
            </w:r>
          </w:p>
          <w:p w14:paraId="2E44A3C4" w14:textId="77777777" w:rsidR="00245FBD" w:rsidRPr="004B22D0" w:rsidRDefault="00245FBD" w:rsidP="00DE1826">
            <w:pPr>
              <w:spacing w:after="0" w:line="240" w:lineRule="auto"/>
              <w:ind w:left="1" w:right="300"/>
              <w:jc w:val="center"/>
              <w:rPr>
                <w:rFonts w:ascii="Sylfaen" w:eastAsia="Times New Roman" w:hAnsi="Sylfaen" w:cs="Times New Roman"/>
                <w:sz w:val="24"/>
                <w:szCs w:val="24"/>
              </w:rPr>
            </w:pPr>
            <w:r w:rsidRPr="004B22D0">
              <w:rPr>
                <w:rFonts w:ascii="Sylfaen" w:hAnsi="Sylfaen"/>
                <w:sz w:val="24"/>
                <w:szCs w:val="24"/>
              </w:rPr>
              <w:t>N 12</w:t>
            </w:r>
          </w:p>
          <w:p w14:paraId="1A4B5E24" w14:textId="77777777" w:rsidR="00245FBD" w:rsidRPr="004B22D0" w:rsidRDefault="00245FBD" w:rsidP="00DE1826">
            <w:pPr>
              <w:spacing w:after="0" w:line="240" w:lineRule="auto"/>
              <w:ind w:left="1" w:right="300"/>
              <w:jc w:val="center"/>
              <w:rPr>
                <w:rFonts w:ascii="Sylfaen" w:eastAsia="Times New Roman" w:hAnsi="Sylfaen" w:cs="Times New Roman"/>
                <w:sz w:val="24"/>
                <w:szCs w:val="24"/>
              </w:rPr>
            </w:pPr>
            <w:r w:rsidRPr="004B22D0">
              <w:rPr>
                <w:rFonts w:ascii="Sylfaen" w:hAnsi="Sylfaen"/>
                <w:sz w:val="24"/>
                <w:szCs w:val="24"/>
              </w:rPr>
              <w:t>N 13</w:t>
            </w:r>
          </w:p>
          <w:p w14:paraId="58673D94" w14:textId="77777777" w:rsidR="00245FBD" w:rsidRPr="004B22D0" w:rsidRDefault="00245FBD" w:rsidP="00DE1826">
            <w:pPr>
              <w:spacing w:after="0" w:line="240" w:lineRule="auto"/>
              <w:ind w:left="1" w:right="300"/>
              <w:jc w:val="center"/>
              <w:rPr>
                <w:rFonts w:ascii="Sylfaen" w:eastAsia="Times New Roman" w:hAnsi="Sylfaen" w:cs="Times New Roman"/>
                <w:sz w:val="24"/>
                <w:szCs w:val="24"/>
              </w:rPr>
            </w:pPr>
            <w:r w:rsidRPr="004B22D0">
              <w:rPr>
                <w:rFonts w:ascii="Sylfaen" w:hAnsi="Sylfaen"/>
                <w:sz w:val="24"/>
                <w:szCs w:val="24"/>
              </w:rPr>
              <w:t>N 14</w:t>
            </w:r>
          </w:p>
          <w:p w14:paraId="0BB240F1" w14:textId="77777777" w:rsidR="00245FBD" w:rsidRPr="004B22D0" w:rsidRDefault="00245FBD" w:rsidP="00DE1826">
            <w:pPr>
              <w:spacing w:after="0" w:line="240" w:lineRule="auto"/>
              <w:ind w:left="1" w:right="300"/>
              <w:jc w:val="center"/>
              <w:rPr>
                <w:rFonts w:ascii="Sylfaen" w:eastAsia="Times New Roman" w:hAnsi="Sylfaen" w:cs="Times New Roman"/>
                <w:sz w:val="24"/>
                <w:szCs w:val="24"/>
              </w:rPr>
            </w:pPr>
            <w:r w:rsidRPr="004B22D0">
              <w:rPr>
                <w:rFonts w:ascii="Sylfaen" w:hAnsi="Sylfaen"/>
                <w:sz w:val="24"/>
                <w:szCs w:val="24"/>
              </w:rPr>
              <w:t>N 15</w:t>
            </w:r>
          </w:p>
          <w:p w14:paraId="50721FC9" w14:textId="77777777" w:rsidR="00245FBD" w:rsidRPr="004B22D0" w:rsidRDefault="00245FBD" w:rsidP="00DE1826">
            <w:pPr>
              <w:spacing w:after="0" w:line="240" w:lineRule="auto"/>
              <w:ind w:left="1" w:right="300"/>
              <w:jc w:val="center"/>
              <w:rPr>
                <w:rFonts w:ascii="Sylfaen" w:eastAsia="Times New Roman" w:hAnsi="Sylfaen" w:cs="Times New Roman"/>
                <w:sz w:val="24"/>
                <w:szCs w:val="24"/>
              </w:rPr>
            </w:pPr>
            <w:r w:rsidRPr="004B22D0">
              <w:rPr>
                <w:rFonts w:ascii="Sylfaen" w:hAnsi="Sylfaen"/>
                <w:sz w:val="24"/>
                <w:szCs w:val="24"/>
              </w:rPr>
              <w:t>N 16</w:t>
            </w:r>
          </w:p>
        </w:tc>
        <w:tc>
          <w:tcPr>
            <w:tcW w:w="746" w:type="dxa"/>
          </w:tcPr>
          <w:p w14:paraId="453A51BD" w14:textId="77777777" w:rsidR="00245FBD" w:rsidRPr="004B22D0" w:rsidRDefault="00245FBD" w:rsidP="00DE1826">
            <w:pPr>
              <w:spacing w:after="0" w:line="240" w:lineRule="auto"/>
              <w:ind w:right="-20"/>
              <w:jc w:val="center"/>
              <w:rPr>
                <w:rFonts w:ascii="Sylfaen" w:eastAsia="Times New Roman" w:hAnsi="Sylfaen" w:cs="Times New Roman"/>
                <w:sz w:val="24"/>
                <w:szCs w:val="24"/>
              </w:rPr>
            </w:pPr>
            <w:r w:rsidRPr="004B22D0">
              <w:rPr>
                <w:rFonts w:ascii="Sylfaen" w:hAnsi="Sylfaen"/>
                <w:sz w:val="24"/>
                <w:szCs w:val="24"/>
              </w:rPr>
              <w:t>N 21</w:t>
            </w:r>
          </w:p>
          <w:p w14:paraId="695E92D4" w14:textId="77777777" w:rsidR="00245FBD" w:rsidRPr="004B22D0" w:rsidRDefault="00245FBD" w:rsidP="00DE1826">
            <w:pPr>
              <w:spacing w:after="0" w:line="240" w:lineRule="auto"/>
              <w:ind w:right="-20"/>
              <w:jc w:val="center"/>
              <w:rPr>
                <w:rFonts w:ascii="Sylfaen" w:eastAsia="Times New Roman" w:hAnsi="Sylfaen" w:cs="Times New Roman"/>
                <w:sz w:val="24"/>
                <w:szCs w:val="24"/>
              </w:rPr>
            </w:pPr>
            <w:r w:rsidRPr="004B22D0">
              <w:rPr>
                <w:rFonts w:ascii="Sylfaen" w:hAnsi="Sylfaen"/>
                <w:sz w:val="24"/>
                <w:szCs w:val="24"/>
              </w:rPr>
              <w:t>N 22</w:t>
            </w:r>
          </w:p>
        </w:tc>
        <w:tc>
          <w:tcPr>
            <w:tcW w:w="1030" w:type="dxa"/>
          </w:tcPr>
          <w:p w14:paraId="6C33C0AE" w14:textId="77777777" w:rsidR="00245FBD" w:rsidRPr="004B22D0" w:rsidRDefault="00245FBD" w:rsidP="00DE1826">
            <w:pPr>
              <w:spacing w:after="0" w:line="240" w:lineRule="auto"/>
              <w:ind w:left="127" w:right="90"/>
              <w:jc w:val="center"/>
              <w:rPr>
                <w:rFonts w:ascii="Sylfaen" w:eastAsia="Times New Roman" w:hAnsi="Sylfaen" w:cs="Times New Roman"/>
                <w:sz w:val="24"/>
                <w:szCs w:val="24"/>
              </w:rPr>
            </w:pPr>
            <w:r w:rsidRPr="004B22D0">
              <w:rPr>
                <w:rFonts w:ascii="Sylfaen" w:hAnsi="Sylfaen"/>
                <w:sz w:val="24"/>
                <w:szCs w:val="24"/>
              </w:rPr>
              <w:t>N 31</w:t>
            </w:r>
          </w:p>
          <w:p w14:paraId="1873C21C" w14:textId="77777777" w:rsidR="00245FBD" w:rsidRPr="004B22D0" w:rsidRDefault="00245FBD" w:rsidP="00DE1826">
            <w:pPr>
              <w:spacing w:after="0" w:line="240" w:lineRule="auto"/>
              <w:ind w:left="127" w:right="90"/>
              <w:jc w:val="center"/>
              <w:rPr>
                <w:rFonts w:ascii="Sylfaen" w:eastAsia="Times New Roman" w:hAnsi="Sylfaen" w:cs="Times New Roman"/>
                <w:sz w:val="24"/>
                <w:szCs w:val="24"/>
              </w:rPr>
            </w:pPr>
            <w:r w:rsidRPr="004B22D0">
              <w:rPr>
                <w:rFonts w:ascii="Sylfaen" w:hAnsi="Sylfaen"/>
                <w:sz w:val="24"/>
                <w:szCs w:val="24"/>
              </w:rPr>
              <w:t>N 32</w:t>
            </w:r>
          </w:p>
          <w:p w14:paraId="2BEA590E" w14:textId="77777777" w:rsidR="00245FBD" w:rsidRPr="004B22D0" w:rsidRDefault="00245FBD" w:rsidP="00DE1826">
            <w:pPr>
              <w:spacing w:after="0" w:line="240" w:lineRule="auto"/>
              <w:ind w:left="127" w:right="90"/>
              <w:jc w:val="center"/>
              <w:rPr>
                <w:rFonts w:ascii="Sylfaen" w:eastAsia="Times New Roman" w:hAnsi="Sylfaen" w:cs="Times New Roman"/>
                <w:sz w:val="24"/>
                <w:szCs w:val="24"/>
              </w:rPr>
            </w:pPr>
            <w:r w:rsidRPr="004B22D0">
              <w:rPr>
                <w:rFonts w:ascii="Sylfaen" w:hAnsi="Sylfaen"/>
                <w:sz w:val="24"/>
                <w:szCs w:val="24"/>
              </w:rPr>
              <w:t>N 33</w:t>
            </w:r>
          </w:p>
        </w:tc>
        <w:tc>
          <w:tcPr>
            <w:tcW w:w="711" w:type="dxa"/>
          </w:tcPr>
          <w:p w14:paraId="5867405B" w14:textId="77777777" w:rsidR="00245FBD" w:rsidRPr="004B22D0" w:rsidRDefault="00245FBD" w:rsidP="00DE1826">
            <w:pPr>
              <w:spacing w:after="0" w:line="240" w:lineRule="auto"/>
              <w:ind w:left="52" w:right="-20"/>
              <w:jc w:val="center"/>
              <w:rPr>
                <w:rFonts w:ascii="Sylfaen" w:eastAsia="Times New Roman" w:hAnsi="Sylfaen" w:cs="Times New Roman"/>
                <w:sz w:val="24"/>
                <w:szCs w:val="24"/>
              </w:rPr>
            </w:pPr>
            <w:r w:rsidRPr="004B22D0">
              <w:rPr>
                <w:rFonts w:ascii="Sylfaen" w:hAnsi="Sylfaen"/>
                <w:sz w:val="24"/>
                <w:szCs w:val="24"/>
              </w:rPr>
              <w:t>N 41</w:t>
            </w:r>
          </w:p>
          <w:p w14:paraId="0C1CCDD6" w14:textId="77777777" w:rsidR="00245FBD" w:rsidRPr="004B22D0" w:rsidRDefault="00245FBD" w:rsidP="00DE1826">
            <w:pPr>
              <w:spacing w:after="0" w:line="240" w:lineRule="auto"/>
              <w:ind w:left="127" w:right="-20"/>
              <w:jc w:val="center"/>
              <w:rPr>
                <w:rFonts w:ascii="Sylfaen" w:eastAsia="Times New Roman" w:hAnsi="Sylfaen" w:cs="Times New Roman"/>
                <w:sz w:val="24"/>
                <w:szCs w:val="24"/>
              </w:rPr>
            </w:pPr>
          </w:p>
        </w:tc>
        <w:tc>
          <w:tcPr>
            <w:tcW w:w="991" w:type="dxa"/>
          </w:tcPr>
          <w:p w14:paraId="48113800" w14:textId="77777777" w:rsidR="00245FBD" w:rsidRPr="004B22D0" w:rsidRDefault="00245FBD" w:rsidP="00DE1826">
            <w:pPr>
              <w:spacing w:after="0" w:line="240" w:lineRule="auto"/>
              <w:ind w:left="127" w:right="233"/>
              <w:jc w:val="center"/>
              <w:rPr>
                <w:rFonts w:ascii="Sylfaen" w:eastAsia="Times New Roman" w:hAnsi="Sylfaen" w:cs="Times New Roman"/>
                <w:sz w:val="24"/>
                <w:szCs w:val="24"/>
              </w:rPr>
            </w:pPr>
            <w:r w:rsidRPr="004B22D0">
              <w:rPr>
                <w:rFonts w:ascii="Sylfaen" w:hAnsi="Sylfaen"/>
                <w:sz w:val="24"/>
                <w:szCs w:val="24"/>
              </w:rPr>
              <w:t>N 51</w:t>
            </w:r>
          </w:p>
          <w:p w14:paraId="579E26C0" w14:textId="77777777" w:rsidR="00245FBD" w:rsidRPr="004B22D0" w:rsidRDefault="00245FBD" w:rsidP="00DE1826">
            <w:pPr>
              <w:spacing w:after="0" w:line="240" w:lineRule="auto"/>
              <w:ind w:left="127" w:right="233"/>
              <w:jc w:val="center"/>
              <w:rPr>
                <w:rFonts w:ascii="Sylfaen" w:eastAsia="Times New Roman" w:hAnsi="Sylfaen" w:cs="Times New Roman"/>
                <w:sz w:val="24"/>
                <w:szCs w:val="24"/>
              </w:rPr>
            </w:pPr>
            <w:r w:rsidRPr="004B22D0">
              <w:rPr>
                <w:rFonts w:ascii="Sylfaen" w:hAnsi="Sylfaen"/>
                <w:sz w:val="24"/>
                <w:szCs w:val="24"/>
              </w:rPr>
              <w:t>N 52</w:t>
            </w:r>
          </w:p>
          <w:p w14:paraId="694169EA" w14:textId="77777777" w:rsidR="00245FBD" w:rsidRPr="004B22D0" w:rsidRDefault="00245FBD" w:rsidP="00DE1826">
            <w:pPr>
              <w:spacing w:after="0" w:line="240" w:lineRule="auto"/>
              <w:ind w:left="127" w:right="233"/>
              <w:jc w:val="center"/>
              <w:rPr>
                <w:rFonts w:ascii="Sylfaen" w:eastAsia="Times New Roman" w:hAnsi="Sylfaen" w:cs="Times New Roman"/>
                <w:sz w:val="24"/>
                <w:szCs w:val="24"/>
              </w:rPr>
            </w:pPr>
            <w:r w:rsidRPr="004B22D0">
              <w:rPr>
                <w:rFonts w:ascii="Sylfaen" w:hAnsi="Sylfaen"/>
                <w:sz w:val="24"/>
                <w:szCs w:val="24"/>
              </w:rPr>
              <w:t>N 53</w:t>
            </w:r>
          </w:p>
        </w:tc>
        <w:tc>
          <w:tcPr>
            <w:tcW w:w="708" w:type="dxa"/>
          </w:tcPr>
          <w:p w14:paraId="0D8931DE" w14:textId="77777777" w:rsidR="00245FBD" w:rsidRPr="004B22D0" w:rsidRDefault="00245FBD" w:rsidP="00DE1826">
            <w:pPr>
              <w:spacing w:after="0" w:line="240" w:lineRule="auto"/>
              <w:ind w:left="-16" w:right="-20"/>
              <w:jc w:val="center"/>
              <w:rPr>
                <w:rFonts w:ascii="Sylfaen" w:eastAsia="Times New Roman" w:hAnsi="Sylfaen" w:cs="Times New Roman"/>
                <w:sz w:val="24"/>
                <w:szCs w:val="24"/>
              </w:rPr>
            </w:pPr>
            <w:r w:rsidRPr="004B22D0">
              <w:rPr>
                <w:rFonts w:ascii="Sylfaen" w:hAnsi="Sylfaen"/>
                <w:sz w:val="24"/>
                <w:szCs w:val="24"/>
              </w:rPr>
              <w:t>N 61</w:t>
            </w:r>
          </w:p>
          <w:p w14:paraId="634ACECA" w14:textId="77777777" w:rsidR="00245FBD" w:rsidRPr="004B22D0" w:rsidRDefault="00245FBD" w:rsidP="00DE1826">
            <w:pPr>
              <w:spacing w:after="0" w:line="240" w:lineRule="auto"/>
              <w:ind w:left="181" w:right="-20"/>
              <w:jc w:val="center"/>
              <w:rPr>
                <w:rFonts w:ascii="Sylfaen" w:eastAsia="Times New Roman" w:hAnsi="Sylfaen" w:cs="Times New Roman"/>
                <w:sz w:val="24"/>
                <w:szCs w:val="24"/>
              </w:rPr>
            </w:pPr>
          </w:p>
        </w:tc>
        <w:tc>
          <w:tcPr>
            <w:tcW w:w="1128" w:type="dxa"/>
          </w:tcPr>
          <w:p w14:paraId="47EBFD9D" w14:textId="77777777" w:rsidR="00245FBD" w:rsidRPr="004B22D0" w:rsidRDefault="00245FBD" w:rsidP="00DE1826">
            <w:pPr>
              <w:spacing w:after="0" w:line="240" w:lineRule="auto"/>
              <w:ind w:left="439" w:right="422"/>
              <w:jc w:val="center"/>
              <w:rPr>
                <w:rFonts w:ascii="Sylfaen" w:eastAsia="Times New Roman" w:hAnsi="Sylfaen" w:cs="Times New Roman"/>
                <w:sz w:val="24"/>
                <w:szCs w:val="24"/>
              </w:rPr>
            </w:pPr>
          </w:p>
        </w:tc>
        <w:tc>
          <w:tcPr>
            <w:tcW w:w="715" w:type="dxa"/>
          </w:tcPr>
          <w:p w14:paraId="436D4EE5" w14:textId="77777777" w:rsidR="00245FBD" w:rsidRPr="004B22D0" w:rsidRDefault="00245FBD" w:rsidP="00DE1826">
            <w:pPr>
              <w:spacing w:after="0" w:line="240" w:lineRule="auto"/>
              <w:ind w:left="181" w:right="-20"/>
              <w:rPr>
                <w:rFonts w:ascii="Sylfaen" w:eastAsia="Times New Roman" w:hAnsi="Sylfaen" w:cs="Times New Roman"/>
                <w:sz w:val="24"/>
                <w:szCs w:val="24"/>
              </w:rPr>
            </w:pPr>
          </w:p>
        </w:tc>
        <w:tc>
          <w:tcPr>
            <w:tcW w:w="1366" w:type="dxa"/>
          </w:tcPr>
          <w:p w14:paraId="53787F62" w14:textId="77777777" w:rsidR="00245FBD" w:rsidRPr="004B22D0" w:rsidRDefault="00245FBD" w:rsidP="00DE1826">
            <w:pPr>
              <w:spacing w:after="0" w:line="240" w:lineRule="auto"/>
              <w:ind w:left="93" w:right="-20"/>
              <w:rPr>
                <w:rFonts w:ascii="Sylfaen" w:eastAsia="Times New Roman" w:hAnsi="Sylfaen" w:cs="Times New Roman"/>
                <w:sz w:val="24"/>
                <w:szCs w:val="24"/>
              </w:rPr>
            </w:pPr>
          </w:p>
        </w:tc>
      </w:tr>
      <w:tr w:rsidR="003F19AF" w:rsidRPr="004B22D0" w14:paraId="79966145" w14:textId="77777777" w:rsidTr="00E23740">
        <w:tblPrEx>
          <w:tblCellMar>
            <w:left w:w="0" w:type="dxa"/>
            <w:right w:w="0" w:type="dxa"/>
          </w:tblCellMar>
          <w:tblLook w:val="01E0" w:firstRow="1" w:lastRow="1" w:firstColumn="1" w:lastColumn="1" w:noHBand="0" w:noVBand="0"/>
        </w:tblPrEx>
        <w:tc>
          <w:tcPr>
            <w:tcW w:w="1990" w:type="dxa"/>
            <w:tcBorders>
              <w:bottom w:val="single" w:sz="4" w:space="0" w:color="auto"/>
            </w:tcBorders>
          </w:tcPr>
          <w:p w14:paraId="499FAA8F" w14:textId="77777777" w:rsidR="00245FBD" w:rsidRPr="004B22D0" w:rsidRDefault="00245FBD" w:rsidP="00DE1826">
            <w:pPr>
              <w:spacing w:after="0" w:line="240" w:lineRule="auto"/>
              <w:rPr>
                <w:rFonts w:ascii="Sylfaen" w:eastAsia="Times New Roman" w:hAnsi="Sylfaen" w:cs="Times New Roman"/>
                <w:sz w:val="24"/>
                <w:szCs w:val="24"/>
              </w:rPr>
            </w:pPr>
            <w:r w:rsidRPr="004B22D0">
              <w:rPr>
                <w:rFonts w:ascii="Sylfaen" w:hAnsi="Sylfaen"/>
                <w:sz w:val="24"/>
                <w:szCs w:val="24"/>
              </w:rPr>
              <w:t>Եր</w:t>
            </w:r>
            <w:r w:rsidR="00330D23" w:rsidRPr="004B22D0">
              <w:rPr>
                <w:rFonts w:ascii="Sylfaen" w:hAnsi="Sylfaen"/>
                <w:sz w:val="24"/>
                <w:szCs w:val="24"/>
              </w:rPr>
              <w:t>եւ</w:t>
            </w:r>
            <w:r w:rsidRPr="004B22D0">
              <w:rPr>
                <w:rFonts w:ascii="Sylfaen" w:hAnsi="Sylfaen"/>
                <w:sz w:val="24"/>
                <w:szCs w:val="24"/>
              </w:rPr>
              <w:t>ույթ 2</w:t>
            </w:r>
          </w:p>
        </w:tc>
        <w:tc>
          <w:tcPr>
            <w:tcW w:w="1008" w:type="dxa"/>
            <w:tcBorders>
              <w:bottom w:val="single" w:sz="4" w:space="0" w:color="auto"/>
            </w:tcBorders>
          </w:tcPr>
          <w:p w14:paraId="0D5F1C4D" w14:textId="77777777" w:rsidR="00245FBD" w:rsidRPr="004B22D0" w:rsidRDefault="00245FBD" w:rsidP="00DE1826">
            <w:pPr>
              <w:spacing w:after="0" w:line="240" w:lineRule="auto"/>
              <w:ind w:left="1" w:right="300"/>
              <w:jc w:val="center"/>
              <w:rPr>
                <w:rFonts w:ascii="Sylfaen" w:eastAsia="Times New Roman" w:hAnsi="Sylfaen" w:cs="Times New Roman"/>
                <w:sz w:val="24"/>
                <w:szCs w:val="24"/>
              </w:rPr>
            </w:pPr>
            <w:r w:rsidRPr="004B22D0">
              <w:rPr>
                <w:rFonts w:ascii="Sylfaen" w:hAnsi="Sylfaen"/>
                <w:sz w:val="24"/>
                <w:szCs w:val="24"/>
              </w:rPr>
              <w:t>...</w:t>
            </w:r>
          </w:p>
        </w:tc>
        <w:tc>
          <w:tcPr>
            <w:tcW w:w="746" w:type="dxa"/>
            <w:tcBorders>
              <w:bottom w:val="single" w:sz="4" w:space="0" w:color="auto"/>
            </w:tcBorders>
          </w:tcPr>
          <w:p w14:paraId="14CD5C1D" w14:textId="77777777" w:rsidR="00245FBD" w:rsidRPr="004B22D0" w:rsidRDefault="00245FBD" w:rsidP="00DE1826">
            <w:pPr>
              <w:spacing w:after="0" w:line="240" w:lineRule="auto"/>
              <w:ind w:left="220" w:right="-20"/>
              <w:rPr>
                <w:rFonts w:ascii="Sylfaen" w:eastAsia="Times New Roman" w:hAnsi="Sylfaen" w:cs="Times New Roman"/>
                <w:sz w:val="24"/>
                <w:szCs w:val="24"/>
              </w:rPr>
            </w:pPr>
            <w:r w:rsidRPr="004B22D0">
              <w:rPr>
                <w:rFonts w:ascii="Sylfaen" w:hAnsi="Sylfaen"/>
                <w:sz w:val="24"/>
                <w:szCs w:val="24"/>
              </w:rPr>
              <w:t>...</w:t>
            </w:r>
          </w:p>
        </w:tc>
        <w:tc>
          <w:tcPr>
            <w:tcW w:w="1030" w:type="dxa"/>
            <w:tcBorders>
              <w:bottom w:val="single" w:sz="4" w:space="0" w:color="auto"/>
            </w:tcBorders>
          </w:tcPr>
          <w:p w14:paraId="25538979" w14:textId="77777777" w:rsidR="00245FBD" w:rsidRPr="004B22D0" w:rsidRDefault="00245FBD" w:rsidP="00DE1826">
            <w:pPr>
              <w:spacing w:after="0" w:line="240" w:lineRule="auto"/>
              <w:ind w:left="192" w:right="90"/>
              <w:jc w:val="center"/>
              <w:rPr>
                <w:rFonts w:ascii="Sylfaen" w:eastAsia="Times New Roman" w:hAnsi="Sylfaen" w:cs="Times New Roman"/>
                <w:sz w:val="24"/>
                <w:szCs w:val="24"/>
              </w:rPr>
            </w:pPr>
            <w:r w:rsidRPr="004B22D0">
              <w:rPr>
                <w:rFonts w:ascii="Sylfaen" w:hAnsi="Sylfaen"/>
                <w:sz w:val="24"/>
                <w:szCs w:val="24"/>
              </w:rPr>
              <w:t>...</w:t>
            </w:r>
          </w:p>
        </w:tc>
        <w:tc>
          <w:tcPr>
            <w:tcW w:w="711" w:type="dxa"/>
            <w:tcBorders>
              <w:bottom w:val="single" w:sz="4" w:space="0" w:color="auto"/>
            </w:tcBorders>
          </w:tcPr>
          <w:p w14:paraId="10CD9EA2" w14:textId="77777777" w:rsidR="00245FBD" w:rsidRPr="004B22D0" w:rsidRDefault="00245FBD" w:rsidP="00DE1826">
            <w:pPr>
              <w:spacing w:after="0" w:line="240" w:lineRule="auto"/>
              <w:ind w:left="181" w:right="-20"/>
              <w:rPr>
                <w:rFonts w:ascii="Sylfaen" w:eastAsia="Times New Roman" w:hAnsi="Sylfaen" w:cs="Times New Roman"/>
                <w:sz w:val="24"/>
                <w:szCs w:val="24"/>
              </w:rPr>
            </w:pPr>
            <w:r w:rsidRPr="004B22D0">
              <w:rPr>
                <w:rFonts w:ascii="Sylfaen" w:hAnsi="Sylfaen"/>
                <w:sz w:val="24"/>
                <w:szCs w:val="24"/>
              </w:rPr>
              <w:t>...</w:t>
            </w:r>
          </w:p>
        </w:tc>
        <w:tc>
          <w:tcPr>
            <w:tcW w:w="991" w:type="dxa"/>
            <w:tcBorders>
              <w:bottom w:val="single" w:sz="4" w:space="0" w:color="auto"/>
            </w:tcBorders>
          </w:tcPr>
          <w:p w14:paraId="3B4B5EC1" w14:textId="77777777" w:rsidR="00245FBD" w:rsidRPr="004B22D0" w:rsidRDefault="00245FBD" w:rsidP="00DE1826">
            <w:pPr>
              <w:spacing w:after="0" w:line="240" w:lineRule="auto"/>
              <w:ind w:left="49" w:right="233"/>
              <w:jc w:val="center"/>
              <w:rPr>
                <w:rFonts w:ascii="Sylfaen" w:eastAsia="Times New Roman" w:hAnsi="Sylfaen" w:cs="Times New Roman"/>
                <w:sz w:val="24"/>
                <w:szCs w:val="24"/>
              </w:rPr>
            </w:pPr>
            <w:r w:rsidRPr="004B22D0">
              <w:rPr>
                <w:rFonts w:ascii="Sylfaen" w:hAnsi="Sylfaen"/>
                <w:sz w:val="24"/>
                <w:szCs w:val="24"/>
              </w:rPr>
              <w:t>...</w:t>
            </w:r>
          </w:p>
        </w:tc>
        <w:tc>
          <w:tcPr>
            <w:tcW w:w="708" w:type="dxa"/>
            <w:tcBorders>
              <w:bottom w:val="single" w:sz="4" w:space="0" w:color="auto"/>
            </w:tcBorders>
          </w:tcPr>
          <w:p w14:paraId="557EEAE7" w14:textId="77777777" w:rsidR="00245FBD" w:rsidRPr="004B22D0" w:rsidRDefault="00245FBD" w:rsidP="00DE1826">
            <w:pPr>
              <w:spacing w:after="0" w:line="240" w:lineRule="auto"/>
              <w:ind w:left="106" w:right="-20"/>
              <w:rPr>
                <w:rFonts w:ascii="Sylfaen" w:eastAsia="Times New Roman" w:hAnsi="Sylfaen" w:cs="Times New Roman"/>
                <w:sz w:val="24"/>
                <w:szCs w:val="24"/>
              </w:rPr>
            </w:pPr>
            <w:r w:rsidRPr="004B22D0">
              <w:rPr>
                <w:rFonts w:ascii="Sylfaen" w:hAnsi="Sylfaen"/>
                <w:sz w:val="24"/>
                <w:szCs w:val="24"/>
              </w:rPr>
              <w:t>...</w:t>
            </w:r>
          </w:p>
        </w:tc>
        <w:tc>
          <w:tcPr>
            <w:tcW w:w="1128" w:type="dxa"/>
            <w:tcBorders>
              <w:bottom w:val="single" w:sz="4" w:space="0" w:color="auto"/>
            </w:tcBorders>
          </w:tcPr>
          <w:p w14:paraId="01068321" w14:textId="77777777" w:rsidR="00245FBD" w:rsidRPr="004B22D0" w:rsidRDefault="00245FBD" w:rsidP="00DE1826">
            <w:pPr>
              <w:spacing w:after="0" w:line="240" w:lineRule="auto"/>
              <w:ind w:left="439" w:right="422"/>
              <w:jc w:val="center"/>
              <w:rPr>
                <w:rFonts w:ascii="Sylfaen" w:eastAsia="Times New Roman" w:hAnsi="Sylfaen" w:cs="Times New Roman"/>
                <w:sz w:val="24"/>
                <w:szCs w:val="24"/>
              </w:rPr>
            </w:pPr>
            <w:r w:rsidRPr="004B22D0">
              <w:rPr>
                <w:rFonts w:ascii="Sylfaen" w:hAnsi="Sylfaen"/>
                <w:sz w:val="24"/>
                <w:szCs w:val="24"/>
              </w:rPr>
              <w:t>...</w:t>
            </w:r>
          </w:p>
        </w:tc>
        <w:tc>
          <w:tcPr>
            <w:tcW w:w="715" w:type="dxa"/>
            <w:tcBorders>
              <w:bottom w:val="single" w:sz="4" w:space="0" w:color="auto"/>
            </w:tcBorders>
          </w:tcPr>
          <w:p w14:paraId="71E128FB" w14:textId="77777777" w:rsidR="00245FBD" w:rsidRPr="004B22D0" w:rsidRDefault="00245FBD" w:rsidP="00DE1826">
            <w:pPr>
              <w:spacing w:after="0" w:line="240" w:lineRule="auto"/>
              <w:ind w:left="181" w:right="-20"/>
              <w:rPr>
                <w:rFonts w:ascii="Sylfaen" w:eastAsia="Times New Roman" w:hAnsi="Sylfaen" w:cs="Times New Roman"/>
                <w:sz w:val="24"/>
                <w:szCs w:val="24"/>
              </w:rPr>
            </w:pPr>
            <w:r w:rsidRPr="004B22D0">
              <w:rPr>
                <w:rFonts w:ascii="Sylfaen" w:hAnsi="Sylfaen"/>
                <w:sz w:val="24"/>
                <w:szCs w:val="24"/>
              </w:rPr>
              <w:t>...</w:t>
            </w:r>
          </w:p>
        </w:tc>
        <w:tc>
          <w:tcPr>
            <w:tcW w:w="1366" w:type="dxa"/>
            <w:tcBorders>
              <w:bottom w:val="single" w:sz="4" w:space="0" w:color="auto"/>
            </w:tcBorders>
          </w:tcPr>
          <w:p w14:paraId="65EE1487" w14:textId="77777777" w:rsidR="00245FBD" w:rsidRPr="004B22D0" w:rsidRDefault="00245FBD" w:rsidP="00DE1826">
            <w:pPr>
              <w:spacing w:after="0" w:line="240" w:lineRule="auto"/>
              <w:ind w:left="93" w:right="-20"/>
              <w:rPr>
                <w:rFonts w:ascii="Sylfaen" w:eastAsia="Times New Roman" w:hAnsi="Sylfaen" w:cs="Times New Roman"/>
                <w:sz w:val="24"/>
                <w:szCs w:val="24"/>
              </w:rPr>
            </w:pPr>
            <w:r w:rsidRPr="004B22D0">
              <w:rPr>
                <w:rFonts w:ascii="Sylfaen" w:hAnsi="Sylfaen"/>
                <w:sz w:val="24"/>
                <w:szCs w:val="24"/>
              </w:rPr>
              <w:t>...</w:t>
            </w:r>
          </w:p>
        </w:tc>
      </w:tr>
    </w:tbl>
    <w:p w14:paraId="191E994B" w14:textId="77777777" w:rsidR="00245FBD" w:rsidRPr="004B22D0" w:rsidRDefault="00245FBD" w:rsidP="00FF5D58">
      <w:pPr>
        <w:spacing w:after="160" w:line="360" w:lineRule="auto"/>
        <w:ind w:left="2268" w:right="-82" w:hanging="2268"/>
        <w:jc w:val="both"/>
        <w:rPr>
          <w:rFonts w:ascii="Sylfaen" w:eastAsia="Times New Roman" w:hAnsi="Sylfaen" w:cs="Times New Roman"/>
        </w:rPr>
      </w:pPr>
      <w:r w:rsidRPr="004B22D0">
        <w:rPr>
          <w:rFonts w:ascii="Sylfaen" w:hAnsi="Sylfaen"/>
        </w:rPr>
        <w:t>Ծանոթագրություն՝</w:t>
      </w:r>
      <w:r w:rsidR="00FF5D58" w:rsidRPr="004B22D0">
        <w:rPr>
          <w:rFonts w:ascii="Sylfaen" w:hAnsi="Sylfaen"/>
        </w:rPr>
        <w:t xml:space="preserve"> </w:t>
      </w:r>
      <w:r w:rsidRPr="004B22D0">
        <w:rPr>
          <w:rFonts w:ascii="Sylfaen" w:hAnsi="Sylfaen"/>
        </w:rPr>
        <w:t xml:space="preserve">* С – կապված են, НС – կապված չեն: «Կապված են» </w:t>
      </w:r>
      <w:r w:rsidRPr="004B22D0">
        <w:rPr>
          <w:rFonts w:ascii="Sylfaen" w:hAnsi="Sylfaen"/>
          <w:spacing w:val="-4"/>
        </w:rPr>
        <w:t>աստիճանավորումը կարող է ընդլայնվել, օրինակ՝ «ակնհայտորեն»-ի, «հնարավոր է»-</w:t>
      </w:r>
      <w:r w:rsidRPr="004B22D0">
        <w:rPr>
          <w:rFonts w:ascii="Sylfaen" w:hAnsi="Sylfaen"/>
        </w:rPr>
        <w:t>ի, «հավանաբար»-ի:</w:t>
      </w:r>
    </w:p>
    <w:p w14:paraId="45EB8439" w14:textId="77777777" w:rsidR="00245FBD" w:rsidRPr="004B22D0" w:rsidRDefault="00245FBD" w:rsidP="00FF5D58">
      <w:pPr>
        <w:spacing w:after="160" w:line="360" w:lineRule="auto"/>
        <w:ind w:left="2268" w:right="-20"/>
        <w:jc w:val="both"/>
        <w:rPr>
          <w:rFonts w:ascii="Sylfaen" w:hAnsi="Sylfaen"/>
          <w:sz w:val="24"/>
          <w:szCs w:val="24"/>
        </w:rPr>
      </w:pPr>
      <w:r w:rsidRPr="004B22D0">
        <w:rPr>
          <w:rFonts w:ascii="Sylfaen" w:hAnsi="Sylfaen"/>
        </w:rPr>
        <w:t>** Պացիենտի նույնականացման համար</w:t>
      </w:r>
      <w:r w:rsidRPr="004B22D0">
        <w:rPr>
          <w:rFonts w:ascii="Sylfaen" w:hAnsi="Sylfaen"/>
          <w:sz w:val="24"/>
          <w:szCs w:val="24"/>
        </w:rPr>
        <w:t>:</w:t>
      </w:r>
    </w:p>
    <w:p w14:paraId="773C5E76" w14:textId="77777777" w:rsidR="00CE2D97" w:rsidRPr="004B22D0" w:rsidRDefault="00CE2D97" w:rsidP="00FF5D58">
      <w:pPr>
        <w:spacing w:after="160" w:line="360" w:lineRule="auto"/>
        <w:ind w:left="2268" w:right="-20"/>
        <w:jc w:val="both"/>
        <w:rPr>
          <w:rFonts w:ascii="Sylfaen" w:eastAsia="Times New Roman" w:hAnsi="Sylfaen" w:cs="Times New Roman"/>
          <w:sz w:val="24"/>
          <w:szCs w:val="24"/>
        </w:rPr>
      </w:pPr>
    </w:p>
    <w:p w14:paraId="6200DA50" w14:textId="77777777"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Ի լրումն հաշվետվության 14.3.1 բաժնում (համաձայն փաստաթղթի սույն մասում նշված՝ հաշվետվության բաժինների </w:t>
      </w:r>
      <w:r w:rsidRPr="004B22D0">
        <w:rPr>
          <w:rFonts w:ascii="Sylfaen" w:hAnsi="Sylfaen"/>
          <w:sz w:val="24"/>
          <w:szCs w:val="24"/>
        </w:rPr>
        <w:lastRenderedPageBreak/>
        <w:t xml:space="preserve">բաշխման) ներկայացված այդ մանրամասն աղյուսակների՝ հաշվետվության հիմնական մասում անհրաժեշտ է ներկայացնել լրացուցիչ ամփոփիչ աղյուսակ, որի մեջ կհամեմատվեն հետազոտվող </w:t>
      </w:r>
      <w:r w:rsidR="00330D23" w:rsidRPr="004B22D0">
        <w:rPr>
          <w:rFonts w:ascii="Sylfaen" w:hAnsi="Sylfaen"/>
          <w:sz w:val="24"/>
          <w:szCs w:val="24"/>
        </w:rPr>
        <w:t>եւ</w:t>
      </w:r>
      <w:r w:rsidRPr="004B22D0">
        <w:rPr>
          <w:rFonts w:ascii="Sylfaen" w:hAnsi="Sylfaen"/>
          <w:sz w:val="24"/>
          <w:szCs w:val="24"/>
        </w:rPr>
        <w:t xml:space="preserve"> ստուգիչ խմբերը՝ առանց նշելու մասնավոր անցանկալի եր</w:t>
      </w:r>
      <w:r w:rsidR="00330D23" w:rsidRPr="004B22D0">
        <w:rPr>
          <w:rFonts w:ascii="Sylfaen" w:hAnsi="Sylfaen"/>
          <w:sz w:val="24"/>
          <w:szCs w:val="24"/>
        </w:rPr>
        <w:t>եւ</w:t>
      </w:r>
      <w:r w:rsidRPr="004B22D0">
        <w:rPr>
          <w:rFonts w:ascii="Sylfaen" w:hAnsi="Sylfaen"/>
          <w:sz w:val="24"/>
          <w:szCs w:val="24"/>
        </w:rPr>
        <w:t>ույթներով պացիենտների նույնականացման համարները՝ սահմանափակվելով մասնավոր անցանկալի եր</w:t>
      </w:r>
      <w:r w:rsidR="00330D23" w:rsidRPr="004B22D0">
        <w:rPr>
          <w:rFonts w:ascii="Sylfaen" w:hAnsi="Sylfaen"/>
          <w:sz w:val="24"/>
          <w:szCs w:val="24"/>
        </w:rPr>
        <w:t>եւ</w:t>
      </w:r>
      <w:r w:rsidRPr="004B22D0">
        <w:rPr>
          <w:rFonts w:ascii="Sylfaen" w:hAnsi="Sylfaen"/>
          <w:sz w:val="24"/>
          <w:szCs w:val="24"/>
        </w:rPr>
        <w:t>ույթներով (օրինակ՝ այն եր</w:t>
      </w:r>
      <w:r w:rsidR="00330D23" w:rsidRPr="004B22D0">
        <w:rPr>
          <w:rFonts w:ascii="Sylfaen" w:hAnsi="Sylfaen"/>
          <w:sz w:val="24"/>
          <w:szCs w:val="24"/>
        </w:rPr>
        <w:t>եւ</w:t>
      </w:r>
      <w:r w:rsidRPr="004B22D0">
        <w:rPr>
          <w:rFonts w:ascii="Sylfaen" w:hAnsi="Sylfaen"/>
          <w:sz w:val="24"/>
          <w:szCs w:val="24"/>
        </w:rPr>
        <w:t>ույթներով, որոնք առաջացել են խմբի պացինենտների առնվազն 1 %-ի շրջանում):</w:t>
      </w:r>
    </w:p>
    <w:p w14:paraId="55C41C3B" w14:textId="77777777"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Անցանկալի եր</w:t>
      </w:r>
      <w:r w:rsidR="00330D23" w:rsidRPr="004B22D0">
        <w:rPr>
          <w:rFonts w:ascii="Sylfaen" w:hAnsi="Sylfaen"/>
          <w:sz w:val="24"/>
          <w:szCs w:val="24"/>
        </w:rPr>
        <w:t>եւ</w:t>
      </w:r>
      <w:r w:rsidRPr="004B22D0">
        <w:rPr>
          <w:rFonts w:ascii="Sylfaen" w:hAnsi="Sylfaen"/>
          <w:sz w:val="24"/>
          <w:szCs w:val="24"/>
        </w:rPr>
        <w:t>ույթների իրական հաճախությունը սահմանելու համար դրանք նկարագրելու ժամանակ անհրաժեշտ է ոչ միայն արտահայտել հետազոտողի կողմից տրված նախնական սահմանումը, այլ նա</w:t>
      </w:r>
      <w:r w:rsidR="00330D23" w:rsidRPr="004B22D0">
        <w:rPr>
          <w:rFonts w:ascii="Sylfaen" w:hAnsi="Sylfaen"/>
          <w:sz w:val="24"/>
          <w:szCs w:val="24"/>
        </w:rPr>
        <w:t>եւ</w:t>
      </w:r>
      <w:r w:rsidRPr="004B22D0">
        <w:rPr>
          <w:rFonts w:ascii="Sylfaen" w:hAnsi="Sylfaen"/>
          <w:sz w:val="24"/>
          <w:szCs w:val="24"/>
        </w:rPr>
        <w:t xml:space="preserve"> փորձել խմբավորել միմյանց հետ կապված եր</w:t>
      </w:r>
      <w:r w:rsidR="00330D23" w:rsidRPr="004B22D0">
        <w:rPr>
          <w:rFonts w:ascii="Sylfaen" w:hAnsi="Sylfaen"/>
          <w:sz w:val="24"/>
          <w:szCs w:val="24"/>
        </w:rPr>
        <w:t>եւ</w:t>
      </w:r>
      <w:r w:rsidRPr="004B22D0">
        <w:rPr>
          <w:rFonts w:ascii="Sylfaen" w:hAnsi="Sylfaen"/>
          <w:sz w:val="24"/>
          <w:szCs w:val="24"/>
        </w:rPr>
        <w:t>ույթները (եր</w:t>
      </w:r>
      <w:r w:rsidR="00330D23" w:rsidRPr="004B22D0">
        <w:rPr>
          <w:rFonts w:ascii="Sylfaen" w:hAnsi="Sylfaen"/>
          <w:sz w:val="24"/>
          <w:szCs w:val="24"/>
        </w:rPr>
        <w:t>եւ</w:t>
      </w:r>
      <w:r w:rsidRPr="004B22D0">
        <w:rPr>
          <w:rFonts w:ascii="Sylfaen" w:hAnsi="Sylfaen"/>
          <w:sz w:val="24"/>
          <w:szCs w:val="24"/>
        </w:rPr>
        <w:t>ույթներ, որոնք հնարավոր է  մի</w:t>
      </w:r>
      <w:r w:rsidR="00330D23" w:rsidRPr="004B22D0">
        <w:rPr>
          <w:rFonts w:ascii="Sylfaen" w:hAnsi="Sylfaen"/>
          <w:sz w:val="24"/>
          <w:szCs w:val="24"/>
        </w:rPr>
        <w:t>եւ</w:t>
      </w:r>
      <w:r w:rsidRPr="004B22D0">
        <w:rPr>
          <w:rFonts w:ascii="Sylfaen" w:hAnsi="Sylfaen"/>
          <w:sz w:val="24"/>
          <w:szCs w:val="24"/>
        </w:rPr>
        <w:t>նույն ֆենոմեն</w:t>
      </w:r>
      <w:r w:rsidR="00B945A3" w:rsidRPr="004B22D0">
        <w:rPr>
          <w:rFonts w:ascii="Sylfaen" w:hAnsi="Sylfaen"/>
          <w:sz w:val="24"/>
          <w:szCs w:val="24"/>
        </w:rPr>
        <w:t>ն են</w:t>
      </w:r>
      <w:r w:rsidRPr="004B22D0">
        <w:rPr>
          <w:rFonts w:ascii="Sylfaen" w:hAnsi="Sylfaen"/>
          <w:sz w:val="24"/>
          <w:szCs w:val="24"/>
        </w:rPr>
        <w:t>): Այդ եղանակներից մեկն անցանկալի ռեակցիաների (եր</w:t>
      </w:r>
      <w:r w:rsidR="00330D23" w:rsidRPr="004B22D0">
        <w:rPr>
          <w:rFonts w:ascii="Sylfaen" w:hAnsi="Sylfaen"/>
          <w:sz w:val="24"/>
          <w:szCs w:val="24"/>
        </w:rPr>
        <w:t>եւ</w:t>
      </w:r>
      <w:r w:rsidRPr="004B22D0">
        <w:rPr>
          <w:rFonts w:ascii="Sylfaen" w:hAnsi="Sylfaen"/>
          <w:sz w:val="24"/>
          <w:szCs w:val="24"/>
        </w:rPr>
        <w:t>ույթների) ստանդարտ բառարանի օգտագործումն է:</w:t>
      </w:r>
    </w:p>
    <w:p w14:paraId="5F7BF639" w14:textId="77777777" w:rsidR="00245FBD" w:rsidRPr="004B22D0" w:rsidRDefault="00453E24" w:rsidP="00D77456">
      <w:pPr>
        <w:tabs>
          <w:tab w:val="left" w:pos="1701"/>
        </w:tabs>
        <w:spacing w:after="160" w:line="360" w:lineRule="auto"/>
        <w:ind w:right="-21" w:firstLine="567"/>
        <w:jc w:val="both"/>
        <w:rPr>
          <w:rFonts w:ascii="Sylfaen" w:eastAsia="Times New Roman" w:hAnsi="Sylfaen" w:cs="Times New Roman"/>
          <w:spacing w:val="-6"/>
          <w:sz w:val="24"/>
          <w:szCs w:val="24"/>
        </w:rPr>
      </w:pPr>
      <w:r w:rsidRPr="004B22D0">
        <w:rPr>
          <w:rFonts w:ascii="Sylfaen" w:hAnsi="Sylfaen"/>
          <w:sz w:val="24"/>
          <w:szCs w:val="24"/>
        </w:rPr>
        <w:t>12.2.3.</w:t>
      </w:r>
      <w:r w:rsidRPr="004B22D0">
        <w:rPr>
          <w:rFonts w:ascii="Sylfaen" w:hAnsi="Sylfaen"/>
          <w:sz w:val="24"/>
          <w:szCs w:val="24"/>
        </w:rPr>
        <w:tab/>
      </w:r>
      <w:r w:rsidR="00245FBD" w:rsidRPr="004B22D0">
        <w:rPr>
          <w:rFonts w:ascii="Sylfaen" w:hAnsi="Sylfaen"/>
          <w:sz w:val="24"/>
          <w:szCs w:val="24"/>
        </w:rPr>
        <w:t>Անցանկալի եր</w:t>
      </w:r>
      <w:r w:rsidR="00330D23" w:rsidRPr="004B22D0">
        <w:rPr>
          <w:rFonts w:ascii="Sylfaen" w:hAnsi="Sylfaen"/>
          <w:sz w:val="24"/>
          <w:szCs w:val="24"/>
        </w:rPr>
        <w:t>եւ</w:t>
      </w:r>
      <w:r w:rsidR="00245FBD" w:rsidRPr="004B22D0">
        <w:rPr>
          <w:rFonts w:ascii="Sylfaen" w:hAnsi="Sylfaen"/>
          <w:sz w:val="24"/>
          <w:szCs w:val="24"/>
        </w:rPr>
        <w:t xml:space="preserve">ույթների վերլուծությունը: Հետազոտվող խումբը </w:t>
      </w:r>
      <w:r w:rsidR="00330D23" w:rsidRPr="004B22D0">
        <w:rPr>
          <w:rFonts w:ascii="Sylfaen" w:hAnsi="Sylfaen"/>
          <w:sz w:val="24"/>
          <w:szCs w:val="24"/>
        </w:rPr>
        <w:t>եւ</w:t>
      </w:r>
      <w:r w:rsidR="00245FBD" w:rsidRPr="004B22D0">
        <w:rPr>
          <w:rFonts w:ascii="Sylfaen" w:hAnsi="Sylfaen"/>
          <w:sz w:val="24"/>
          <w:szCs w:val="24"/>
        </w:rPr>
        <w:t xml:space="preserve"> ստուգիչ խմբերը համեմատելու նպատակով անհրաժեշտ է օգտագործել անցանկալի եր</w:t>
      </w:r>
      <w:r w:rsidR="00330D23" w:rsidRPr="004B22D0">
        <w:rPr>
          <w:rFonts w:ascii="Sylfaen" w:hAnsi="Sylfaen"/>
          <w:sz w:val="24"/>
          <w:szCs w:val="24"/>
        </w:rPr>
        <w:t>եւ</w:t>
      </w:r>
      <w:r w:rsidR="00245FBD" w:rsidRPr="004B22D0">
        <w:rPr>
          <w:rFonts w:ascii="Sylfaen" w:hAnsi="Sylfaen"/>
          <w:sz w:val="24"/>
          <w:szCs w:val="24"/>
        </w:rPr>
        <w:t xml:space="preserve">ույթների հաճախության մասին բազային տեղեկություններ, որոնք վերլուծվել են հաշվետվության </w:t>
      </w:r>
      <w:r w:rsidR="0044614E" w:rsidRPr="004B22D0">
        <w:rPr>
          <w:rFonts w:ascii="Sylfaen" w:hAnsi="Sylfaen"/>
          <w:sz w:val="24"/>
          <w:szCs w:val="24"/>
        </w:rPr>
        <w:t>12.2.2</w:t>
      </w:r>
      <w:r w:rsidR="000F23B5" w:rsidRPr="004B22D0">
        <w:rPr>
          <w:rFonts w:ascii="Sylfaen" w:hAnsi="Sylfaen"/>
          <w:sz w:val="24"/>
          <w:szCs w:val="24"/>
        </w:rPr>
        <w:t>-րդ</w:t>
      </w:r>
      <w:r w:rsidR="00245FBD" w:rsidRPr="004B22D0">
        <w:rPr>
          <w:rFonts w:ascii="Sylfaen" w:hAnsi="Sylfaen"/>
          <w:sz w:val="24"/>
          <w:szCs w:val="24"/>
        </w:rPr>
        <w:t xml:space="preserve"> բաժնում, </w:t>
      </w:r>
      <w:r w:rsidR="00330D23" w:rsidRPr="004B22D0">
        <w:rPr>
          <w:rFonts w:ascii="Sylfaen" w:hAnsi="Sylfaen"/>
          <w:sz w:val="24"/>
          <w:szCs w:val="24"/>
        </w:rPr>
        <w:t>եւ</w:t>
      </w:r>
      <w:r w:rsidR="00245FBD" w:rsidRPr="004B22D0">
        <w:rPr>
          <w:rFonts w:ascii="Sylfaen" w:hAnsi="Sylfaen"/>
          <w:sz w:val="24"/>
          <w:szCs w:val="24"/>
        </w:rPr>
        <w:t xml:space="preserve"> որոնց </w:t>
      </w:r>
      <w:r w:rsidR="009B1A43" w:rsidRPr="004B22D0">
        <w:rPr>
          <w:rFonts w:ascii="Sylfaen" w:hAnsi="Sylfaen"/>
          <w:sz w:val="24"/>
          <w:szCs w:val="24"/>
        </w:rPr>
        <w:t>մասին տեղեկությունները ներկայացվել են հաշվետվության 14.3.1</w:t>
      </w:r>
      <w:r w:rsidR="000F23B5" w:rsidRPr="004B22D0">
        <w:rPr>
          <w:rFonts w:ascii="Sylfaen" w:hAnsi="Sylfaen"/>
          <w:sz w:val="24"/>
          <w:szCs w:val="24"/>
        </w:rPr>
        <w:t>-ին</w:t>
      </w:r>
      <w:r w:rsidR="0044614E" w:rsidRPr="004B22D0">
        <w:rPr>
          <w:rFonts w:ascii="Sylfaen" w:hAnsi="Sylfaen"/>
          <w:sz w:val="24"/>
          <w:szCs w:val="24"/>
        </w:rPr>
        <w:t xml:space="preserve"> բաժ</w:t>
      </w:r>
      <w:r w:rsidR="00245FBD" w:rsidRPr="004B22D0">
        <w:rPr>
          <w:rFonts w:ascii="Sylfaen" w:hAnsi="Sylfaen"/>
          <w:sz w:val="24"/>
          <w:szCs w:val="24"/>
        </w:rPr>
        <w:t xml:space="preserve">նում (համաձայն փաստաթղթի սույն մասում նշված՝ հաշվետվության բաժինների բաշխման): Համեմատվող խմբերի ավելի պարզ՝ զուգահեռ համադրության նպատակով այդպիսի վերլուծության համար </w:t>
      </w:r>
      <w:r w:rsidR="00A23EAA" w:rsidRPr="004B22D0">
        <w:rPr>
          <w:rFonts w:ascii="Sylfaen" w:hAnsi="Sylfaen"/>
          <w:sz w:val="24"/>
          <w:szCs w:val="24"/>
        </w:rPr>
        <w:t xml:space="preserve">հարկավոր է </w:t>
      </w:r>
      <w:r w:rsidR="00245FBD" w:rsidRPr="004B22D0">
        <w:rPr>
          <w:rFonts w:ascii="Sylfaen" w:hAnsi="Sylfaen"/>
          <w:sz w:val="24"/>
          <w:szCs w:val="24"/>
        </w:rPr>
        <w:t>բոլոր եր</w:t>
      </w:r>
      <w:r w:rsidR="00330D23" w:rsidRPr="004B22D0">
        <w:rPr>
          <w:rFonts w:ascii="Sylfaen" w:hAnsi="Sylfaen"/>
          <w:sz w:val="24"/>
          <w:szCs w:val="24"/>
        </w:rPr>
        <w:t>եւ</w:t>
      </w:r>
      <w:r w:rsidR="00245FBD" w:rsidRPr="004B22D0">
        <w:rPr>
          <w:rFonts w:ascii="Sylfaen" w:hAnsi="Sylfaen"/>
          <w:sz w:val="24"/>
          <w:szCs w:val="24"/>
        </w:rPr>
        <w:t xml:space="preserve">ույթները միավորել՝ անկախ ծանրությունից </w:t>
      </w:r>
      <w:r w:rsidR="00330D23" w:rsidRPr="004B22D0">
        <w:rPr>
          <w:rFonts w:ascii="Sylfaen" w:hAnsi="Sylfaen"/>
          <w:sz w:val="24"/>
          <w:szCs w:val="24"/>
        </w:rPr>
        <w:t>եւ</w:t>
      </w:r>
      <w:r w:rsidR="00245FBD" w:rsidRPr="004B22D0">
        <w:rPr>
          <w:rFonts w:ascii="Sylfaen" w:hAnsi="Sylfaen"/>
          <w:sz w:val="24"/>
          <w:szCs w:val="24"/>
        </w:rPr>
        <w:t xml:space="preserve"> պատճառահետ</w:t>
      </w:r>
      <w:r w:rsidR="00330D23" w:rsidRPr="004B22D0">
        <w:rPr>
          <w:rFonts w:ascii="Sylfaen" w:hAnsi="Sylfaen"/>
          <w:sz w:val="24"/>
          <w:szCs w:val="24"/>
        </w:rPr>
        <w:t>եւ</w:t>
      </w:r>
      <w:r w:rsidR="00245FBD" w:rsidRPr="004B22D0">
        <w:rPr>
          <w:rFonts w:ascii="Sylfaen" w:hAnsi="Sylfaen"/>
          <w:sz w:val="24"/>
          <w:szCs w:val="24"/>
        </w:rPr>
        <w:t>անքային պայմանավորվածությունից: Թե</w:t>
      </w:r>
      <w:r w:rsidR="00330D23" w:rsidRPr="004B22D0">
        <w:rPr>
          <w:rFonts w:ascii="Sylfaen" w:hAnsi="Sylfaen"/>
          <w:sz w:val="24"/>
          <w:szCs w:val="24"/>
        </w:rPr>
        <w:t>եւ</w:t>
      </w:r>
      <w:r w:rsidR="00245FBD" w:rsidRPr="004B22D0">
        <w:rPr>
          <w:rFonts w:ascii="Sylfaen" w:hAnsi="Sylfaen"/>
          <w:sz w:val="24"/>
          <w:szCs w:val="24"/>
        </w:rPr>
        <w:t xml:space="preserve"> այդպիսի վերլուծություն սովորաբար անցկացվում է անվտանգության ամբողջական վերլուծության ժամանակ, եթե հետազոտության չափերն ու դրա բովանդակային պլանը թույլ են տալիս, </w:t>
      </w:r>
      <w:r w:rsidR="00245FBD" w:rsidRPr="004B22D0">
        <w:rPr>
          <w:rFonts w:ascii="Sylfaen" w:hAnsi="Sylfaen"/>
          <w:spacing w:val="-6"/>
          <w:sz w:val="24"/>
          <w:szCs w:val="24"/>
        </w:rPr>
        <w:t>խորհուրդ է տրվում ուսումնասիրել առավել հաճախ հանդիպող անցանկալի եր</w:t>
      </w:r>
      <w:r w:rsidR="00330D23" w:rsidRPr="004B22D0">
        <w:rPr>
          <w:rFonts w:ascii="Sylfaen" w:hAnsi="Sylfaen"/>
          <w:spacing w:val="-6"/>
          <w:sz w:val="24"/>
          <w:szCs w:val="24"/>
        </w:rPr>
        <w:t>եւ</w:t>
      </w:r>
      <w:r w:rsidR="00245FBD" w:rsidRPr="004B22D0">
        <w:rPr>
          <w:rFonts w:ascii="Sylfaen" w:hAnsi="Sylfaen"/>
          <w:spacing w:val="-6"/>
          <w:sz w:val="24"/>
          <w:szCs w:val="24"/>
        </w:rPr>
        <w:t>ույթները՝ դրանք առաջանալու մասով՝ կախված դեղաչափից (այդ թվում՝ մգ/կգ-ներով կամ մգ/մ</w:t>
      </w:r>
      <w:r w:rsidR="00245FBD" w:rsidRPr="004B22D0">
        <w:rPr>
          <w:rFonts w:ascii="Sylfaen" w:hAnsi="Sylfaen"/>
          <w:spacing w:val="-6"/>
          <w:sz w:val="24"/>
          <w:szCs w:val="24"/>
          <w:vertAlign w:val="superscript"/>
        </w:rPr>
        <w:t>2</w:t>
      </w:r>
      <w:r w:rsidR="00245FBD" w:rsidRPr="004B22D0">
        <w:rPr>
          <w:rFonts w:ascii="Sylfaen" w:hAnsi="Sylfaen"/>
          <w:spacing w:val="-6"/>
          <w:sz w:val="24"/>
          <w:szCs w:val="24"/>
        </w:rPr>
        <w:t>-ներով), դոզավորման ռեժիմից, բուժման տ</w:t>
      </w:r>
      <w:r w:rsidR="00330D23" w:rsidRPr="004B22D0">
        <w:rPr>
          <w:rFonts w:ascii="Sylfaen" w:hAnsi="Sylfaen"/>
          <w:spacing w:val="-6"/>
          <w:sz w:val="24"/>
          <w:szCs w:val="24"/>
        </w:rPr>
        <w:t>եւ</w:t>
      </w:r>
      <w:r w:rsidR="00245FBD" w:rsidRPr="004B22D0">
        <w:rPr>
          <w:rFonts w:ascii="Sylfaen" w:hAnsi="Sylfaen"/>
          <w:spacing w:val="-6"/>
          <w:sz w:val="24"/>
          <w:szCs w:val="24"/>
        </w:rPr>
        <w:t xml:space="preserve">ողությունից, ընդհանուր դեղաչափից, ժողովրդագրական այնպիսի բնութագրերից, ինչպիսիք են տարիքը, սեռը, ռասան, </w:t>
      </w:r>
      <w:r w:rsidR="00330D23" w:rsidRPr="004B22D0">
        <w:rPr>
          <w:rFonts w:ascii="Sylfaen" w:hAnsi="Sylfaen"/>
          <w:spacing w:val="-6"/>
          <w:sz w:val="24"/>
          <w:szCs w:val="24"/>
        </w:rPr>
        <w:t>եւ</w:t>
      </w:r>
      <w:r w:rsidR="00245FBD" w:rsidRPr="004B22D0">
        <w:rPr>
          <w:rFonts w:ascii="Sylfaen" w:hAnsi="Sylfaen"/>
          <w:spacing w:val="-6"/>
          <w:sz w:val="24"/>
          <w:szCs w:val="24"/>
        </w:rPr>
        <w:t xml:space="preserve"> այլ </w:t>
      </w:r>
      <w:r w:rsidR="00245FBD" w:rsidRPr="004B22D0">
        <w:rPr>
          <w:rFonts w:ascii="Sylfaen" w:hAnsi="Sylfaen"/>
          <w:spacing w:val="-6"/>
          <w:sz w:val="24"/>
          <w:szCs w:val="24"/>
        </w:rPr>
        <w:lastRenderedPageBreak/>
        <w:t>ելակետային հատկանիշներից (օրինակ՝ երիկամների ֆունկցիայից), արդյունավետության ելքերից ու դեղապատրաստուկի կոնցենտրացիայից, եթե կա կասկած, որ դրանք պայմանավորված են բուժմամբ: Խորհուրդ է տրվում նա</w:t>
      </w:r>
      <w:r w:rsidR="00330D23" w:rsidRPr="004B22D0">
        <w:rPr>
          <w:rFonts w:ascii="Sylfaen" w:hAnsi="Sylfaen"/>
          <w:spacing w:val="-6"/>
          <w:sz w:val="24"/>
          <w:szCs w:val="24"/>
        </w:rPr>
        <w:t>եւ</w:t>
      </w:r>
      <w:r w:rsidR="00245FBD" w:rsidRPr="004B22D0">
        <w:rPr>
          <w:rFonts w:ascii="Sylfaen" w:hAnsi="Sylfaen"/>
          <w:spacing w:val="-6"/>
          <w:sz w:val="24"/>
          <w:szCs w:val="24"/>
        </w:rPr>
        <w:t xml:space="preserve"> ուսումնասիրել անցանկալի եր</w:t>
      </w:r>
      <w:r w:rsidR="00330D23" w:rsidRPr="004B22D0">
        <w:rPr>
          <w:rFonts w:ascii="Sylfaen" w:hAnsi="Sylfaen"/>
          <w:spacing w:val="-6"/>
          <w:sz w:val="24"/>
          <w:szCs w:val="24"/>
        </w:rPr>
        <w:t>եւ</w:t>
      </w:r>
      <w:r w:rsidR="00245FBD" w:rsidRPr="004B22D0">
        <w:rPr>
          <w:rFonts w:ascii="Sylfaen" w:hAnsi="Sylfaen"/>
          <w:spacing w:val="-6"/>
          <w:sz w:val="24"/>
          <w:szCs w:val="24"/>
        </w:rPr>
        <w:t xml:space="preserve">ույթների առաջացման ժամանակը </w:t>
      </w:r>
      <w:r w:rsidR="00330D23" w:rsidRPr="004B22D0">
        <w:rPr>
          <w:rFonts w:ascii="Sylfaen" w:hAnsi="Sylfaen"/>
          <w:spacing w:val="-6"/>
          <w:sz w:val="24"/>
          <w:szCs w:val="24"/>
        </w:rPr>
        <w:t>եւ</w:t>
      </w:r>
      <w:r w:rsidR="00245FBD" w:rsidRPr="004B22D0">
        <w:rPr>
          <w:rFonts w:ascii="Sylfaen" w:hAnsi="Sylfaen"/>
          <w:spacing w:val="-6"/>
          <w:sz w:val="24"/>
          <w:szCs w:val="24"/>
        </w:rPr>
        <w:t xml:space="preserve"> դրանց տ</w:t>
      </w:r>
      <w:r w:rsidR="00330D23" w:rsidRPr="004B22D0">
        <w:rPr>
          <w:rFonts w:ascii="Sylfaen" w:hAnsi="Sylfaen"/>
          <w:spacing w:val="-6"/>
          <w:sz w:val="24"/>
          <w:szCs w:val="24"/>
        </w:rPr>
        <w:t>եւ</w:t>
      </w:r>
      <w:r w:rsidR="00245FBD" w:rsidRPr="004B22D0">
        <w:rPr>
          <w:rFonts w:ascii="Sylfaen" w:hAnsi="Sylfaen"/>
          <w:spacing w:val="-6"/>
          <w:sz w:val="24"/>
          <w:szCs w:val="24"/>
        </w:rPr>
        <w:t>ողությունը: Հիմնվելով հետազոտվող դեղապատրաստուկի հետազոտության արդյունքների կամ դեղաբանական հատկանիշների վրա՝ լրացուցիչ թույլատրվում է անցկացնել մի շարք այլ վերլուծություններ:</w:t>
      </w:r>
    </w:p>
    <w:p w14:paraId="31A1CD0A" w14:textId="77777777"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Հանգամանալից վիճակագրական գնահատում</w:t>
      </w:r>
      <w:r w:rsidRPr="004B22D0" w:rsidDel="00B50252">
        <w:rPr>
          <w:rFonts w:ascii="Sylfaen" w:hAnsi="Sylfaen"/>
          <w:sz w:val="24"/>
          <w:szCs w:val="24"/>
        </w:rPr>
        <w:t xml:space="preserve"> </w:t>
      </w:r>
      <w:r w:rsidRPr="004B22D0">
        <w:rPr>
          <w:rFonts w:ascii="Sylfaen" w:hAnsi="Sylfaen"/>
          <w:sz w:val="24"/>
          <w:szCs w:val="24"/>
        </w:rPr>
        <w:t>յուրաքանչյուր անցանկալի եր</w:t>
      </w:r>
      <w:r w:rsidR="00330D23" w:rsidRPr="004B22D0">
        <w:rPr>
          <w:rFonts w:ascii="Sylfaen" w:hAnsi="Sylfaen"/>
          <w:sz w:val="24"/>
          <w:szCs w:val="24"/>
        </w:rPr>
        <w:t>եւ</w:t>
      </w:r>
      <w:r w:rsidRPr="004B22D0">
        <w:rPr>
          <w:rFonts w:ascii="Sylfaen" w:hAnsi="Sylfaen"/>
          <w:sz w:val="24"/>
          <w:szCs w:val="24"/>
        </w:rPr>
        <w:t xml:space="preserve">ույթի համար չի պահանջվում անցկացնել: Տվյալներն առաջին անգամ ներկայացնելու </w:t>
      </w:r>
      <w:r w:rsidR="00330D23" w:rsidRPr="004B22D0">
        <w:rPr>
          <w:rFonts w:ascii="Sylfaen" w:hAnsi="Sylfaen"/>
          <w:sz w:val="24"/>
          <w:szCs w:val="24"/>
        </w:rPr>
        <w:t>եւ</w:t>
      </w:r>
      <w:r w:rsidRPr="004B22D0">
        <w:rPr>
          <w:rFonts w:ascii="Sylfaen" w:hAnsi="Sylfaen"/>
          <w:sz w:val="24"/>
          <w:szCs w:val="24"/>
        </w:rPr>
        <w:t xml:space="preserve"> ուսումնասիրելու ժամանակ կարելի է հայտնաբերել, որ եր</w:t>
      </w:r>
      <w:r w:rsidR="00330D23" w:rsidRPr="004B22D0">
        <w:rPr>
          <w:rFonts w:ascii="Sylfaen" w:hAnsi="Sylfaen"/>
          <w:sz w:val="24"/>
          <w:szCs w:val="24"/>
        </w:rPr>
        <w:t>եւ</w:t>
      </w:r>
      <w:r w:rsidRPr="004B22D0">
        <w:rPr>
          <w:rFonts w:ascii="Sylfaen" w:hAnsi="Sylfaen"/>
          <w:sz w:val="24"/>
          <w:szCs w:val="24"/>
        </w:rPr>
        <w:t xml:space="preserve">ույթների զգալի մասը պայմանավորված չէ ժողովրդագրական </w:t>
      </w:r>
      <w:r w:rsidR="00330D23" w:rsidRPr="004B22D0">
        <w:rPr>
          <w:rFonts w:ascii="Sylfaen" w:hAnsi="Sylfaen"/>
          <w:sz w:val="24"/>
          <w:szCs w:val="24"/>
        </w:rPr>
        <w:t>եւ</w:t>
      </w:r>
      <w:r w:rsidRPr="004B22D0">
        <w:rPr>
          <w:rFonts w:ascii="Sylfaen" w:hAnsi="Sylfaen"/>
          <w:sz w:val="24"/>
          <w:szCs w:val="24"/>
        </w:rPr>
        <w:t xml:space="preserve"> այլ ելակետային պարամետրերով: Եթե հետազոտությունը կատարվել է սուբյեկտների ոչ մեծ պոպուլյացիայի վրա, իսկ եր</w:t>
      </w:r>
      <w:r w:rsidR="00330D23" w:rsidRPr="004B22D0">
        <w:rPr>
          <w:rFonts w:ascii="Sylfaen" w:hAnsi="Sylfaen"/>
          <w:sz w:val="24"/>
          <w:szCs w:val="24"/>
        </w:rPr>
        <w:t>եւ</w:t>
      </w:r>
      <w:r w:rsidRPr="004B22D0">
        <w:rPr>
          <w:rFonts w:ascii="Sylfaen" w:hAnsi="Sylfaen"/>
          <w:sz w:val="24"/>
          <w:szCs w:val="24"/>
        </w:rPr>
        <w:t xml:space="preserve">ույթների քանակը հարաբերականորեն մեծ չէ, </w:t>
      </w:r>
      <w:r w:rsidR="00B945A3" w:rsidRPr="004B22D0">
        <w:rPr>
          <w:rFonts w:ascii="Sylfaen" w:hAnsi="Sylfaen"/>
          <w:sz w:val="24"/>
          <w:szCs w:val="24"/>
        </w:rPr>
        <w:t xml:space="preserve">ապա </w:t>
      </w:r>
      <w:r w:rsidRPr="004B22D0">
        <w:rPr>
          <w:rFonts w:ascii="Sylfaen" w:hAnsi="Sylfaen"/>
          <w:sz w:val="24"/>
          <w:szCs w:val="24"/>
        </w:rPr>
        <w:t xml:space="preserve">բավական է սահմանափակվել բուժման </w:t>
      </w:r>
      <w:r w:rsidR="00330D23" w:rsidRPr="004B22D0">
        <w:rPr>
          <w:rFonts w:ascii="Sylfaen" w:hAnsi="Sylfaen"/>
          <w:sz w:val="24"/>
          <w:szCs w:val="24"/>
        </w:rPr>
        <w:t>եւ</w:t>
      </w:r>
      <w:r w:rsidRPr="004B22D0">
        <w:rPr>
          <w:rFonts w:ascii="Sylfaen" w:hAnsi="Sylfaen"/>
          <w:sz w:val="24"/>
          <w:szCs w:val="24"/>
        </w:rPr>
        <w:t xml:space="preserve"> ստուգիչ խմբերի համեմատության վերլուծությամբ:</w:t>
      </w:r>
    </w:p>
    <w:p w14:paraId="2743B46D" w14:textId="77777777"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Որոշակի հանգամանքներում անցանկալի եր</w:t>
      </w:r>
      <w:r w:rsidR="00330D23" w:rsidRPr="004B22D0">
        <w:rPr>
          <w:rFonts w:ascii="Sylfaen" w:hAnsi="Sylfaen"/>
          <w:sz w:val="24"/>
          <w:szCs w:val="24"/>
        </w:rPr>
        <w:t>եւ</w:t>
      </w:r>
      <w:r w:rsidRPr="004B22D0">
        <w:rPr>
          <w:rFonts w:ascii="Sylfaen" w:hAnsi="Sylfaen"/>
          <w:sz w:val="24"/>
          <w:szCs w:val="24"/>
        </w:rPr>
        <w:t xml:space="preserve">ույթների ընդհանուր հաճախությունը ներկայացնելու համեմատ առավել </w:t>
      </w:r>
      <w:r w:rsidR="0044614E" w:rsidRPr="004B22D0">
        <w:rPr>
          <w:rFonts w:ascii="Sylfaen" w:hAnsi="Sylfaen"/>
          <w:sz w:val="24"/>
          <w:szCs w:val="24"/>
        </w:rPr>
        <w:t>տեղեկատվական</w:t>
      </w:r>
      <w:r w:rsidR="009B1A43" w:rsidRPr="004B22D0">
        <w:rPr>
          <w:rFonts w:ascii="Sylfaen" w:hAnsi="Sylfaen"/>
          <w:sz w:val="24"/>
          <w:szCs w:val="24"/>
        </w:rPr>
        <w:t xml:space="preserve"> է մահացության կամ նմանատիպ այլ վերլուծությունների աղյուսակների</w:t>
      </w:r>
      <w:r w:rsidRPr="004B22D0">
        <w:rPr>
          <w:rFonts w:ascii="Sylfaen" w:hAnsi="Sylfaen"/>
          <w:sz w:val="24"/>
          <w:szCs w:val="24"/>
        </w:rPr>
        <w:t xml:space="preserve"> օգտագործումը: Բուժման ցիկլային լինելու դեպքում, օրինակ՝ հակաուռուցքային </w:t>
      </w:r>
      <w:r w:rsidR="00546954" w:rsidRPr="004B22D0">
        <w:rPr>
          <w:rFonts w:ascii="Sylfaen" w:hAnsi="Sylfaen"/>
          <w:sz w:val="24"/>
          <w:szCs w:val="24"/>
        </w:rPr>
        <w:t>քիմ</w:t>
      </w:r>
      <w:r w:rsidR="00904CD0" w:rsidRPr="004B22D0">
        <w:rPr>
          <w:rFonts w:ascii="Sylfaen" w:hAnsi="Sylfaen"/>
          <w:sz w:val="24"/>
          <w:szCs w:val="24"/>
        </w:rPr>
        <w:t>ի</w:t>
      </w:r>
      <w:r w:rsidR="00546954" w:rsidRPr="004B22D0">
        <w:rPr>
          <w:rFonts w:ascii="Sylfaen" w:hAnsi="Sylfaen"/>
          <w:sz w:val="24"/>
          <w:szCs w:val="24"/>
        </w:rPr>
        <w:t>ոթերապիայի</w:t>
      </w:r>
      <w:r w:rsidRPr="004B22D0">
        <w:rPr>
          <w:rFonts w:ascii="Sylfaen" w:hAnsi="Sylfaen"/>
          <w:sz w:val="24"/>
          <w:szCs w:val="24"/>
        </w:rPr>
        <w:t xml:space="preserve"> ժամանակ</w:t>
      </w:r>
      <w:r w:rsidR="004C1463" w:rsidRPr="004B22D0">
        <w:rPr>
          <w:rFonts w:ascii="Sylfaen" w:hAnsi="Sylfaen"/>
          <w:sz w:val="24"/>
          <w:szCs w:val="24"/>
        </w:rPr>
        <w:t>, խորհուրդ է տրվում յուրաքանչյուր առանձին ցիկլի</w:t>
      </w:r>
      <w:r w:rsidRPr="004B22D0">
        <w:rPr>
          <w:rFonts w:ascii="Sylfaen" w:hAnsi="Sylfaen"/>
          <w:sz w:val="24"/>
          <w:szCs w:val="24"/>
        </w:rPr>
        <w:t xml:space="preserve"> շրջանակներում անցկացնել արդյունքների վերլուծություն:</w:t>
      </w:r>
    </w:p>
    <w:p w14:paraId="6B6D917C" w14:textId="77777777" w:rsidR="00245FBD" w:rsidRPr="004B22D0" w:rsidRDefault="00453E24" w:rsidP="009E579A">
      <w:pPr>
        <w:tabs>
          <w:tab w:val="left" w:pos="1701"/>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12.2.4.</w:t>
      </w:r>
      <w:r w:rsidRPr="004B22D0">
        <w:rPr>
          <w:rFonts w:ascii="Sylfaen" w:hAnsi="Sylfaen"/>
          <w:sz w:val="24"/>
          <w:szCs w:val="24"/>
        </w:rPr>
        <w:tab/>
      </w:r>
      <w:r w:rsidR="00245FBD" w:rsidRPr="004B22D0">
        <w:rPr>
          <w:rFonts w:ascii="Sylfaen" w:hAnsi="Sylfaen"/>
          <w:sz w:val="24"/>
          <w:szCs w:val="24"/>
        </w:rPr>
        <w:t>Անցանկալի եր</w:t>
      </w:r>
      <w:r w:rsidR="00330D23" w:rsidRPr="004B22D0">
        <w:rPr>
          <w:rFonts w:ascii="Sylfaen" w:hAnsi="Sylfaen"/>
          <w:sz w:val="24"/>
          <w:szCs w:val="24"/>
        </w:rPr>
        <w:t>եւ</w:t>
      </w:r>
      <w:r w:rsidR="00245FBD" w:rsidRPr="004B22D0">
        <w:rPr>
          <w:rFonts w:ascii="Sylfaen" w:hAnsi="Sylfaen"/>
          <w:sz w:val="24"/>
          <w:szCs w:val="24"/>
        </w:rPr>
        <w:t>ույթների ցանկը՝ ըստ յուրաքանչյուր պացիենտի: Հաշվետվության 16.2.7</w:t>
      </w:r>
      <w:r w:rsidR="00B67EEE" w:rsidRPr="004B22D0">
        <w:rPr>
          <w:rFonts w:ascii="Sylfaen" w:hAnsi="Sylfaen"/>
          <w:sz w:val="24"/>
          <w:szCs w:val="24"/>
        </w:rPr>
        <w:t>-րդ</w:t>
      </w:r>
      <w:r w:rsidR="00245FBD" w:rsidRPr="004B22D0">
        <w:rPr>
          <w:rFonts w:ascii="Sylfaen" w:hAnsi="Sylfaen"/>
          <w:sz w:val="24"/>
          <w:szCs w:val="24"/>
        </w:rPr>
        <w:t xml:space="preserve"> հավելվածում (համաձայն փաստաթղթի սույն մասում նշված՝ հաշվետվության բաժինների բաշխման) անհրաժեշտ է թվարկել բոլոր անցանկալի եր</w:t>
      </w:r>
      <w:r w:rsidR="00330D23" w:rsidRPr="004B22D0">
        <w:rPr>
          <w:rFonts w:ascii="Sylfaen" w:hAnsi="Sylfaen"/>
          <w:sz w:val="24"/>
          <w:szCs w:val="24"/>
        </w:rPr>
        <w:t>եւ</w:t>
      </w:r>
      <w:r w:rsidR="00245FBD" w:rsidRPr="004B22D0">
        <w:rPr>
          <w:rFonts w:ascii="Sylfaen" w:hAnsi="Sylfaen"/>
          <w:sz w:val="24"/>
          <w:szCs w:val="24"/>
        </w:rPr>
        <w:t>ույթները՝ ըստ յուրաքանչյուր պացիենտի</w:t>
      </w:r>
      <w:r w:rsidR="00B1686F" w:rsidRPr="004B22D0">
        <w:rPr>
          <w:rFonts w:ascii="Sylfaen" w:hAnsi="Sylfaen"/>
          <w:sz w:val="24"/>
          <w:szCs w:val="24"/>
        </w:rPr>
        <w:t>՝</w:t>
      </w:r>
      <w:r w:rsidR="00245FBD" w:rsidRPr="004B22D0">
        <w:rPr>
          <w:rFonts w:ascii="Sylfaen" w:hAnsi="Sylfaen"/>
          <w:sz w:val="24"/>
          <w:szCs w:val="24"/>
        </w:rPr>
        <w:t xml:space="preserve"> ներառյալ մի քանի անգամ առաջացած մի</w:t>
      </w:r>
      <w:r w:rsidR="00330D23" w:rsidRPr="004B22D0">
        <w:rPr>
          <w:rFonts w:ascii="Sylfaen" w:hAnsi="Sylfaen"/>
          <w:sz w:val="24"/>
          <w:szCs w:val="24"/>
        </w:rPr>
        <w:t>եւ</w:t>
      </w:r>
      <w:r w:rsidR="00245FBD" w:rsidRPr="004B22D0">
        <w:rPr>
          <w:rFonts w:ascii="Sylfaen" w:hAnsi="Sylfaen"/>
          <w:sz w:val="24"/>
          <w:szCs w:val="24"/>
        </w:rPr>
        <w:t>նույն եր</w:t>
      </w:r>
      <w:r w:rsidR="00330D23" w:rsidRPr="004B22D0">
        <w:rPr>
          <w:rFonts w:ascii="Sylfaen" w:hAnsi="Sylfaen"/>
          <w:sz w:val="24"/>
          <w:szCs w:val="24"/>
        </w:rPr>
        <w:t>եւ</w:t>
      </w:r>
      <w:r w:rsidR="00245FBD" w:rsidRPr="004B22D0">
        <w:rPr>
          <w:rFonts w:ascii="Sylfaen" w:hAnsi="Sylfaen"/>
          <w:sz w:val="24"/>
          <w:szCs w:val="24"/>
        </w:rPr>
        <w:t xml:space="preserve">ույթը՝ նշելով ինչպես ընդունված ստանդարտ եզրույթը, այնպես էլ հետազոտողի կողմից օգտագործված նախնական եզրույթը: Ցանկը կազմվում է ըստ յուրաքանչյուր հետազոտողի </w:t>
      </w:r>
      <w:r w:rsidR="00330D23" w:rsidRPr="004B22D0">
        <w:rPr>
          <w:rFonts w:ascii="Sylfaen" w:hAnsi="Sylfaen"/>
          <w:sz w:val="24"/>
          <w:szCs w:val="24"/>
        </w:rPr>
        <w:t>եւ</w:t>
      </w:r>
      <w:r w:rsidR="00245FBD" w:rsidRPr="004B22D0">
        <w:rPr>
          <w:rFonts w:ascii="Sylfaen" w:hAnsi="Sylfaen"/>
          <w:sz w:val="24"/>
          <w:szCs w:val="24"/>
        </w:rPr>
        <w:t xml:space="preserve"> ուսումնասիրվող բուժման խմբի </w:t>
      </w:r>
      <w:r w:rsidR="00330D23" w:rsidRPr="004B22D0">
        <w:rPr>
          <w:rFonts w:ascii="Sylfaen" w:hAnsi="Sylfaen"/>
          <w:sz w:val="24"/>
          <w:szCs w:val="24"/>
        </w:rPr>
        <w:t>եւ</w:t>
      </w:r>
      <w:r w:rsidR="00245FBD" w:rsidRPr="004B22D0">
        <w:rPr>
          <w:rFonts w:ascii="Sylfaen" w:hAnsi="Sylfaen"/>
          <w:sz w:val="24"/>
          <w:szCs w:val="24"/>
        </w:rPr>
        <w:t xml:space="preserve"> պետք է ներառի հետ</w:t>
      </w:r>
      <w:r w:rsidR="00330D23" w:rsidRPr="004B22D0">
        <w:rPr>
          <w:rFonts w:ascii="Sylfaen" w:hAnsi="Sylfaen"/>
          <w:sz w:val="24"/>
          <w:szCs w:val="24"/>
        </w:rPr>
        <w:t>եւ</w:t>
      </w:r>
      <w:r w:rsidR="00245FBD" w:rsidRPr="004B22D0">
        <w:rPr>
          <w:rFonts w:ascii="Sylfaen" w:hAnsi="Sylfaen"/>
          <w:sz w:val="24"/>
          <w:szCs w:val="24"/>
        </w:rPr>
        <w:t xml:space="preserve">յալ </w:t>
      </w:r>
      <w:r w:rsidR="00245FBD" w:rsidRPr="004B22D0">
        <w:rPr>
          <w:rFonts w:ascii="Sylfaen" w:hAnsi="Sylfaen"/>
          <w:sz w:val="24"/>
          <w:szCs w:val="24"/>
        </w:rPr>
        <w:lastRenderedPageBreak/>
        <w:t>տեղեկությունները՝</w:t>
      </w:r>
    </w:p>
    <w:p w14:paraId="657344B8" w14:textId="77777777"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պացիենտի նույնացուցիչը</w:t>
      </w:r>
      <w:r w:rsidR="00AE7435" w:rsidRPr="004B22D0">
        <w:rPr>
          <w:rFonts w:ascii="Sylfaen" w:hAnsi="Sylfaen"/>
          <w:sz w:val="24"/>
          <w:szCs w:val="24"/>
        </w:rPr>
        <w:t>.</w:t>
      </w:r>
    </w:p>
    <w:p w14:paraId="12203EA8" w14:textId="77777777"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տարիքը, ռասան, սեռը, մարմնի զանգվածը (հասակը, եթե կար</w:t>
      </w:r>
      <w:r w:rsidR="00330D23" w:rsidRPr="004B22D0">
        <w:rPr>
          <w:rFonts w:ascii="Sylfaen" w:hAnsi="Sylfaen"/>
          <w:sz w:val="24"/>
          <w:szCs w:val="24"/>
        </w:rPr>
        <w:t>եւ</w:t>
      </w:r>
      <w:r w:rsidRPr="004B22D0">
        <w:rPr>
          <w:rFonts w:ascii="Sylfaen" w:hAnsi="Sylfaen"/>
          <w:sz w:val="24"/>
          <w:szCs w:val="24"/>
        </w:rPr>
        <w:t>որ է</w:t>
      </w:r>
      <w:r w:rsidR="00AE7435" w:rsidRPr="004B22D0">
        <w:rPr>
          <w:rFonts w:ascii="Sylfaen" w:hAnsi="Sylfaen"/>
          <w:sz w:val="24"/>
          <w:szCs w:val="24"/>
        </w:rPr>
        <w:t>).</w:t>
      </w:r>
    </w:p>
    <w:p w14:paraId="7A107783" w14:textId="77777777"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ԱԳՔ-ի տեղը հաշվետվության մեջ (առկայության դեպքում</w:t>
      </w:r>
      <w:r w:rsidR="00AE7435" w:rsidRPr="004B22D0">
        <w:rPr>
          <w:rFonts w:ascii="Sylfaen" w:hAnsi="Sylfaen"/>
          <w:sz w:val="24"/>
          <w:szCs w:val="24"/>
        </w:rPr>
        <w:t>).</w:t>
      </w:r>
    </w:p>
    <w:p w14:paraId="64C5DD8A" w14:textId="77777777"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անցանկալի եր</w:t>
      </w:r>
      <w:r w:rsidR="00330D23" w:rsidRPr="004B22D0">
        <w:rPr>
          <w:rFonts w:ascii="Sylfaen" w:hAnsi="Sylfaen"/>
          <w:sz w:val="24"/>
          <w:szCs w:val="24"/>
        </w:rPr>
        <w:t>եւ</w:t>
      </w:r>
      <w:r w:rsidRPr="004B22D0">
        <w:rPr>
          <w:rFonts w:ascii="Sylfaen" w:hAnsi="Sylfaen"/>
          <w:sz w:val="24"/>
          <w:szCs w:val="24"/>
        </w:rPr>
        <w:t>ույթը (ընդունված ստանդարտ եզրույթը, նախնական եզրույթը).</w:t>
      </w:r>
    </w:p>
    <w:p w14:paraId="15D0E834" w14:textId="77777777"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անցանկալի եր</w:t>
      </w:r>
      <w:r w:rsidR="00330D23" w:rsidRPr="004B22D0">
        <w:rPr>
          <w:rFonts w:ascii="Sylfaen" w:hAnsi="Sylfaen"/>
          <w:sz w:val="24"/>
          <w:szCs w:val="24"/>
        </w:rPr>
        <w:t>եւ</w:t>
      </w:r>
      <w:r w:rsidRPr="004B22D0">
        <w:rPr>
          <w:rFonts w:ascii="Sylfaen" w:hAnsi="Sylfaen"/>
          <w:sz w:val="24"/>
          <w:szCs w:val="24"/>
        </w:rPr>
        <w:t>ույթի տ</w:t>
      </w:r>
      <w:r w:rsidR="00330D23" w:rsidRPr="004B22D0">
        <w:rPr>
          <w:rFonts w:ascii="Sylfaen" w:hAnsi="Sylfaen"/>
          <w:sz w:val="24"/>
          <w:szCs w:val="24"/>
        </w:rPr>
        <w:t>եւ</w:t>
      </w:r>
      <w:r w:rsidRPr="004B22D0">
        <w:rPr>
          <w:rFonts w:ascii="Sylfaen" w:hAnsi="Sylfaen"/>
          <w:sz w:val="24"/>
          <w:szCs w:val="24"/>
        </w:rPr>
        <w:t>ողությունը</w:t>
      </w:r>
      <w:r w:rsidR="00AE7435" w:rsidRPr="004B22D0">
        <w:rPr>
          <w:rFonts w:ascii="Sylfaen" w:hAnsi="Sylfaen"/>
          <w:sz w:val="24"/>
          <w:szCs w:val="24"/>
        </w:rPr>
        <w:t>.</w:t>
      </w:r>
    </w:p>
    <w:p w14:paraId="0A68CA0B" w14:textId="77777777"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ծանրությունը (օրինակ՝ թեթ</w:t>
      </w:r>
      <w:r w:rsidR="00330D23" w:rsidRPr="004B22D0">
        <w:rPr>
          <w:rFonts w:ascii="Sylfaen" w:hAnsi="Sylfaen"/>
          <w:sz w:val="24"/>
          <w:szCs w:val="24"/>
        </w:rPr>
        <w:t>եւ</w:t>
      </w:r>
      <w:r w:rsidRPr="004B22D0">
        <w:rPr>
          <w:rFonts w:ascii="Sylfaen" w:hAnsi="Sylfaen"/>
          <w:sz w:val="24"/>
          <w:szCs w:val="24"/>
        </w:rPr>
        <w:t>, միջին աստիճանի, ծանր</w:t>
      </w:r>
      <w:r w:rsidR="00AE7435" w:rsidRPr="004B22D0">
        <w:rPr>
          <w:rFonts w:ascii="Sylfaen" w:hAnsi="Sylfaen"/>
          <w:sz w:val="24"/>
          <w:szCs w:val="24"/>
        </w:rPr>
        <w:t>).</w:t>
      </w:r>
    </w:p>
    <w:p w14:paraId="711BAF7B" w14:textId="77777777"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լրջությունը (լուրջ կամ ոչ լուրջ</w:t>
      </w:r>
      <w:r w:rsidR="00AE7435" w:rsidRPr="004B22D0">
        <w:rPr>
          <w:rFonts w:ascii="Sylfaen" w:hAnsi="Sylfaen"/>
          <w:sz w:val="24"/>
          <w:szCs w:val="24"/>
        </w:rPr>
        <w:t>).</w:t>
      </w:r>
    </w:p>
    <w:p w14:paraId="4E27F752" w14:textId="77777777"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ձեռնարկված միջոցները (առանց միջամտության, դեղաչափի նվազեցում, բուժման դադարեցում, լրացուցիչ թերապիայի նշանակում </w:t>
      </w:r>
      <w:r w:rsidR="00330D23" w:rsidRPr="004B22D0">
        <w:rPr>
          <w:rFonts w:ascii="Sylfaen" w:hAnsi="Sylfaen"/>
          <w:sz w:val="24"/>
          <w:szCs w:val="24"/>
        </w:rPr>
        <w:t>եւ</w:t>
      </w:r>
      <w:r w:rsidRPr="004B22D0">
        <w:rPr>
          <w:rFonts w:ascii="Sylfaen" w:hAnsi="Sylfaen"/>
          <w:sz w:val="24"/>
          <w:szCs w:val="24"/>
        </w:rPr>
        <w:t xml:space="preserve"> այլն).</w:t>
      </w:r>
    </w:p>
    <w:p w14:paraId="6E47E585" w14:textId="77777777"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ելքերը (օրինակ՝ CIOMS ձ</w:t>
      </w:r>
      <w:r w:rsidR="00330D23" w:rsidRPr="004B22D0">
        <w:rPr>
          <w:rFonts w:ascii="Sylfaen" w:hAnsi="Sylfaen"/>
          <w:sz w:val="24"/>
          <w:szCs w:val="24"/>
        </w:rPr>
        <w:t>եւ</w:t>
      </w:r>
      <w:r w:rsidRPr="004B22D0">
        <w:rPr>
          <w:rFonts w:ascii="Sylfaen" w:hAnsi="Sylfaen"/>
          <w:sz w:val="24"/>
          <w:szCs w:val="24"/>
        </w:rPr>
        <w:t>աչափով).</w:t>
      </w:r>
    </w:p>
    <w:p w14:paraId="573D0C43" w14:textId="77777777"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պատճառահետ</w:t>
      </w:r>
      <w:r w:rsidR="00330D23" w:rsidRPr="004B22D0">
        <w:rPr>
          <w:rFonts w:ascii="Sylfaen" w:hAnsi="Sylfaen"/>
          <w:sz w:val="24"/>
          <w:szCs w:val="24"/>
        </w:rPr>
        <w:t>եւ</w:t>
      </w:r>
      <w:r w:rsidRPr="004B22D0">
        <w:rPr>
          <w:rFonts w:ascii="Sylfaen" w:hAnsi="Sylfaen"/>
          <w:sz w:val="24"/>
          <w:szCs w:val="24"/>
        </w:rPr>
        <w:t xml:space="preserve">անքային կապի գնահատումը (օրինակ՝ կապված է կամ </w:t>
      </w:r>
      <w:r w:rsidRPr="004B22D0">
        <w:rPr>
          <w:rFonts w:ascii="Sylfaen" w:hAnsi="Sylfaen"/>
          <w:spacing w:val="-4"/>
          <w:sz w:val="24"/>
          <w:szCs w:val="24"/>
        </w:rPr>
        <w:t>կապված չէ): Աղյուսակների ձ</w:t>
      </w:r>
      <w:r w:rsidR="00330D23" w:rsidRPr="004B22D0">
        <w:rPr>
          <w:rFonts w:ascii="Sylfaen" w:hAnsi="Sylfaen"/>
          <w:spacing w:val="-4"/>
          <w:sz w:val="24"/>
          <w:szCs w:val="24"/>
        </w:rPr>
        <w:t>եւ</w:t>
      </w:r>
      <w:r w:rsidRPr="004B22D0">
        <w:rPr>
          <w:rFonts w:ascii="Sylfaen" w:hAnsi="Sylfaen"/>
          <w:spacing w:val="-4"/>
          <w:sz w:val="24"/>
          <w:szCs w:val="24"/>
        </w:rPr>
        <w:t>աչափն օգտագործելով կամ այլ կերպ անհրաժեշտ է նկարագրել դրա</w:t>
      </w:r>
      <w:r w:rsidRPr="004B22D0">
        <w:rPr>
          <w:rFonts w:ascii="Sylfaen" w:hAnsi="Sylfaen"/>
          <w:sz w:val="24"/>
          <w:szCs w:val="24"/>
        </w:rPr>
        <w:t xml:space="preserve"> անցկացման ալգորիթմը. </w:t>
      </w:r>
    </w:p>
    <w:p w14:paraId="5C0C4460" w14:textId="77777777"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 առաջացման ամսաթիվը կամ այցելության ամսաթիվը, որի ժամանակ հայտնաբերվել է անցանկալի եր</w:t>
      </w:r>
      <w:r w:rsidR="00330D23" w:rsidRPr="004B22D0">
        <w:rPr>
          <w:rFonts w:ascii="Sylfaen" w:hAnsi="Sylfaen"/>
          <w:sz w:val="24"/>
          <w:szCs w:val="24"/>
        </w:rPr>
        <w:t>եւ</w:t>
      </w:r>
      <w:r w:rsidRPr="004B22D0">
        <w:rPr>
          <w:rFonts w:ascii="Sylfaen" w:hAnsi="Sylfaen"/>
          <w:sz w:val="24"/>
          <w:szCs w:val="24"/>
        </w:rPr>
        <w:t>ույթը.</w:t>
      </w:r>
    </w:p>
    <w:p w14:paraId="5DA7EF24" w14:textId="77777777"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հետազոտվող դեղապատրաստուկի՝ ընդունած վերջին դեղաչափի նկատմամբ անցանկալի եր</w:t>
      </w:r>
      <w:r w:rsidR="00330D23" w:rsidRPr="004B22D0">
        <w:rPr>
          <w:rFonts w:ascii="Sylfaen" w:hAnsi="Sylfaen"/>
          <w:sz w:val="24"/>
          <w:szCs w:val="24"/>
        </w:rPr>
        <w:t>եւ</w:t>
      </w:r>
      <w:r w:rsidRPr="004B22D0">
        <w:rPr>
          <w:rFonts w:ascii="Sylfaen" w:hAnsi="Sylfaen"/>
          <w:sz w:val="24"/>
          <w:szCs w:val="24"/>
        </w:rPr>
        <w:t xml:space="preserve">ույթ առաջանալու </w:t>
      </w:r>
      <w:r w:rsidRPr="004B22D0">
        <w:rPr>
          <w:rFonts w:ascii="Sylfaen" w:hAnsi="Sylfaen"/>
          <w:sz w:val="24"/>
          <w:szCs w:val="24"/>
        </w:rPr>
        <w:lastRenderedPageBreak/>
        <w:t>ժամանակը (եթե կիրառելի է).</w:t>
      </w:r>
    </w:p>
    <w:p w14:paraId="0E8E10DF" w14:textId="77777777"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թերապիան՝ առաջացման պահին, կամ վերջերս անցկացված թերապիան. </w:t>
      </w:r>
    </w:p>
    <w:p w14:paraId="7B29F7DA" w14:textId="77777777" w:rsidR="00245FBD" w:rsidRPr="004B22D0" w:rsidRDefault="00245FBD" w:rsidP="009307E5">
      <w:pPr>
        <w:tabs>
          <w:tab w:val="left" w:pos="1418"/>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հետազոտվող դեղապատրաստուկի դեղաչափի մեծությունը բացարձակ արտահայտությամբ՝ մգ/կգ կամ մգ/մ</w:t>
      </w:r>
      <w:r w:rsidRPr="004B22D0">
        <w:rPr>
          <w:rFonts w:ascii="Sylfaen" w:hAnsi="Sylfaen"/>
          <w:sz w:val="24"/>
          <w:szCs w:val="24"/>
          <w:vertAlign w:val="superscript"/>
        </w:rPr>
        <w:t>2</w:t>
      </w:r>
      <w:r w:rsidRPr="004B22D0">
        <w:rPr>
          <w:rFonts w:ascii="Sylfaen" w:hAnsi="Sylfaen"/>
          <w:sz w:val="24"/>
          <w:szCs w:val="24"/>
        </w:rPr>
        <w:t>-ներով՝ եր</w:t>
      </w:r>
      <w:r w:rsidR="00330D23" w:rsidRPr="004B22D0">
        <w:rPr>
          <w:rFonts w:ascii="Sylfaen" w:hAnsi="Sylfaen"/>
          <w:sz w:val="24"/>
          <w:szCs w:val="24"/>
        </w:rPr>
        <w:t>եւ</w:t>
      </w:r>
      <w:r w:rsidRPr="004B22D0">
        <w:rPr>
          <w:rFonts w:ascii="Sylfaen" w:hAnsi="Sylfaen"/>
          <w:sz w:val="24"/>
          <w:szCs w:val="24"/>
        </w:rPr>
        <w:t>ույթն առաջանալու պահին</w:t>
      </w:r>
      <w:r w:rsidR="00D13880" w:rsidRPr="004B22D0">
        <w:rPr>
          <w:rFonts w:ascii="Sylfaen" w:hAnsi="Sylfaen"/>
          <w:sz w:val="24"/>
          <w:szCs w:val="24"/>
        </w:rPr>
        <w:t>.</w:t>
      </w:r>
    </w:p>
    <w:p w14:paraId="141652EB" w14:textId="77777777" w:rsidR="00D13880" w:rsidRPr="004B22D0" w:rsidRDefault="00245FBD" w:rsidP="009307E5">
      <w:pPr>
        <w:tabs>
          <w:tab w:val="left" w:pos="1418"/>
        </w:tabs>
        <w:spacing w:after="160" w:line="384" w:lineRule="auto"/>
        <w:ind w:right="-23" w:firstLine="567"/>
        <w:jc w:val="both"/>
        <w:rPr>
          <w:rFonts w:ascii="Sylfaen" w:hAnsi="Sylfaen"/>
          <w:sz w:val="24"/>
          <w:szCs w:val="24"/>
        </w:rPr>
      </w:pPr>
      <w:r w:rsidRPr="004B22D0">
        <w:rPr>
          <w:rFonts w:ascii="Sylfaen" w:hAnsi="Sylfaen"/>
          <w:sz w:val="24"/>
          <w:szCs w:val="24"/>
        </w:rPr>
        <w:t>դեղապատրաստուկի կոնցենտրացիան (եթե հայտնի է</w:t>
      </w:r>
      <w:r w:rsidR="00D13880" w:rsidRPr="004B22D0">
        <w:rPr>
          <w:rFonts w:ascii="Sylfaen" w:hAnsi="Sylfaen"/>
          <w:sz w:val="24"/>
          <w:szCs w:val="24"/>
        </w:rPr>
        <w:t>).</w:t>
      </w:r>
    </w:p>
    <w:p w14:paraId="3777CA6D" w14:textId="77777777" w:rsidR="00245FBD" w:rsidRPr="004B22D0" w:rsidRDefault="00245FBD" w:rsidP="009307E5">
      <w:pPr>
        <w:tabs>
          <w:tab w:val="left" w:pos="1418"/>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հետազոտվող դեղապատրաստուկով բուժման տ</w:t>
      </w:r>
      <w:r w:rsidR="00330D23" w:rsidRPr="004B22D0">
        <w:rPr>
          <w:rFonts w:ascii="Sylfaen" w:hAnsi="Sylfaen"/>
          <w:sz w:val="24"/>
          <w:szCs w:val="24"/>
        </w:rPr>
        <w:t>եւ</w:t>
      </w:r>
      <w:r w:rsidRPr="004B22D0">
        <w:rPr>
          <w:rFonts w:ascii="Sylfaen" w:hAnsi="Sylfaen"/>
          <w:sz w:val="24"/>
          <w:szCs w:val="24"/>
        </w:rPr>
        <w:t>ողությունը, ուղեկցող թերապիան հետազոտության ժամանակ:</w:t>
      </w:r>
    </w:p>
    <w:p w14:paraId="099D9543" w14:textId="77777777" w:rsidR="00245FBD" w:rsidRPr="004B22D0" w:rsidRDefault="00245FBD" w:rsidP="009307E5">
      <w:pPr>
        <w:tabs>
          <w:tab w:val="left" w:pos="1418"/>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Ցանկի սկզբում կամ յուրաքանչյուր էջի վրա (առավել նախընտրելի տարբերակ) անհրաժեշտ է վերծանել բոլոր հապավումներն ու պայմանական կրճատումները:</w:t>
      </w:r>
    </w:p>
    <w:p w14:paraId="7D73E0C3" w14:textId="77777777" w:rsidR="00245FBD" w:rsidRPr="004B22D0" w:rsidRDefault="00D13880" w:rsidP="009307E5">
      <w:pPr>
        <w:tabs>
          <w:tab w:val="left" w:pos="1701"/>
        </w:tabs>
        <w:spacing w:after="160" w:line="384" w:lineRule="auto"/>
        <w:ind w:right="-23" w:firstLine="567"/>
        <w:jc w:val="both"/>
        <w:rPr>
          <w:rFonts w:ascii="Sylfaen" w:hAnsi="Sylfaen"/>
          <w:sz w:val="24"/>
          <w:szCs w:val="24"/>
        </w:rPr>
      </w:pPr>
      <w:r w:rsidRPr="004B22D0">
        <w:rPr>
          <w:rFonts w:ascii="Sylfaen" w:hAnsi="Sylfaen"/>
          <w:sz w:val="24"/>
          <w:szCs w:val="24"/>
        </w:rPr>
        <w:t>12.3.</w:t>
      </w:r>
      <w:r w:rsidRPr="004B22D0">
        <w:rPr>
          <w:rFonts w:ascii="Sylfaen" w:hAnsi="Sylfaen"/>
          <w:sz w:val="24"/>
          <w:szCs w:val="24"/>
        </w:rPr>
        <w:tab/>
      </w:r>
      <w:r w:rsidR="00245FBD" w:rsidRPr="004B22D0">
        <w:rPr>
          <w:rFonts w:ascii="Sylfaen" w:hAnsi="Sylfaen"/>
          <w:sz w:val="24"/>
          <w:szCs w:val="24"/>
        </w:rPr>
        <w:t>Մահացու ելքերը, այլ լուրջ անցանկալի եր</w:t>
      </w:r>
      <w:r w:rsidR="00330D23" w:rsidRPr="004B22D0">
        <w:rPr>
          <w:rFonts w:ascii="Sylfaen" w:hAnsi="Sylfaen"/>
          <w:sz w:val="24"/>
          <w:szCs w:val="24"/>
        </w:rPr>
        <w:t>եւ</w:t>
      </w:r>
      <w:r w:rsidR="00245FBD" w:rsidRPr="004B22D0">
        <w:rPr>
          <w:rFonts w:ascii="Sylfaen" w:hAnsi="Sylfaen"/>
          <w:sz w:val="24"/>
          <w:szCs w:val="24"/>
        </w:rPr>
        <w:t xml:space="preserve">ույթներ </w:t>
      </w:r>
      <w:r w:rsidR="00330D23" w:rsidRPr="004B22D0">
        <w:rPr>
          <w:rFonts w:ascii="Sylfaen" w:hAnsi="Sylfaen"/>
          <w:sz w:val="24"/>
          <w:szCs w:val="24"/>
        </w:rPr>
        <w:t>եւ</w:t>
      </w:r>
      <w:r w:rsidR="00245FBD" w:rsidRPr="004B22D0">
        <w:rPr>
          <w:rFonts w:ascii="Sylfaen" w:hAnsi="Sylfaen"/>
          <w:sz w:val="24"/>
          <w:szCs w:val="24"/>
        </w:rPr>
        <w:t xml:space="preserve"> կար</w:t>
      </w:r>
      <w:r w:rsidR="00330D23" w:rsidRPr="004B22D0">
        <w:rPr>
          <w:rFonts w:ascii="Sylfaen" w:hAnsi="Sylfaen"/>
          <w:sz w:val="24"/>
          <w:szCs w:val="24"/>
        </w:rPr>
        <w:t>եւ</w:t>
      </w:r>
      <w:r w:rsidR="00245FBD" w:rsidRPr="004B22D0">
        <w:rPr>
          <w:rFonts w:ascii="Sylfaen" w:hAnsi="Sylfaen"/>
          <w:sz w:val="24"/>
          <w:szCs w:val="24"/>
        </w:rPr>
        <w:t>որություն ունեցող մյուս անցանկալի եր</w:t>
      </w:r>
      <w:r w:rsidR="00330D23" w:rsidRPr="004B22D0">
        <w:rPr>
          <w:rFonts w:ascii="Sylfaen" w:hAnsi="Sylfaen"/>
          <w:sz w:val="24"/>
          <w:szCs w:val="24"/>
        </w:rPr>
        <w:t>եւ</w:t>
      </w:r>
      <w:r w:rsidR="00245FBD" w:rsidRPr="004B22D0">
        <w:rPr>
          <w:rFonts w:ascii="Sylfaen" w:hAnsi="Sylfaen"/>
          <w:sz w:val="24"/>
          <w:szCs w:val="24"/>
        </w:rPr>
        <w:t>ույթները:</w:t>
      </w:r>
    </w:p>
    <w:p w14:paraId="6182863C" w14:textId="77777777" w:rsidR="00245FBD" w:rsidRPr="004B22D0" w:rsidRDefault="00245FBD" w:rsidP="009E579A">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Անհրաժեշտ է առանձնահատուկ ուշադրություն դարձնել մահացու ելքերին, այլ լուրջ անցանկալի եր</w:t>
      </w:r>
      <w:r w:rsidR="00330D23" w:rsidRPr="004B22D0">
        <w:rPr>
          <w:rFonts w:ascii="Sylfaen" w:hAnsi="Sylfaen"/>
          <w:sz w:val="24"/>
          <w:szCs w:val="24"/>
        </w:rPr>
        <w:t>եւ</w:t>
      </w:r>
      <w:r w:rsidRPr="004B22D0">
        <w:rPr>
          <w:rFonts w:ascii="Sylfaen" w:hAnsi="Sylfaen"/>
          <w:sz w:val="24"/>
          <w:szCs w:val="24"/>
        </w:rPr>
        <w:t xml:space="preserve">ույթների </w:t>
      </w:r>
      <w:r w:rsidR="00330D23" w:rsidRPr="004B22D0">
        <w:rPr>
          <w:rFonts w:ascii="Sylfaen" w:hAnsi="Sylfaen"/>
          <w:sz w:val="24"/>
          <w:szCs w:val="24"/>
        </w:rPr>
        <w:t>եւ</w:t>
      </w:r>
      <w:r w:rsidRPr="004B22D0">
        <w:rPr>
          <w:rFonts w:ascii="Sylfaen" w:hAnsi="Sylfaen"/>
          <w:sz w:val="24"/>
          <w:szCs w:val="24"/>
        </w:rPr>
        <w:t xml:space="preserve"> կար</w:t>
      </w:r>
      <w:r w:rsidR="00330D23" w:rsidRPr="004B22D0">
        <w:rPr>
          <w:rFonts w:ascii="Sylfaen" w:hAnsi="Sylfaen"/>
          <w:sz w:val="24"/>
          <w:szCs w:val="24"/>
        </w:rPr>
        <w:t>եւ</w:t>
      </w:r>
      <w:r w:rsidRPr="004B22D0">
        <w:rPr>
          <w:rFonts w:ascii="Sylfaen" w:hAnsi="Sylfaen"/>
          <w:sz w:val="24"/>
          <w:szCs w:val="24"/>
        </w:rPr>
        <w:t>որություն ունեցող մյուս անցանկալի եր</w:t>
      </w:r>
      <w:r w:rsidR="00330D23" w:rsidRPr="004B22D0">
        <w:rPr>
          <w:rFonts w:ascii="Sylfaen" w:hAnsi="Sylfaen"/>
          <w:sz w:val="24"/>
          <w:szCs w:val="24"/>
        </w:rPr>
        <w:t>եւ</w:t>
      </w:r>
      <w:r w:rsidRPr="004B22D0">
        <w:rPr>
          <w:rFonts w:ascii="Sylfaen" w:hAnsi="Sylfaen"/>
          <w:sz w:val="24"/>
          <w:szCs w:val="24"/>
        </w:rPr>
        <w:t>ույթներին:</w:t>
      </w:r>
    </w:p>
    <w:p w14:paraId="67648D20" w14:textId="77777777" w:rsidR="00245FBD" w:rsidRPr="004B22D0" w:rsidRDefault="00D13880" w:rsidP="009E579A">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12.3.1.</w:t>
      </w:r>
      <w:r w:rsidRPr="004B22D0">
        <w:rPr>
          <w:rFonts w:ascii="Sylfaen" w:hAnsi="Sylfaen"/>
          <w:sz w:val="24"/>
          <w:szCs w:val="24"/>
        </w:rPr>
        <w:tab/>
      </w:r>
      <w:r w:rsidR="00245FBD" w:rsidRPr="004B22D0">
        <w:rPr>
          <w:rFonts w:ascii="Sylfaen" w:hAnsi="Sylfaen"/>
          <w:sz w:val="24"/>
          <w:szCs w:val="24"/>
        </w:rPr>
        <w:t>Մահացու ելքերի, այլ լուրջ անցանկալի եր</w:t>
      </w:r>
      <w:r w:rsidR="00330D23" w:rsidRPr="004B22D0">
        <w:rPr>
          <w:rFonts w:ascii="Sylfaen" w:hAnsi="Sylfaen"/>
          <w:sz w:val="24"/>
          <w:szCs w:val="24"/>
        </w:rPr>
        <w:t>եւ</w:t>
      </w:r>
      <w:r w:rsidR="00245FBD" w:rsidRPr="004B22D0">
        <w:rPr>
          <w:rFonts w:ascii="Sylfaen" w:hAnsi="Sylfaen"/>
          <w:sz w:val="24"/>
          <w:szCs w:val="24"/>
        </w:rPr>
        <w:t xml:space="preserve">ույթների </w:t>
      </w:r>
      <w:r w:rsidR="00330D23" w:rsidRPr="004B22D0">
        <w:rPr>
          <w:rFonts w:ascii="Sylfaen" w:hAnsi="Sylfaen"/>
          <w:sz w:val="24"/>
          <w:szCs w:val="24"/>
        </w:rPr>
        <w:t>եւ</w:t>
      </w:r>
      <w:r w:rsidR="00245FBD" w:rsidRPr="004B22D0">
        <w:rPr>
          <w:rFonts w:ascii="Sylfaen" w:hAnsi="Sylfaen"/>
          <w:sz w:val="24"/>
          <w:szCs w:val="24"/>
        </w:rPr>
        <w:t xml:space="preserve"> կար</w:t>
      </w:r>
      <w:r w:rsidR="00330D23" w:rsidRPr="004B22D0">
        <w:rPr>
          <w:rFonts w:ascii="Sylfaen" w:hAnsi="Sylfaen"/>
          <w:sz w:val="24"/>
          <w:szCs w:val="24"/>
        </w:rPr>
        <w:t>եւ</w:t>
      </w:r>
      <w:r w:rsidR="00245FBD" w:rsidRPr="004B22D0">
        <w:rPr>
          <w:rFonts w:ascii="Sylfaen" w:hAnsi="Sylfaen"/>
          <w:sz w:val="24"/>
          <w:szCs w:val="24"/>
        </w:rPr>
        <w:t>որություն ունեցող մյուս անցանկալի եր</w:t>
      </w:r>
      <w:r w:rsidR="00330D23" w:rsidRPr="004B22D0">
        <w:rPr>
          <w:rFonts w:ascii="Sylfaen" w:hAnsi="Sylfaen"/>
          <w:sz w:val="24"/>
          <w:szCs w:val="24"/>
        </w:rPr>
        <w:t>եւ</w:t>
      </w:r>
      <w:r w:rsidR="00245FBD" w:rsidRPr="004B22D0">
        <w:rPr>
          <w:rFonts w:ascii="Sylfaen" w:hAnsi="Sylfaen"/>
          <w:sz w:val="24"/>
          <w:szCs w:val="24"/>
        </w:rPr>
        <w:t>ույթների ցանկը: Ներք</w:t>
      </w:r>
      <w:r w:rsidR="00330D23" w:rsidRPr="004B22D0">
        <w:rPr>
          <w:rFonts w:ascii="Sylfaen" w:hAnsi="Sylfaen"/>
          <w:sz w:val="24"/>
          <w:szCs w:val="24"/>
        </w:rPr>
        <w:t>եւ</w:t>
      </w:r>
      <w:r w:rsidR="00245FBD" w:rsidRPr="004B22D0">
        <w:rPr>
          <w:rFonts w:ascii="Sylfaen" w:hAnsi="Sylfaen"/>
          <w:sz w:val="24"/>
          <w:szCs w:val="24"/>
        </w:rPr>
        <w:t>ում նշված եր</w:t>
      </w:r>
      <w:r w:rsidR="00330D23" w:rsidRPr="004B22D0">
        <w:rPr>
          <w:rFonts w:ascii="Sylfaen" w:hAnsi="Sylfaen"/>
          <w:sz w:val="24"/>
          <w:szCs w:val="24"/>
        </w:rPr>
        <w:t>եւ</w:t>
      </w:r>
      <w:r w:rsidR="00245FBD" w:rsidRPr="004B22D0">
        <w:rPr>
          <w:rFonts w:ascii="Sylfaen" w:hAnsi="Sylfaen"/>
          <w:sz w:val="24"/>
          <w:szCs w:val="24"/>
        </w:rPr>
        <w:t>ույթների համար անհրաժեշտ է ներկայացնել ցանկեր, որոնք պարունակում են հաշվետվության 12.2.4 բաժնում (համաձայն փաստաթղթի սույն մասում նշված՝ հաշվետվության բաժինների բաշխման) նկարագրված տեղեկատվություն:</w:t>
      </w:r>
    </w:p>
    <w:p w14:paraId="178702F5" w14:textId="77777777" w:rsidR="00245FBD" w:rsidRPr="004B22D0" w:rsidRDefault="00D13880" w:rsidP="009E579A">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lastRenderedPageBreak/>
        <w:t>12.3.1.1.</w:t>
      </w:r>
      <w:r w:rsidRPr="004B22D0">
        <w:rPr>
          <w:rFonts w:ascii="Sylfaen" w:hAnsi="Sylfaen"/>
          <w:sz w:val="24"/>
          <w:szCs w:val="24"/>
        </w:rPr>
        <w:tab/>
      </w:r>
      <w:r w:rsidR="00245FBD" w:rsidRPr="004B22D0">
        <w:rPr>
          <w:rFonts w:ascii="Sylfaen" w:hAnsi="Sylfaen"/>
          <w:sz w:val="24"/>
          <w:szCs w:val="24"/>
        </w:rPr>
        <w:t>Մահացու ելքերը: Հաշվետվության 14.3.2 բաժնում անհրաժեշտ է թվարկել հետազոտության ընթացքում գրանցված բոլոր մահացու ելքերը՝ ըստ յուրաքանչյուր պացիենտի</w:t>
      </w:r>
      <w:r w:rsidR="00B1686F" w:rsidRPr="004B22D0">
        <w:rPr>
          <w:rFonts w:ascii="Sylfaen" w:hAnsi="Sylfaen"/>
          <w:sz w:val="24"/>
          <w:szCs w:val="24"/>
        </w:rPr>
        <w:t>՝</w:t>
      </w:r>
      <w:r w:rsidR="00245FBD" w:rsidRPr="004B22D0">
        <w:rPr>
          <w:rFonts w:ascii="Sylfaen" w:hAnsi="Sylfaen"/>
          <w:sz w:val="24"/>
          <w:szCs w:val="24"/>
        </w:rPr>
        <w:t xml:space="preserve"> ներառյալ հսկողության ժամանակահատվածը</w:t>
      </w:r>
      <w:r w:rsidR="00B1686F" w:rsidRPr="004B22D0">
        <w:rPr>
          <w:rFonts w:ascii="Sylfaen" w:hAnsi="Sylfaen"/>
          <w:sz w:val="24"/>
          <w:szCs w:val="24"/>
        </w:rPr>
        <w:t>՝</w:t>
      </w:r>
      <w:r w:rsidR="00245FBD" w:rsidRPr="004B22D0">
        <w:rPr>
          <w:rFonts w:ascii="Sylfaen" w:hAnsi="Sylfaen"/>
          <w:sz w:val="24"/>
          <w:szCs w:val="24"/>
        </w:rPr>
        <w:t xml:space="preserve"> մինչ թերապիայի ավարտը, ինչպես նա</w:t>
      </w:r>
      <w:r w:rsidR="00330D23" w:rsidRPr="004B22D0">
        <w:rPr>
          <w:rFonts w:ascii="Sylfaen" w:hAnsi="Sylfaen"/>
          <w:sz w:val="24"/>
          <w:szCs w:val="24"/>
        </w:rPr>
        <w:t>եւ</w:t>
      </w:r>
      <w:r w:rsidR="00245FBD" w:rsidRPr="004B22D0">
        <w:rPr>
          <w:rFonts w:ascii="Sylfaen" w:hAnsi="Sylfaen"/>
          <w:sz w:val="24"/>
          <w:szCs w:val="24"/>
        </w:rPr>
        <w:t xml:space="preserve"> հետազոտության ժամանակ սկսված գործընթացի հետ</w:t>
      </w:r>
      <w:r w:rsidR="00330D23" w:rsidRPr="004B22D0">
        <w:rPr>
          <w:rFonts w:ascii="Sylfaen" w:hAnsi="Sylfaen"/>
          <w:sz w:val="24"/>
          <w:szCs w:val="24"/>
        </w:rPr>
        <w:t>եւ</w:t>
      </w:r>
      <w:r w:rsidR="00245FBD" w:rsidRPr="004B22D0">
        <w:rPr>
          <w:rFonts w:ascii="Sylfaen" w:hAnsi="Sylfaen"/>
          <w:sz w:val="24"/>
          <w:szCs w:val="24"/>
        </w:rPr>
        <w:t>անքով առաջացած մահացու ելքերը:</w:t>
      </w:r>
    </w:p>
    <w:p w14:paraId="31892DEC" w14:textId="77777777" w:rsidR="00245FBD" w:rsidRPr="004B22D0" w:rsidRDefault="00D13880" w:rsidP="009E579A">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12.3.1.2.</w:t>
      </w:r>
      <w:r w:rsidRPr="004B22D0">
        <w:rPr>
          <w:rFonts w:ascii="Sylfaen" w:hAnsi="Sylfaen"/>
          <w:sz w:val="24"/>
          <w:szCs w:val="24"/>
        </w:rPr>
        <w:tab/>
      </w:r>
      <w:r w:rsidR="00245FBD" w:rsidRPr="004B22D0">
        <w:rPr>
          <w:rFonts w:ascii="Sylfaen" w:hAnsi="Sylfaen"/>
          <w:sz w:val="24"/>
          <w:szCs w:val="24"/>
        </w:rPr>
        <w:t>Այլ լուրջ անցանկալի եր</w:t>
      </w:r>
      <w:r w:rsidR="00330D23" w:rsidRPr="004B22D0">
        <w:rPr>
          <w:rFonts w:ascii="Sylfaen" w:hAnsi="Sylfaen"/>
          <w:sz w:val="24"/>
          <w:szCs w:val="24"/>
        </w:rPr>
        <w:t>եւ</w:t>
      </w:r>
      <w:r w:rsidR="00245FBD" w:rsidRPr="004B22D0">
        <w:rPr>
          <w:rFonts w:ascii="Sylfaen" w:hAnsi="Sylfaen"/>
          <w:sz w:val="24"/>
          <w:szCs w:val="24"/>
        </w:rPr>
        <w:t>ույթներ</w:t>
      </w:r>
      <w:r w:rsidR="00AE7435" w:rsidRPr="004B22D0">
        <w:rPr>
          <w:rFonts w:ascii="Sylfaen" w:hAnsi="Sylfaen"/>
          <w:sz w:val="24"/>
          <w:szCs w:val="24"/>
        </w:rPr>
        <w:t>:</w:t>
      </w:r>
    </w:p>
    <w:p w14:paraId="76B3840F" w14:textId="77777777" w:rsidR="00245FBD" w:rsidRPr="004B22D0" w:rsidRDefault="00245FBD" w:rsidP="009E579A">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Հաշվետվության 14.3.2 բաժնում (համաձայն փաստաթղթի սույն մասում նշված՝ հաշվետվության բաժինների բաշխման) անհրաժեշտ է ներկայացնել բոլոր լուրջ անցանկալի եր</w:t>
      </w:r>
      <w:r w:rsidR="00330D23" w:rsidRPr="004B22D0">
        <w:rPr>
          <w:rFonts w:ascii="Sylfaen" w:hAnsi="Sylfaen"/>
          <w:sz w:val="24"/>
          <w:szCs w:val="24"/>
        </w:rPr>
        <w:t>եւ</w:t>
      </w:r>
      <w:r w:rsidRPr="004B22D0">
        <w:rPr>
          <w:rFonts w:ascii="Sylfaen" w:hAnsi="Sylfaen"/>
          <w:sz w:val="24"/>
          <w:szCs w:val="24"/>
        </w:rPr>
        <w:t>ույթնե</w:t>
      </w:r>
      <w:r w:rsidR="00B1686F" w:rsidRPr="004B22D0">
        <w:rPr>
          <w:rFonts w:ascii="Sylfaen" w:hAnsi="Sylfaen"/>
          <w:sz w:val="24"/>
          <w:szCs w:val="24"/>
        </w:rPr>
        <w:t>ր</w:t>
      </w:r>
      <w:r w:rsidRPr="004B22D0">
        <w:rPr>
          <w:rFonts w:ascii="Sylfaen" w:hAnsi="Sylfaen"/>
          <w:sz w:val="24"/>
          <w:szCs w:val="24"/>
        </w:rPr>
        <w:t>ը (բացի մահացու ելքերից, սակայն ներառյալ ժամանակի ընթացքում առաջացած կամ մահվանը նախորդող լուրջ անցանկալի եր</w:t>
      </w:r>
      <w:r w:rsidR="00330D23" w:rsidRPr="004B22D0">
        <w:rPr>
          <w:rFonts w:ascii="Sylfaen" w:hAnsi="Sylfaen"/>
          <w:sz w:val="24"/>
          <w:szCs w:val="24"/>
        </w:rPr>
        <w:t>եւ</w:t>
      </w:r>
      <w:r w:rsidRPr="004B22D0">
        <w:rPr>
          <w:rFonts w:ascii="Sylfaen" w:hAnsi="Sylfaen"/>
          <w:sz w:val="24"/>
          <w:szCs w:val="24"/>
        </w:rPr>
        <w:t>ույթները): Ցանկում անհրաժեշտ է ներառել լաբորատոր խախտումները, պ</w:t>
      </w:r>
      <w:r w:rsidR="00B1686F" w:rsidRPr="004B22D0">
        <w:rPr>
          <w:rFonts w:ascii="Sylfaen" w:hAnsi="Sylfaen"/>
          <w:sz w:val="24"/>
          <w:szCs w:val="24"/>
        </w:rPr>
        <w:t>ա</w:t>
      </w:r>
      <w:r w:rsidRPr="004B22D0">
        <w:rPr>
          <w:rFonts w:ascii="Sylfaen" w:hAnsi="Sylfaen"/>
          <w:sz w:val="24"/>
          <w:szCs w:val="24"/>
        </w:rPr>
        <w:t>ոթոլոգիական փոփոխության ենթարկված կենսական կար</w:t>
      </w:r>
      <w:r w:rsidR="00330D23" w:rsidRPr="004B22D0">
        <w:rPr>
          <w:rFonts w:ascii="Sylfaen" w:hAnsi="Sylfaen"/>
          <w:sz w:val="24"/>
          <w:szCs w:val="24"/>
        </w:rPr>
        <w:t>եւ</w:t>
      </w:r>
      <w:r w:rsidRPr="004B22D0">
        <w:rPr>
          <w:rFonts w:ascii="Sylfaen" w:hAnsi="Sylfaen"/>
          <w:sz w:val="24"/>
          <w:szCs w:val="24"/>
        </w:rPr>
        <w:t xml:space="preserve">որություն ունեցող ցուցանիշները </w:t>
      </w:r>
      <w:r w:rsidR="00330D23" w:rsidRPr="004B22D0">
        <w:rPr>
          <w:rFonts w:ascii="Sylfaen" w:hAnsi="Sylfaen"/>
          <w:sz w:val="24"/>
          <w:szCs w:val="24"/>
        </w:rPr>
        <w:t>եւ</w:t>
      </w:r>
      <w:r w:rsidRPr="004B22D0">
        <w:rPr>
          <w:rFonts w:ascii="Sylfaen" w:hAnsi="Sylfaen"/>
          <w:sz w:val="24"/>
          <w:szCs w:val="24"/>
        </w:rPr>
        <w:t xml:space="preserve"> զննման՝ որպես լուրջ անցանկալի եր</w:t>
      </w:r>
      <w:r w:rsidR="00330D23" w:rsidRPr="004B22D0">
        <w:rPr>
          <w:rFonts w:ascii="Sylfaen" w:hAnsi="Sylfaen"/>
          <w:sz w:val="24"/>
          <w:szCs w:val="24"/>
        </w:rPr>
        <w:t>եւ</w:t>
      </w:r>
      <w:r w:rsidRPr="004B22D0">
        <w:rPr>
          <w:rFonts w:ascii="Sylfaen" w:hAnsi="Sylfaen"/>
          <w:sz w:val="24"/>
          <w:szCs w:val="24"/>
        </w:rPr>
        <w:t>ույթներ գնահատված պաթոլոգիական տվյալները:</w:t>
      </w:r>
    </w:p>
    <w:p w14:paraId="5FDE1EAC" w14:textId="77777777" w:rsidR="00245FBD" w:rsidRPr="004B22D0" w:rsidRDefault="00D13880" w:rsidP="009E579A">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12.3.1.3.</w:t>
      </w:r>
      <w:r w:rsidRPr="004B22D0">
        <w:rPr>
          <w:rFonts w:ascii="Sylfaen" w:hAnsi="Sylfaen"/>
          <w:sz w:val="24"/>
          <w:szCs w:val="24"/>
        </w:rPr>
        <w:tab/>
      </w:r>
      <w:r w:rsidR="00245FBD" w:rsidRPr="004B22D0">
        <w:rPr>
          <w:rFonts w:ascii="Sylfaen" w:hAnsi="Sylfaen"/>
          <w:sz w:val="24"/>
          <w:szCs w:val="24"/>
        </w:rPr>
        <w:t>Կար</w:t>
      </w:r>
      <w:r w:rsidR="00330D23" w:rsidRPr="004B22D0">
        <w:rPr>
          <w:rFonts w:ascii="Sylfaen" w:hAnsi="Sylfaen"/>
          <w:sz w:val="24"/>
          <w:szCs w:val="24"/>
        </w:rPr>
        <w:t>եւ</w:t>
      </w:r>
      <w:r w:rsidR="00245FBD" w:rsidRPr="004B22D0">
        <w:rPr>
          <w:rFonts w:ascii="Sylfaen" w:hAnsi="Sylfaen"/>
          <w:sz w:val="24"/>
          <w:szCs w:val="24"/>
        </w:rPr>
        <w:t>որություն ունեցող այլ անցանկալի եր</w:t>
      </w:r>
      <w:r w:rsidR="00330D23" w:rsidRPr="004B22D0">
        <w:rPr>
          <w:rFonts w:ascii="Sylfaen" w:hAnsi="Sylfaen"/>
          <w:sz w:val="24"/>
          <w:szCs w:val="24"/>
        </w:rPr>
        <w:t>եւ</w:t>
      </w:r>
      <w:r w:rsidR="00245FBD" w:rsidRPr="004B22D0">
        <w:rPr>
          <w:rFonts w:ascii="Sylfaen" w:hAnsi="Sylfaen"/>
          <w:sz w:val="24"/>
          <w:szCs w:val="24"/>
        </w:rPr>
        <w:t>ույթներ</w:t>
      </w:r>
      <w:r w:rsidR="00AE7435" w:rsidRPr="004B22D0">
        <w:rPr>
          <w:rFonts w:ascii="Sylfaen" w:hAnsi="Sylfaen"/>
          <w:sz w:val="24"/>
          <w:szCs w:val="24"/>
        </w:rPr>
        <w:t>:</w:t>
      </w:r>
    </w:p>
    <w:p w14:paraId="674B83A0" w14:textId="77777777" w:rsidR="00245FBD" w:rsidRPr="004B22D0" w:rsidRDefault="00245FBD" w:rsidP="009E579A">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Հաշվետվության 14.3.2</w:t>
      </w:r>
      <w:r w:rsidR="00A271A1" w:rsidRPr="004B22D0">
        <w:rPr>
          <w:rFonts w:ascii="Sylfaen" w:hAnsi="Sylfaen"/>
          <w:sz w:val="24"/>
          <w:szCs w:val="24"/>
        </w:rPr>
        <w:t>-րդ</w:t>
      </w:r>
      <w:r w:rsidRPr="004B22D0">
        <w:rPr>
          <w:rFonts w:ascii="Sylfaen" w:hAnsi="Sylfaen"/>
          <w:sz w:val="24"/>
          <w:szCs w:val="24"/>
        </w:rPr>
        <w:t xml:space="preserve"> բաժնում (համաձայն փաստաթղթի սույն մասում նշված՝ հաշվետվության բաժինների բաշխման) անհրաժեշտ է ներկայացնել արտահայտված արյունաբանական </w:t>
      </w:r>
      <w:r w:rsidR="00330D23" w:rsidRPr="004B22D0">
        <w:rPr>
          <w:rFonts w:ascii="Sylfaen" w:hAnsi="Sylfaen"/>
          <w:sz w:val="24"/>
          <w:szCs w:val="24"/>
        </w:rPr>
        <w:t>եւ</w:t>
      </w:r>
      <w:r w:rsidRPr="004B22D0">
        <w:rPr>
          <w:rFonts w:ascii="Sylfaen" w:hAnsi="Sylfaen"/>
          <w:sz w:val="24"/>
          <w:szCs w:val="24"/>
        </w:rPr>
        <w:t xml:space="preserve"> այլ լաբորատոր խախտումներ (բացի որպես լուրջ անցանկալի եր</w:t>
      </w:r>
      <w:r w:rsidR="00330D23" w:rsidRPr="004B22D0">
        <w:rPr>
          <w:rFonts w:ascii="Sylfaen" w:hAnsi="Sylfaen"/>
          <w:sz w:val="24"/>
          <w:szCs w:val="24"/>
        </w:rPr>
        <w:t>եւ</w:t>
      </w:r>
      <w:r w:rsidRPr="004B22D0">
        <w:rPr>
          <w:rFonts w:ascii="Sylfaen" w:hAnsi="Sylfaen"/>
          <w:sz w:val="24"/>
          <w:szCs w:val="24"/>
        </w:rPr>
        <w:t>ույթներ սահմանվող եր</w:t>
      </w:r>
      <w:r w:rsidR="00330D23" w:rsidRPr="004B22D0">
        <w:rPr>
          <w:rFonts w:ascii="Sylfaen" w:hAnsi="Sylfaen"/>
          <w:sz w:val="24"/>
          <w:szCs w:val="24"/>
        </w:rPr>
        <w:t>եւ</w:t>
      </w:r>
      <w:r w:rsidRPr="004B22D0">
        <w:rPr>
          <w:rFonts w:ascii="Sylfaen" w:hAnsi="Sylfaen"/>
          <w:sz w:val="24"/>
          <w:szCs w:val="24"/>
        </w:rPr>
        <w:t>ույթներից) ու մյուս իրադարձությունները, որոնք հանգեցրել են միջամտության</w:t>
      </w:r>
      <w:r w:rsidR="00B1686F" w:rsidRPr="004B22D0">
        <w:rPr>
          <w:rFonts w:ascii="Sylfaen" w:hAnsi="Sylfaen"/>
          <w:sz w:val="24"/>
          <w:szCs w:val="24"/>
        </w:rPr>
        <w:t>՝</w:t>
      </w:r>
      <w:r w:rsidRPr="004B22D0">
        <w:rPr>
          <w:rFonts w:ascii="Sylfaen" w:hAnsi="Sylfaen"/>
          <w:sz w:val="24"/>
          <w:szCs w:val="24"/>
        </w:rPr>
        <w:t xml:space="preserve"> ներառյալ հետազոտվող դեղապատրաստուկով թերապիայի չեղարկ</w:t>
      </w:r>
      <w:r w:rsidR="00B1686F" w:rsidRPr="004B22D0">
        <w:rPr>
          <w:rFonts w:ascii="Sylfaen" w:hAnsi="Sylfaen"/>
          <w:sz w:val="24"/>
          <w:szCs w:val="24"/>
        </w:rPr>
        <w:t>ու</w:t>
      </w:r>
      <w:r w:rsidRPr="004B22D0">
        <w:rPr>
          <w:rFonts w:ascii="Sylfaen" w:hAnsi="Sylfaen"/>
          <w:sz w:val="24"/>
          <w:szCs w:val="24"/>
        </w:rPr>
        <w:t>մ</w:t>
      </w:r>
      <w:r w:rsidR="00B1686F" w:rsidRPr="004B22D0">
        <w:rPr>
          <w:rFonts w:ascii="Sylfaen" w:hAnsi="Sylfaen"/>
          <w:sz w:val="24"/>
          <w:szCs w:val="24"/>
        </w:rPr>
        <w:t>ը</w:t>
      </w:r>
      <w:r w:rsidRPr="004B22D0">
        <w:rPr>
          <w:rFonts w:ascii="Sylfaen" w:hAnsi="Sylfaen"/>
          <w:sz w:val="24"/>
          <w:szCs w:val="24"/>
        </w:rPr>
        <w:t>, դեղաչափի նվազեց</w:t>
      </w:r>
      <w:r w:rsidR="00B1686F" w:rsidRPr="004B22D0">
        <w:rPr>
          <w:rFonts w:ascii="Sylfaen" w:hAnsi="Sylfaen"/>
          <w:sz w:val="24"/>
          <w:szCs w:val="24"/>
        </w:rPr>
        <w:t>ումը</w:t>
      </w:r>
      <w:r w:rsidRPr="004B22D0">
        <w:rPr>
          <w:rFonts w:ascii="Sylfaen" w:hAnsi="Sylfaen"/>
          <w:sz w:val="24"/>
          <w:szCs w:val="24"/>
        </w:rPr>
        <w:t xml:space="preserve"> կամ զգալի լրացուցիչ ուղեկցող թերապիա</w:t>
      </w:r>
      <w:r w:rsidR="00B1686F" w:rsidRPr="004B22D0">
        <w:rPr>
          <w:rFonts w:ascii="Sylfaen" w:hAnsi="Sylfaen"/>
          <w:sz w:val="24"/>
          <w:szCs w:val="24"/>
        </w:rPr>
        <w:t>ն</w:t>
      </w:r>
      <w:r w:rsidRPr="004B22D0">
        <w:rPr>
          <w:rFonts w:ascii="Sylfaen" w:hAnsi="Sylfaen"/>
          <w:sz w:val="24"/>
          <w:szCs w:val="24"/>
        </w:rPr>
        <w:t>, որոնք չեն սահմանվում որպես լուրջ անցանկալի եր</w:t>
      </w:r>
      <w:r w:rsidR="00330D23" w:rsidRPr="004B22D0">
        <w:rPr>
          <w:rFonts w:ascii="Sylfaen" w:hAnsi="Sylfaen"/>
          <w:sz w:val="24"/>
          <w:szCs w:val="24"/>
        </w:rPr>
        <w:t>եւ</w:t>
      </w:r>
      <w:r w:rsidRPr="004B22D0">
        <w:rPr>
          <w:rFonts w:ascii="Sylfaen" w:hAnsi="Sylfaen"/>
          <w:sz w:val="24"/>
          <w:szCs w:val="24"/>
        </w:rPr>
        <w:t>ույթներ:</w:t>
      </w:r>
    </w:p>
    <w:p w14:paraId="5705747B" w14:textId="77777777" w:rsidR="00245FBD" w:rsidRPr="004B22D0" w:rsidRDefault="00D13880" w:rsidP="009E579A">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12.3.2.</w:t>
      </w:r>
      <w:r w:rsidRPr="004B22D0">
        <w:rPr>
          <w:rFonts w:ascii="Sylfaen" w:hAnsi="Sylfaen"/>
          <w:sz w:val="24"/>
          <w:szCs w:val="24"/>
        </w:rPr>
        <w:tab/>
      </w:r>
      <w:r w:rsidR="00245FBD" w:rsidRPr="004B22D0">
        <w:rPr>
          <w:rFonts w:ascii="Sylfaen" w:hAnsi="Sylfaen"/>
          <w:sz w:val="24"/>
          <w:szCs w:val="24"/>
        </w:rPr>
        <w:t>Մահացու ելքերի, այլ լուրջ անցանկալի եր</w:t>
      </w:r>
      <w:r w:rsidR="00330D23" w:rsidRPr="004B22D0">
        <w:rPr>
          <w:rFonts w:ascii="Sylfaen" w:hAnsi="Sylfaen"/>
          <w:sz w:val="24"/>
          <w:szCs w:val="24"/>
        </w:rPr>
        <w:t>եւ</w:t>
      </w:r>
      <w:r w:rsidR="00245FBD" w:rsidRPr="004B22D0">
        <w:rPr>
          <w:rFonts w:ascii="Sylfaen" w:hAnsi="Sylfaen"/>
          <w:sz w:val="24"/>
          <w:szCs w:val="24"/>
        </w:rPr>
        <w:t xml:space="preserve">ույթների </w:t>
      </w:r>
      <w:r w:rsidR="00330D23" w:rsidRPr="004B22D0">
        <w:rPr>
          <w:rFonts w:ascii="Sylfaen" w:hAnsi="Sylfaen"/>
          <w:sz w:val="24"/>
          <w:szCs w:val="24"/>
        </w:rPr>
        <w:t>եւ</w:t>
      </w:r>
      <w:r w:rsidR="00245FBD" w:rsidRPr="004B22D0">
        <w:rPr>
          <w:rFonts w:ascii="Sylfaen" w:hAnsi="Sylfaen"/>
          <w:sz w:val="24"/>
          <w:szCs w:val="24"/>
        </w:rPr>
        <w:t xml:space="preserve"> կար</w:t>
      </w:r>
      <w:r w:rsidR="00330D23" w:rsidRPr="004B22D0">
        <w:rPr>
          <w:rFonts w:ascii="Sylfaen" w:hAnsi="Sylfaen"/>
          <w:sz w:val="24"/>
          <w:szCs w:val="24"/>
        </w:rPr>
        <w:t>եւ</w:t>
      </w:r>
      <w:r w:rsidR="00245FBD" w:rsidRPr="004B22D0">
        <w:rPr>
          <w:rFonts w:ascii="Sylfaen" w:hAnsi="Sylfaen"/>
          <w:sz w:val="24"/>
          <w:szCs w:val="24"/>
        </w:rPr>
        <w:t xml:space="preserve">որություն ունեցող մյուս անցանկալի </w:t>
      </w:r>
      <w:r w:rsidR="00245FBD" w:rsidRPr="004B22D0">
        <w:rPr>
          <w:rFonts w:ascii="Sylfaen" w:hAnsi="Sylfaen"/>
          <w:sz w:val="24"/>
          <w:szCs w:val="24"/>
        </w:rPr>
        <w:lastRenderedPageBreak/>
        <w:t>եր</w:t>
      </w:r>
      <w:r w:rsidR="00330D23" w:rsidRPr="004B22D0">
        <w:rPr>
          <w:rFonts w:ascii="Sylfaen" w:hAnsi="Sylfaen"/>
          <w:sz w:val="24"/>
          <w:szCs w:val="24"/>
        </w:rPr>
        <w:t>եւ</w:t>
      </w:r>
      <w:r w:rsidR="00245FBD" w:rsidRPr="004B22D0">
        <w:rPr>
          <w:rFonts w:ascii="Sylfaen" w:hAnsi="Sylfaen"/>
          <w:sz w:val="24"/>
          <w:szCs w:val="24"/>
        </w:rPr>
        <w:t>ույթների նկարագրությունը: Անհրաժեշտ է ներկայացնել յուրաքանչյուր մահացու ելքի, յուրաքանչյուր այլ լուրջ անցանկալի եր</w:t>
      </w:r>
      <w:r w:rsidR="00330D23" w:rsidRPr="004B22D0">
        <w:rPr>
          <w:rFonts w:ascii="Sylfaen" w:hAnsi="Sylfaen"/>
          <w:sz w:val="24"/>
          <w:szCs w:val="24"/>
        </w:rPr>
        <w:t>եւ</w:t>
      </w:r>
      <w:r w:rsidR="00245FBD" w:rsidRPr="004B22D0">
        <w:rPr>
          <w:rFonts w:ascii="Sylfaen" w:hAnsi="Sylfaen"/>
          <w:sz w:val="24"/>
          <w:szCs w:val="24"/>
        </w:rPr>
        <w:t>ույթի, ինչպես նա</w:t>
      </w:r>
      <w:r w:rsidR="00330D23" w:rsidRPr="004B22D0">
        <w:rPr>
          <w:rFonts w:ascii="Sylfaen" w:hAnsi="Sylfaen"/>
          <w:sz w:val="24"/>
          <w:szCs w:val="24"/>
        </w:rPr>
        <w:t>եւ</w:t>
      </w:r>
      <w:r w:rsidR="00245FBD" w:rsidRPr="004B22D0">
        <w:rPr>
          <w:rFonts w:ascii="Sylfaen" w:hAnsi="Sylfaen"/>
          <w:sz w:val="24"/>
          <w:szCs w:val="24"/>
        </w:rPr>
        <w:t xml:space="preserve"> կար</w:t>
      </w:r>
      <w:r w:rsidR="00330D23" w:rsidRPr="004B22D0">
        <w:rPr>
          <w:rFonts w:ascii="Sylfaen" w:hAnsi="Sylfaen"/>
          <w:sz w:val="24"/>
          <w:szCs w:val="24"/>
        </w:rPr>
        <w:t>եւ</w:t>
      </w:r>
      <w:r w:rsidR="00245FBD" w:rsidRPr="004B22D0">
        <w:rPr>
          <w:rFonts w:ascii="Sylfaen" w:hAnsi="Sylfaen"/>
          <w:sz w:val="24"/>
          <w:szCs w:val="24"/>
        </w:rPr>
        <w:t>որություն ունեցող այլ անցանկալի եր</w:t>
      </w:r>
      <w:r w:rsidR="00330D23" w:rsidRPr="004B22D0">
        <w:rPr>
          <w:rFonts w:ascii="Sylfaen" w:hAnsi="Sylfaen"/>
          <w:sz w:val="24"/>
          <w:szCs w:val="24"/>
        </w:rPr>
        <w:t>եւ</w:t>
      </w:r>
      <w:r w:rsidR="00245FBD" w:rsidRPr="004B22D0">
        <w:rPr>
          <w:rFonts w:ascii="Sylfaen" w:hAnsi="Sylfaen"/>
          <w:sz w:val="24"/>
          <w:szCs w:val="24"/>
        </w:rPr>
        <w:t>ույթների համառոտ նկարագրությունը, որոնք դրանց կլինիկական կար</w:t>
      </w:r>
      <w:r w:rsidR="00330D23" w:rsidRPr="004B22D0">
        <w:rPr>
          <w:rFonts w:ascii="Sylfaen" w:hAnsi="Sylfaen"/>
          <w:sz w:val="24"/>
          <w:szCs w:val="24"/>
        </w:rPr>
        <w:t>եւ</w:t>
      </w:r>
      <w:r w:rsidR="00245FBD" w:rsidRPr="004B22D0">
        <w:rPr>
          <w:rFonts w:ascii="Sylfaen" w:hAnsi="Sylfaen"/>
          <w:sz w:val="24"/>
          <w:szCs w:val="24"/>
        </w:rPr>
        <w:t>որության հետ</w:t>
      </w:r>
      <w:r w:rsidR="00330D23" w:rsidRPr="004B22D0">
        <w:rPr>
          <w:rFonts w:ascii="Sylfaen" w:hAnsi="Sylfaen"/>
          <w:sz w:val="24"/>
          <w:szCs w:val="24"/>
        </w:rPr>
        <w:t>եւ</w:t>
      </w:r>
      <w:r w:rsidR="00245FBD" w:rsidRPr="004B22D0">
        <w:rPr>
          <w:rFonts w:ascii="Sylfaen" w:hAnsi="Sylfaen"/>
          <w:sz w:val="24"/>
          <w:szCs w:val="24"/>
        </w:rPr>
        <w:t>անքով գնահատվել են որպես առանձնահատուկ հետաքրքրություն ներկայացնող: Կախված քանակից՝ այդ նկարագրություններն անհրաժեշտ է ներկայացնել կամ հաշվետվության հիմնական մասում, կամ հաշվետվության 14.3.3</w:t>
      </w:r>
      <w:r w:rsidR="00A271A1" w:rsidRPr="004B22D0">
        <w:rPr>
          <w:rFonts w:ascii="Sylfaen" w:hAnsi="Sylfaen"/>
          <w:sz w:val="24"/>
          <w:szCs w:val="24"/>
        </w:rPr>
        <w:t>-րդ</w:t>
      </w:r>
      <w:r w:rsidR="00245FBD" w:rsidRPr="004B22D0">
        <w:rPr>
          <w:rFonts w:ascii="Sylfaen" w:hAnsi="Sylfaen"/>
          <w:sz w:val="24"/>
          <w:szCs w:val="24"/>
        </w:rPr>
        <w:t xml:space="preserve"> բաժնում (համաձայն փաստաթղթի սույն մասում նշված՝ հաշվետվության բաժինների բաշխման): Թույլատրվում է չնկարագրել կամ շատ համառոտ նկարագրել այն եր</w:t>
      </w:r>
      <w:r w:rsidR="00330D23" w:rsidRPr="004B22D0">
        <w:rPr>
          <w:rFonts w:ascii="Sylfaen" w:hAnsi="Sylfaen"/>
          <w:sz w:val="24"/>
          <w:szCs w:val="24"/>
        </w:rPr>
        <w:t>եւ</w:t>
      </w:r>
      <w:r w:rsidR="00245FBD" w:rsidRPr="004B22D0">
        <w:rPr>
          <w:rFonts w:ascii="Sylfaen" w:hAnsi="Sylfaen"/>
          <w:sz w:val="24"/>
          <w:szCs w:val="24"/>
        </w:rPr>
        <w:t xml:space="preserve">ույթները, որոնք միանշանակ կապված չեն </w:t>
      </w:r>
      <w:r w:rsidR="00245FBD" w:rsidRPr="004B22D0">
        <w:rPr>
          <w:rFonts w:ascii="Sylfaen" w:hAnsi="Sylfaen"/>
          <w:spacing w:val="-4"/>
          <w:sz w:val="24"/>
          <w:szCs w:val="24"/>
        </w:rPr>
        <w:t>հետազոտվող դեղապատրաստուկի հետ: Որպես կանոն, նկարագրությունը պետք է պարունակի</w:t>
      </w:r>
      <w:r w:rsidR="00245FBD" w:rsidRPr="004B22D0">
        <w:rPr>
          <w:rFonts w:ascii="Sylfaen" w:hAnsi="Sylfaen"/>
          <w:sz w:val="24"/>
          <w:szCs w:val="24"/>
        </w:rPr>
        <w:t xml:space="preserve"> հետ</w:t>
      </w:r>
      <w:r w:rsidR="00330D23" w:rsidRPr="004B22D0">
        <w:rPr>
          <w:rFonts w:ascii="Sylfaen" w:hAnsi="Sylfaen"/>
          <w:sz w:val="24"/>
          <w:szCs w:val="24"/>
        </w:rPr>
        <w:t>եւ</w:t>
      </w:r>
      <w:r w:rsidR="00245FBD" w:rsidRPr="004B22D0">
        <w:rPr>
          <w:rFonts w:ascii="Sylfaen" w:hAnsi="Sylfaen"/>
          <w:sz w:val="24"/>
          <w:szCs w:val="24"/>
        </w:rPr>
        <w:t>յալ տվյալները՝</w:t>
      </w:r>
    </w:p>
    <w:p w14:paraId="075266FB" w14:textId="77777777"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եր</w:t>
      </w:r>
      <w:r w:rsidR="00330D23" w:rsidRPr="004B22D0">
        <w:rPr>
          <w:rFonts w:ascii="Sylfaen" w:hAnsi="Sylfaen"/>
          <w:sz w:val="24"/>
          <w:szCs w:val="24"/>
        </w:rPr>
        <w:t>եւ</w:t>
      </w:r>
      <w:r w:rsidRPr="004B22D0">
        <w:rPr>
          <w:rFonts w:ascii="Sylfaen" w:hAnsi="Sylfaen"/>
          <w:sz w:val="24"/>
          <w:szCs w:val="24"/>
        </w:rPr>
        <w:t>ույթի բնույթն ու արտահայտվածությունը</w:t>
      </w:r>
      <w:r w:rsidR="005B5A8D" w:rsidRPr="004B22D0">
        <w:rPr>
          <w:rFonts w:ascii="Sylfaen" w:hAnsi="Sylfaen"/>
          <w:sz w:val="24"/>
          <w:szCs w:val="24"/>
        </w:rPr>
        <w:t>.</w:t>
      </w:r>
    </w:p>
    <w:p w14:paraId="7F456BEB" w14:textId="77777777"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եր</w:t>
      </w:r>
      <w:r w:rsidR="00330D23" w:rsidRPr="004B22D0">
        <w:rPr>
          <w:rFonts w:ascii="Sylfaen" w:hAnsi="Sylfaen"/>
          <w:sz w:val="24"/>
          <w:szCs w:val="24"/>
        </w:rPr>
        <w:t>եւ</w:t>
      </w:r>
      <w:r w:rsidRPr="004B22D0">
        <w:rPr>
          <w:rFonts w:ascii="Sylfaen" w:hAnsi="Sylfaen"/>
          <w:sz w:val="24"/>
          <w:szCs w:val="24"/>
        </w:rPr>
        <w:t>ույթին հանգեցրած հիվանդության ընթացքը՝ նշելով հետազոտվող դեղապատրաստուկը ներմուծելու ժամանակը</w:t>
      </w:r>
      <w:r w:rsidR="005B5A8D" w:rsidRPr="004B22D0">
        <w:rPr>
          <w:rFonts w:ascii="Sylfaen" w:hAnsi="Sylfaen"/>
          <w:sz w:val="24"/>
          <w:szCs w:val="24"/>
        </w:rPr>
        <w:t>.</w:t>
      </w:r>
    </w:p>
    <w:p w14:paraId="254A142D" w14:textId="77777777"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կար</w:t>
      </w:r>
      <w:r w:rsidR="00330D23" w:rsidRPr="004B22D0">
        <w:rPr>
          <w:rFonts w:ascii="Sylfaen" w:hAnsi="Sylfaen"/>
          <w:sz w:val="24"/>
          <w:szCs w:val="24"/>
        </w:rPr>
        <w:t>եւ</w:t>
      </w:r>
      <w:r w:rsidRPr="004B22D0">
        <w:rPr>
          <w:rFonts w:ascii="Sylfaen" w:hAnsi="Sylfaen"/>
          <w:sz w:val="24"/>
          <w:szCs w:val="24"/>
        </w:rPr>
        <w:t>որություն ունեցող լաբորատոր ցուցանիշները</w:t>
      </w:r>
      <w:r w:rsidR="00F628FD" w:rsidRPr="004B22D0">
        <w:rPr>
          <w:rFonts w:ascii="Sylfaen" w:hAnsi="Sylfaen"/>
          <w:sz w:val="24"/>
          <w:szCs w:val="24"/>
        </w:rPr>
        <w:t>.</w:t>
      </w:r>
    </w:p>
    <w:p w14:paraId="25F4DB4A" w14:textId="77777777"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չեղարկվել է արդյոք դեղապատրաստուկի օգտագործումը </w:t>
      </w:r>
      <w:r w:rsidR="00330D23" w:rsidRPr="004B22D0">
        <w:rPr>
          <w:rFonts w:ascii="Sylfaen" w:hAnsi="Sylfaen"/>
          <w:sz w:val="24"/>
          <w:szCs w:val="24"/>
        </w:rPr>
        <w:t>եւ</w:t>
      </w:r>
      <w:r w:rsidRPr="004B22D0">
        <w:rPr>
          <w:rFonts w:ascii="Sylfaen" w:hAnsi="Sylfaen"/>
          <w:sz w:val="24"/>
          <w:szCs w:val="24"/>
        </w:rPr>
        <w:t xml:space="preserve"> երբ</w:t>
      </w:r>
      <w:r w:rsidR="005B5A8D" w:rsidRPr="004B22D0">
        <w:rPr>
          <w:rFonts w:ascii="Sylfaen" w:hAnsi="Sylfaen"/>
          <w:sz w:val="24"/>
          <w:szCs w:val="24"/>
        </w:rPr>
        <w:t>.</w:t>
      </w:r>
    </w:p>
    <w:p w14:paraId="3D8D70A9" w14:textId="77777777"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հակամիջոցները</w:t>
      </w:r>
      <w:r w:rsidR="005B5A8D" w:rsidRPr="004B22D0">
        <w:rPr>
          <w:rFonts w:ascii="Sylfaen" w:hAnsi="Sylfaen"/>
          <w:sz w:val="24"/>
          <w:szCs w:val="24"/>
        </w:rPr>
        <w:t>.</w:t>
      </w:r>
    </w:p>
    <w:p w14:paraId="7627E7DF" w14:textId="77777777"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հերձման ժամանակ կատարված բացահայտումները.</w:t>
      </w:r>
    </w:p>
    <w:p w14:paraId="73F7461A" w14:textId="77777777"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հետազոտողի </w:t>
      </w:r>
      <w:r w:rsidR="00330D23" w:rsidRPr="004B22D0">
        <w:rPr>
          <w:rFonts w:ascii="Sylfaen" w:hAnsi="Sylfaen"/>
          <w:sz w:val="24"/>
          <w:szCs w:val="24"/>
        </w:rPr>
        <w:t>եւ</w:t>
      </w:r>
      <w:r w:rsidRPr="004B22D0">
        <w:rPr>
          <w:rFonts w:ascii="Sylfaen" w:hAnsi="Sylfaen"/>
          <w:sz w:val="24"/>
          <w:szCs w:val="24"/>
        </w:rPr>
        <w:t xml:space="preserve"> հովանավորի կարծիքը (անհրաժեշտության դեպքում) պատճառահետ</w:t>
      </w:r>
      <w:r w:rsidR="00330D23" w:rsidRPr="004B22D0">
        <w:rPr>
          <w:rFonts w:ascii="Sylfaen" w:hAnsi="Sylfaen"/>
          <w:sz w:val="24"/>
          <w:szCs w:val="24"/>
        </w:rPr>
        <w:t>եւ</w:t>
      </w:r>
      <w:r w:rsidRPr="004B22D0">
        <w:rPr>
          <w:rFonts w:ascii="Sylfaen" w:hAnsi="Sylfaen"/>
          <w:sz w:val="24"/>
          <w:szCs w:val="24"/>
        </w:rPr>
        <w:t>անքային կապի առումով</w:t>
      </w:r>
      <w:r w:rsidR="005B5A8D" w:rsidRPr="004B22D0">
        <w:rPr>
          <w:rFonts w:ascii="Sylfaen" w:hAnsi="Sylfaen"/>
          <w:sz w:val="24"/>
          <w:szCs w:val="24"/>
        </w:rPr>
        <w:t>:</w:t>
      </w:r>
    </w:p>
    <w:p w14:paraId="70494974" w14:textId="77777777"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Անհրաժեշտ է լրացուցիչ ներկայացնել հետ</w:t>
      </w:r>
      <w:r w:rsidR="00330D23" w:rsidRPr="004B22D0">
        <w:rPr>
          <w:rFonts w:ascii="Sylfaen" w:hAnsi="Sylfaen"/>
          <w:sz w:val="24"/>
          <w:szCs w:val="24"/>
        </w:rPr>
        <w:t>եւ</w:t>
      </w:r>
      <w:r w:rsidRPr="004B22D0">
        <w:rPr>
          <w:rFonts w:ascii="Sylfaen" w:hAnsi="Sylfaen"/>
          <w:sz w:val="24"/>
          <w:szCs w:val="24"/>
        </w:rPr>
        <w:t>յալ տեղեկությունները՝</w:t>
      </w:r>
    </w:p>
    <w:p w14:paraId="4693EAA4" w14:textId="77777777"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պացիենտի նույնացուցիչը</w:t>
      </w:r>
      <w:r w:rsidR="00F628FD" w:rsidRPr="004B22D0">
        <w:rPr>
          <w:rFonts w:ascii="Sylfaen" w:hAnsi="Sylfaen"/>
          <w:sz w:val="24"/>
          <w:szCs w:val="24"/>
        </w:rPr>
        <w:t>.</w:t>
      </w:r>
    </w:p>
    <w:p w14:paraId="339D6707" w14:textId="77777777"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lastRenderedPageBreak/>
        <w:t xml:space="preserve">պացիենտի տարիքը </w:t>
      </w:r>
      <w:r w:rsidR="00330D23" w:rsidRPr="004B22D0">
        <w:rPr>
          <w:rFonts w:ascii="Sylfaen" w:hAnsi="Sylfaen"/>
          <w:sz w:val="24"/>
          <w:szCs w:val="24"/>
        </w:rPr>
        <w:t>եւ</w:t>
      </w:r>
      <w:r w:rsidRPr="004B22D0">
        <w:rPr>
          <w:rFonts w:ascii="Sylfaen" w:hAnsi="Sylfaen"/>
          <w:sz w:val="24"/>
          <w:szCs w:val="24"/>
        </w:rPr>
        <w:t xml:space="preserve"> սեռը</w:t>
      </w:r>
      <w:r w:rsidR="00D13880" w:rsidRPr="004B22D0">
        <w:rPr>
          <w:rFonts w:ascii="Sylfaen" w:hAnsi="Sylfaen"/>
          <w:sz w:val="24"/>
          <w:szCs w:val="24"/>
        </w:rPr>
        <w:t>.</w:t>
      </w:r>
    </w:p>
    <w:p w14:paraId="38863C07" w14:textId="77777777"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պացիենտի ընդհանուր կլինիկական վիճակը (անհրաժեշտության դեպքում). </w:t>
      </w:r>
    </w:p>
    <w:p w14:paraId="10B9B322" w14:textId="77777777"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հիվանդությունը, որի հիման վրա պացիենտը ներառվել է հետազոտության մեջ (այն չի նշվում, եթե բոլոր պացիենտների համար համընկնում է)՝ նշելով դրա տ</w:t>
      </w:r>
      <w:r w:rsidR="00330D23" w:rsidRPr="004B22D0">
        <w:rPr>
          <w:rFonts w:ascii="Sylfaen" w:hAnsi="Sylfaen"/>
          <w:sz w:val="24"/>
          <w:szCs w:val="24"/>
        </w:rPr>
        <w:t>եւ</w:t>
      </w:r>
      <w:r w:rsidRPr="004B22D0">
        <w:rPr>
          <w:rFonts w:ascii="Sylfaen" w:hAnsi="Sylfaen"/>
          <w:sz w:val="24"/>
          <w:szCs w:val="24"/>
        </w:rPr>
        <w:t>ողությունը (ընթացիկ միջադեպը</w:t>
      </w:r>
      <w:r w:rsidR="00D13880" w:rsidRPr="004B22D0">
        <w:rPr>
          <w:rFonts w:ascii="Sylfaen" w:hAnsi="Sylfaen"/>
          <w:sz w:val="24"/>
          <w:szCs w:val="24"/>
        </w:rPr>
        <w:t>).</w:t>
      </w:r>
    </w:p>
    <w:p w14:paraId="3F19E9FB" w14:textId="77777777"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կար</w:t>
      </w:r>
      <w:r w:rsidR="00330D23" w:rsidRPr="004B22D0">
        <w:rPr>
          <w:rFonts w:ascii="Sylfaen" w:hAnsi="Sylfaen"/>
          <w:sz w:val="24"/>
          <w:szCs w:val="24"/>
        </w:rPr>
        <w:t>եւ</w:t>
      </w:r>
      <w:r w:rsidRPr="004B22D0">
        <w:rPr>
          <w:rFonts w:ascii="Sylfaen" w:hAnsi="Sylfaen"/>
          <w:sz w:val="24"/>
          <w:szCs w:val="24"/>
        </w:rPr>
        <w:t xml:space="preserve">որություն ունեցող ուղեկցող </w:t>
      </w:r>
      <w:r w:rsidR="00330D23" w:rsidRPr="004B22D0">
        <w:rPr>
          <w:rFonts w:ascii="Sylfaen" w:hAnsi="Sylfaen"/>
          <w:sz w:val="24"/>
          <w:szCs w:val="24"/>
        </w:rPr>
        <w:t>եւ</w:t>
      </w:r>
      <w:r w:rsidRPr="004B22D0">
        <w:rPr>
          <w:rFonts w:ascii="Sylfaen" w:hAnsi="Sylfaen"/>
          <w:sz w:val="24"/>
          <w:szCs w:val="24"/>
        </w:rPr>
        <w:t xml:space="preserve"> (կամ) </w:t>
      </w:r>
      <w:r w:rsidR="00446BEF" w:rsidRPr="004B22D0">
        <w:rPr>
          <w:rFonts w:ascii="Sylfaen" w:hAnsi="Sylfaen"/>
          <w:sz w:val="24"/>
          <w:szCs w:val="24"/>
        </w:rPr>
        <w:t>տարած հիվանդությունները</w:t>
      </w:r>
      <w:r w:rsidRPr="004B22D0">
        <w:rPr>
          <w:rFonts w:ascii="Sylfaen" w:hAnsi="Sylfaen"/>
          <w:sz w:val="24"/>
          <w:szCs w:val="24"/>
        </w:rPr>
        <w:t>՝ նշելով դրանց առաջացման ժամանակն ու տ</w:t>
      </w:r>
      <w:r w:rsidR="00330D23" w:rsidRPr="004B22D0">
        <w:rPr>
          <w:rFonts w:ascii="Sylfaen" w:hAnsi="Sylfaen"/>
          <w:sz w:val="24"/>
          <w:szCs w:val="24"/>
        </w:rPr>
        <w:t>եւ</w:t>
      </w:r>
      <w:r w:rsidRPr="004B22D0">
        <w:rPr>
          <w:rFonts w:ascii="Sylfaen" w:hAnsi="Sylfaen"/>
          <w:sz w:val="24"/>
          <w:szCs w:val="24"/>
        </w:rPr>
        <w:t>ողությունը.</w:t>
      </w:r>
    </w:p>
    <w:p w14:paraId="603218B9" w14:textId="77777777"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կար</w:t>
      </w:r>
      <w:r w:rsidR="00330D23" w:rsidRPr="004B22D0">
        <w:rPr>
          <w:rFonts w:ascii="Sylfaen" w:hAnsi="Sylfaen"/>
          <w:sz w:val="24"/>
          <w:szCs w:val="24"/>
        </w:rPr>
        <w:t>եւ</w:t>
      </w:r>
      <w:r w:rsidRPr="004B22D0">
        <w:rPr>
          <w:rFonts w:ascii="Sylfaen" w:hAnsi="Sylfaen"/>
          <w:sz w:val="24"/>
          <w:szCs w:val="24"/>
        </w:rPr>
        <w:t xml:space="preserve">որություն ունեցող ուղեկցող </w:t>
      </w:r>
      <w:r w:rsidR="00330D23" w:rsidRPr="004B22D0">
        <w:rPr>
          <w:rFonts w:ascii="Sylfaen" w:hAnsi="Sylfaen"/>
          <w:sz w:val="24"/>
          <w:szCs w:val="24"/>
        </w:rPr>
        <w:t>եւ</w:t>
      </w:r>
      <w:r w:rsidRPr="004B22D0">
        <w:rPr>
          <w:rFonts w:ascii="Sylfaen" w:hAnsi="Sylfaen"/>
          <w:sz w:val="24"/>
          <w:szCs w:val="24"/>
        </w:rPr>
        <w:t xml:space="preserve"> (կամ) նախորդող դեղամիջոցային թերապիան՝ նշելով դոզավորման ռեժիմները</w:t>
      </w:r>
      <w:r w:rsidR="00D13880" w:rsidRPr="004B22D0">
        <w:rPr>
          <w:rFonts w:ascii="Sylfaen" w:hAnsi="Sylfaen"/>
          <w:sz w:val="24"/>
          <w:szCs w:val="24"/>
        </w:rPr>
        <w:t>.</w:t>
      </w:r>
    </w:p>
    <w:p w14:paraId="7CEB698A" w14:textId="77777777" w:rsidR="00245FBD" w:rsidRPr="004B22D0"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4B22D0">
        <w:rPr>
          <w:rFonts w:ascii="Sylfaen" w:hAnsi="Sylfaen"/>
          <w:sz w:val="24"/>
          <w:szCs w:val="24"/>
        </w:rPr>
        <w:t xml:space="preserve">նշանակված հետազոտվող դեղապատրաստուկը, դեղաչափը (եթե պացիենտից պացիենտ տարբերվել է) </w:t>
      </w:r>
      <w:r w:rsidR="00330D23" w:rsidRPr="004B22D0">
        <w:rPr>
          <w:rFonts w:ascii="Sylfaen" w:hAnsi="Sylfaen"/>
          <w:sz w:val="24"/>
          <w:szCs w:val="24"/>
        </w:rPr>
        <w:t>եւ</w:t>
      </w:r>
      <w:r w:rsidRPr="004B22D0">
        <w:rPr>
          <w:rFonts w:ascii="Sylfaen" w:hAnsi="Sylfaen"/>
          <w:sz w:val="24"/>
          <w:szCs w:val="24"/>
        </w:rPr>
        <w:t xml:space="preserve"> դրա կիրառման տ</w:t>
      </w:r>
      <w:r w:rsidR="00330D23" w:rsidRPr="004B22D0">
        <w:rPr>
          <w:rFonts w:ascii="Sylfaen" w:hAnsi="Sylfaen"/>
          <w:sz w:val="24"/>
          <w:szCs w:val="24"/>
        </w:rPr>
        <w:t>եւ</w:t>
      </w:r>
      <w:r w:rsidRPr="004B22D0">
        <w:rPr>
          <w:rFonts w:ascii="Sylfaen" w:hAnsi="Sylfaen"/>
          <w:sz w:val="24"/>
          <w:szCs w:val="24"/>
        </w:rPr>
        <w:t>ողությունը:</w:t>
      </w:r>
    </w:p>
    <w:p w14:paraId="6E3CC865" w14:textId="77777777" w:rsidR="00245FBD" w:rsidRPr="004B22D0" w:rsidRDefault="00D13880" w:rsidP="00CD44F8">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12.3.3.</w:t>
      </w:r>
      <w:r w:rsidRPr="004B22D0">
        <w:rPr>
          <w:rFonts w:ascii="Sylfaen" w:hAnsi="Sylfaen"/>
          <w:sz w:val="24"/>
          <w:szCs w:val="24"/>
        </w:rPr>
        <w:tab/>
      </w:r>
      <w:r w:rsidR="00245FBD" w:rsidRPr="004B22D0">
        <w:rPr>
          <w:rFonts w:ascii="Sylfaen" w:hAnsi="Sylfaen"/>
          <w:sz w:val="24"/>
          <w:szCs w:val="24"/>
        </w:rPr>
        <w:t>Մահացու ելքերի, այլ լուրջ անցանկալի եր</w:t>
      </w:r>
      <w:r w:rsidR="00330D23" w:rsidRPr="004B22D0">
        <w:rPr>
          <w:rFonts w:ascii="Sylfaen" w:hAnsi="Sylfaen"/>
          <w:sz w:val="24"/>
          <w:szCs w:val="24"/>
        </w:rPr>
        <w:t>եւ</w:t>
      </w:r>
      <w:r w:rsidR="00245FBD" w:rsidRPr="004B22D0">
        <w:rPr>
          <w:rFonts w:ascii="Sylfaen" w:hAnsi="Sylfaen"/>
          <w:sz w:val="24"/>
          <w:szCs w:val="24"/>
        </w:rPr>
        <w:t xml:space="preserve">ույթների </w:t>
      </w:r>
      <w:r w:rsidR="00330D23" w:rsidRPr="004B22D0">
        <w:rPr>
          <w:rFonts w:ascii="Sylfaen" w:hAnsi="Sylfaen"/>
          <w:sz w:val="24"/>
          <w:szCs w:val="24"/>
        </w:rPr>
        <w:t>եւ</w:t>
      </w:r>
      <w:r w:rsidR="00245FBD" w:rsidRPr="004B22D0">
        <w:rPr>
          <w:rFonts w:ascii="Sylfaen" w:hAnsi="Sylfaen"/>
          <w:sz w:val="24"/>
          <w:szCs w:val="24"/>
        </w:rPr>
        <w:t xml:space="preserve"> կար</w:t>
      </w:r>
      <w:r w:rsidR="00330D23" w:rsidRPr="004B22D0">
        <w:rPr>
          <w:rFonts w:ascii="Sylfaen" w:hAnsi="Sylfaen"/>
          <w:sz w:val="24"/>
          <w:szCs w:val="24"/>
        </w:rPr>
        <w:t>եւ</w:t>
      </w:r>
      <w:r w:rsidR="00245FBD" w:rsidRPr="004B22D0">
        <w:rPr>
          <w:rFonts w:ascii="Sylfaen" w:hAnsi="Sylfaen"/>
          <w:sz w:val="24"/>
          <w:szCs w:val="24"/>
        </w:rPr>
        <w:t>որություն ունեցող մյուս անցանկալի եր</w:t>
      </w:r>
      <w:r w:rsidR="00330D23" w:rsidRPr="004B22D0">
        <w:rPr>
          <w:rFonts w:ascii="Sylfaen" w:hAnsi="Sylfaen"/>
          <w:sz w:val="24"/>
          <w:szCs w:val="24"/>
        </w:rPr>
        <w:t>եւ</w:t>
      </w:r>
      <w:r w:rsidR="00245FBD" w:rsidRPr="004B22D0">
        <w:rPr>
          <w:rFonts w:ascii="Sylfaen" w:hAnsi="Sylfaen"/>
          <w:sz w:val="24"/>
          <w:szCs w:val="24"/>
        </w:rPr>
        <w:t xml:space="preserve">ույթների վերլուծությունը </w:t>
      </w:r>
      <w:r w:rsidR="00330D23" w:rsidRPr="004B22D0">
        <w:rPr>
          <w:rFonts w:ascii="Sylfaen" w:hAnsi="Sylfaen"/>
          <w:sz w:val="24"/>
          <w:szCs w:val="24"/>
        </w:rPr>
        <w:t>եւ</w:t>
      </w:r>
      <w:r w:rsidR="00245FBD" w:rsidRPr="004B22D0">
        <w:rPr>
          <w:rFonts w:ascii="Sylfaen" w:hAnsi="Sylfaen"/>
          <w:sz w:val="24"/>
          <w:szCs w:val="24"/>
        </w:rPr>
        <w:t xml:space="preserve"> քննարկումը: Անհրաժեշտ է հետազոտվող դեղապատրաստուկի անվտանգության հետ փոխկապակցվածության համատեքստում գնահատել հետազոտվող դեղապատրաստուկի չեղարկմանը, դրա դեղաչափի նվազեցմանը կամ օժանդակ թերապիայի կիրառմանը հանգեցրած մահացու ելքերի, այլ լուրջ անցանկալի եր</w:t>
      </w:r>
      <w:r w:rsidR="00330D23" w:rsidRPr="004B22D0">
        <w:rPr>
          <w:rFonts w:ascii="Sylfaen" w:hAnsi="Sylfaen"/>
          <w:sz w:val="24"/>
          <w:szCs w:val="24"/>
        </w:rPr>
        <w:t>եւ</w:t>
      </w:r>
      <w:r w:rsidR="00245FBD" w:rsidRPr="004B22D0">
        <w:rPr>
          <w:rFonts w:ascii="Sylfaen" w:hAnsi="Sylfaen"/>
          <w:sz w:val="24"/>
          <w:szCs w:val="24"/>
        </w:rPr>
        <w:t xml:space="preserve">ույթների </w:t>
      </w:r>
      <w:r w:rsidR="00330D23" w:rsidRPr="004B22D0">
        <w:rPr>
          <w:rFonts w:ascii="Sylfaen" w:hAnsi="Sylfaen"/>
          <w:sz w:val="24"/>
          <w:szCs w:val="24"/>
        </w:rPr>
        <w:t>եւ</w:t>
      </w:r>
      <w:r w:rsidR="00245FBD" w:rsidRPr="004B22D0">
        <w:rPr>
          <w:rFonts w:ascii="Sylfaen" w:hAnsi="Sylfaen"/>
          <w:sz w:val="24"/>
          <w:szCs w:val="24"/>
        </w:rPr>
        <w:t xml:space="preserve"> կար</w:t>
      </w:r>
      <w:r w:rsidR="00330D23" w:rsidRPr="004B22D0">
        <w:rPr>
          <w:rFonts w:ascii="Sylfaen" w:hAnsi="Sylfaen"/>
          <w:sz w:val="24"/>
          <w:szCs w:val="24"/>
        </w:rPr>
        <w:t>եւ</w:t>
      </w:r>
      <w:r w:rsidR="00245FBD" w:rsidRPr="004B22D0">
        <w:rPr>
          <w:rFonts w:ascii="Sylfaen" w:hAnsi="Sylfaen"/>
          <w:sz w:val="24"/>
          <w:szCs w:val="24"/>
        </w:rPr>
        <w:t>որություն ունեցող մյուս անցանկալի եր</w:t>
      </w:r>
      <w:r w:rsidR="00330D23" w:rsidRPr="004B22D0">
        <w:rPr>
          <w:rFonts w:ascii="Sylfaen" w:hAnsi="Sylfaen"/>
          <w:sz w:val="24"/>
          <w:szCs w:val="24"/>
        </w:rPr>
        <w:t>եւ</w:t>
      </w:r>
      <w:r w:rsidR="00245FBD" w:rsidRPr="004B22D0">
        <w:rPr>
          <w:rFonts w:ascii="Sylfaen" w:hAnsi="Sylfaen"/>
          <w:sz w:val="24"/>
          <w:szCs w:val="24"/>
        </w:rPr>
        <w:t>ույթների կար</w:t>
      </w:r>
      <w:r w:rsidR="00330D23" w:rsidRPr="004B22D0">
        <w:rPr>
          <w:rFonts w:ascii="Sylfaen" w:hAnsi="Sylfaen"/>
          <w:sz w:val="24"/>
          <w:szCs w:val="24"/>
        </w:rPr>
        <w:t>եւ</w:t>
      </w:r>
      <w:r w:rsidR="00245FBD" w:rsidRPr="004B22D0">
        <w:rPr>
          <w:rFonts w:ascii="Sylfaen" w:hAnsi="Sylfaen"/>
          <w:sz w:val="24"/>
          <w:szCs w:val="24"/>
        </w:rPr>
        <w:t>որությունը: Անհրաժեշտ է հատկապես վերլուծել՝ արդյոք այդ եր</w:t>
      </w:r>
      <w:r w:rsidR="00330D23" w:rsidRPr="004B22D0">
        <w:rPr>
          <w:rFonts w:ascii="Sylfaen" w:hAnsi="Sylfaen"/>
          <w:sz w:val="24"/>
          <w:szCs w:val="24"/>
        </w:rPr>
        <w:t>եւ</w:t>
      </w:r>
      <w:r w:rsidR="00245FBD" w:rsidRPr="004B22D0">
        <w:rPr>
          <w:rFonts w:ascii="Sylfaen" w:hAnsi="Sylfaen"/>
          <w:sz w:val="24"/>
          <w:szCs w:val="24"/>
        </w:rPr>
        <w:t>ույթներից որ</w:t>
      </w:r>
      <w:r w:rsidR="00330D23" w:rsidRPr="004B22D0">
        <w:rPr>
          <w:rFonts w:ascii="Sylfaen" w:hAnsi="Sylfaen"/>
          <w:sz w:val="24"/>
          <w:szCs w:val="24"/>
        </w:rPr>
        <w:t>եւ</w:t>
      </w:r>
      <w:r w:rsidR="00245FBD" w:rsidRPr="004B22D0">
        <w:rPr>
          <w:rFonts w:ascii="Sylfaen" w:hAnsi="Sylfaen"/>
          <w:sz w:val="24"/>
          <w:szCs w:val="24"/>
        </w:rPr>
        <w:t>է մեկը հետազոտվող դեղապատրաստուկի նախկինում չնախատեսված կար</w:t>
      </w:r>
      <w:r w:rsidR="00330D23" w:rsidRPr="004B22D0">
        <w:rPr>
          <w:rFonts w:ascii="Sylfaen" w:hAnsi="Sylfaen"/>
          <w:sz w:val="24"/>
          <w:szCs w:val="24"/>
        </w:rPr>
        <w:t>եւ</w:t>
      </w:r>
      <w:r w:rsidR="00245FBD" w:rsidRPr="004B22D0">
        <w:rPr>
          <w:rFonts w:ascii="Sylfaen" w:hAnsi="Sylfaen"/>
          <w:sz w:val="24"/>
          <w:szCs w:val="24"/>
        </w:rPr>
        <w:t>որ անցանկալի եր</w:t>
      </w:r>
      <w:r w:rsidR="00330D23" w:rsidRPr="004B22D0">
        <w:rPr>
          <w:rFonts w:ascii="Sylfaen" w:hAnsi="Sylfaen"/>
          <w:sz w:val="24"/>
          <w:szCs w:val="24"/>
        </w:rPr>
        <w:t>եւ</w:t>
      </w:r>
      <w:r w:rsidR="00245FBD" w:rsidRPr="004B22D0">
        <w:rPr>
          <w:rFonts w:ascii="Sylfaen" w:hAnsi="Sylfaen"/>
          <w:sz w:val="24"/>
          <w:szCs w:val="24"/>
        </w:rPr>
        <w:t>ույթ է</w:t>
      </w:r>
      <w:r w:rsidR="00F628FD" w:rsidRPr="004B22D0">
        <w:rPr>
          <w:rFonts w:ascii="Sylfaen" w:hAnsi="Sylfaen"/>
          <w:sz w:val="24"/>
          <w:szCs w:val="24"/>
        </w:rPr>
        <w:t xml:space="preserve">: </w:t>
      </w:r>
      <w:r w:rsidR="00245FBD" w:rsidRPr="004B22D0">
        <w:rPr>
          <w:rFonts w:ascii="Sylfaen" w:hAnsi="Sylfaen"/>
          <w:sz w:val="24"/>
          <w:szCs w:val="24"/>
        </w:rPr>
        <w:t>Լուրջ անցանկալի եր</w:t>
      </w:r>
      <w:r w:rsidR="00330D23" w:rsidRPr="004B22D0">
        <w:rPr>
          <w:rFonts w:ascii="Sylfaen" w:hAnsi="Sylfaen"/>
          <w:sz w:val="24"/>
          <w:szCs w:val="24"/>
        </w:rPr>
        <w:t>եւ</w:t>
      </w:r>
      <w:r w:rsidR="00245FBD" w:rsidRPr="004B22D0">
        <w:rPr>
          <w:rFonts w:ascii="Sylfaen" w:hAnsi="Sylfaen"/>
          <w:sz w:val="24"/>
          <w:szCs w:val="24"/>
        </w:rPr>
        <w:t>ույթների համար այդ հանգամանքը հատկապես կար</w:t>
      </w:r>
      <w:r w:rsidR="00330D23" w:rsidRPr="004B22D0">
        <w:rPr>
          <w:rFonts w:ascii="Sylfaen" w:hAnsi="Sylfaen"/>
          <w:sz w:val="24"/>
          <w:szCs w:val="24"/>
        </w:rPr>
        <w:t>եւ</w:t>
      </w:r>
      <w:r w:rsidR="00245FBD" w:rsidRPr="004B22D0">
        <w:rPr>
          <w:rFonts w:ascii="Sylfaen" w:hAnsi="Sylfaen"/>
          <w:sz w:val="24"/>
          <w:szCs w:val="24"/>
        </w:rPr>
        <w:t>որ դեր է խաղում: Եր</w:t>
      </w:r>
      <w:r w:rsidR="00330D23" w:rsidRPr="004B22D0">
        <w:rPr>
          <w:rFonts w:ascii="Sylfaen" w:hAnsi="Sylfaen"/>
          <w:sz w:val="24"/>
          <w:szCs w:val="24"/>
        </w:rPr>
        <w:t>եւ</w:t>
      </w:r>
      <w:r w:rsidR="00245FBD" w:rsidRPr="004B22D0">
        <w:rPr>
          <w:rFonts w:ascii="Sylfaen" w:hAnsi="Sylfaen"/>
          <w:sz w:val="24"/>
          <w:szCs w:val="24"/>
        </w:rPr>
        <w:t xml:space="preserve">ույթների՝ հետազոտվող դեղապատրաստուկը կիրառելու ժամանակից կախվածությունը հայտնաբերելու </w:t>
      </w:r>
      <w:r w:rsidR="00330D23" w:rsidRPr="004B22D0">
        <w:rPr>
          <w:rFonts w:ascii="Sylfaen" w:hAnsi="Sylfaen"/>
          <w:sz w:val="24"/>
          <w:szCs w:val="24"/>
        </w:rPr>
        <w:t>եւ</w:t>
      </w:r>
      <w:r w:rsidR="00245FBD" w:rsidRPr="004B22D0">
        <w:rPr>
          <w:rFonts w:ascii="Sylfaen" w:hAnsi="Sylfaen"/>
          <w:sz w:val="24"/>
          <w:szCs w:val="24"/>
        </w:rPr>
        <w:t xml:space="preserve"> ժամանակի ընթացքում ռիսկը գնահատելու </w:t>
      </w:r>
      <w:r w:rsidR="00245FBD" w:rsidRPr="004B22D0">
        <w:rPr>
          <w:rFonts w:ascii="Sylfaen" w:hAnsi="Sylfaen"/>
          <w:sz w:val="24"/>
          <w:szCs w:val="24"/>
        </w:rPr>
        <w:lastRenderedPageBreak/>
        <w:t>նպատակով խորհուրդ է տրվում օգտագործել մահացության աղյուսակներ կամ նմանատիպ վերլուծություններ:</w:t>
      </w:r>
    </w:p>
    <w:p w14:paraId="2CE0AEDF" w14:textId="77777777" w:rsidR="00245FBD" w:rsidRPr="004B22D0" w:rsidRDefault="00D13880" w:rsidP="00CD44F8">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12.4.</w:t>
      </w:r>
      <w:r w:rsidRPr="004B22D0">
        <w:rPr>
          <w:rFonts w:ascii="Sylfaen" w:hAnsi="Sylfaen"/>
          <w:sz w:val="24"/>
          <w:szCs w:val="24"/>
        </w:rPr>
        <w:tab/>
      </w:r>
      <w:r w:rsidR="00245FBD" w:rsidRPr="004B22D0">
        <w:rPr>
          <w:rFonts w:ascii="Sylfaen" w:hAnsi="Sylfaen"/>
          <w:sz w:val="24"/>
          <w:szCs w:val="24"/>
        </w:rPr>
        <w:t>Լաբորատոր ցուցանիշների գնահատումը:</w:t>
      </w:r>
    </w:p>
    <w:p w14:paraId="42A1754E" w14:textId="77777777" w:rsidR="00A0046C" w:rsidRPr="004B22D0" w:rsidRDefault="00D13880" w:rsidP="00CD44F8">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12.4.1.</w:t>
      </w:r>
      <w:r w:rsidRPr="004B22D0">
        <w:rPr>
          <w:rFonts w:ascii="Sylfaen" w:hAnsi="Sylfaen"/>
          <w:sz w:val="24"/>
          <w:szCs w:val="24"/>
        </w:rPr>
        <w:tab/>
      </w:r>
      <w:r w:rsidR="00245FBD" w:rsidRPr="004B22D0">
        <w:rPr>
          <w:rFonts w:ascii="Sylfaen" w:hAnsi="Sylfaen"/>
          <w:sz w:val="24"/>
          <w:szCs w:val="24"/>
        </w:rPr>
        <w:t>Յուրաքանչյուր պացիենտի անհատական լաբորատոր տվյալների (հաշվետվության 16.2.8</w:t>
      </w:r>
      <w:r w:rsidR="005108F4" w:rsidRPr="004B22D0">
        <w:rPr>
          <w:rFonts w:ascii="Sylfaen" w:hAnsi="Sylfaen"/>
          <w:sz w:val="24"/>
          <w:szCs w:val="24"/>
        </w:rPr>
        <w:t>-րդ</w:t>
      </w:r>
      <w:r w:rsidR="00245FBD" w:rsidRPr="004B22D0">
        <w:rPr>
          <w:rFonts w:ascii="Sylfaen" w:hAnsi="Sylfaen"/>
          <w:sz w:val="24"/>
          <w:szCs w:val="24"/>
        </w:rPr>
        <w:t xml:space="preserve"> բաժնում ներկայացված) </w:t>
      </w:r>
      <w:r w:rsidR="00330D23" w:rsidRPr="004B22D0">
        <w:rPr>
          <w:rFonts w:ascii="Sylfaen" w:hAnsi="Sylfaen"/>
          <w:sz w:val="24"/>
          <w:szCs w:val="24"/>
        </w:rPr>
        <w:t>եւ</w:t>
      </w:r>
      <w:r w:rsidR="00245FBD" w:rsidRPr="004B22D0">
        <w:rPr>
          <w:rFonts w:ascii="Sylfaen" w:hAnsi="Sylfaen"/>
          <w:sz w:val="24"/>
          <w:szCs w:val="24"/>
        </w:rPr>
        <w:t xml:space="preserve"> լաբորատոր տվյալների նորմայից շեղումների (հաշվետվության 14.3.4</w:t>
      </w:r>
      <w:r w:rsidR="005108F4" w:rsidRPr="004B22D0">
        <w:rPr>
          <w:rFonts w:ascii="Sylfaen" w:hAnsi="Sylfaen"/>
          <w:sz w:val="24"/>
          <w:szCs w:val="24"/>
        </w:rPr>
        <w:t>-րդ</w:t>
      </w:r>
      <w:r w:rsidR="00245FBD" w:rsidRPr="004B22D0">
        <w:rPr>
          <w:rFonts w:ascii="Sylfaen" w:hAnsi="Sylfaen"/>
          <w:sz w:val="24"/>
          <w:szCs w:val="24"/>
        </w:rPr>
        <w:t xml:space="preserve"> բաժնում ներկայացված) ցանկը</w:t>
      </w:r>
      <w:r w:rsidR="00F628FD" w:rsidRPr="004B22D0">
        <w:rPr>
          <w:rFonts w:ascii="Sylfaen" w:hAnsi="Sylfaen"/>
          <w:sz w:val="24"/>
          <w:szCs w:val="24"/>
        </w:rPr>
        <w:t xml:space="preserve">: </w:t>
      </w:r>
      <w:r w:rsidR="00245FBD" w:rsidRPr="004B22D0">
        <w:rPr>
          <w:rFonts w:ascii="Sylfaen" w:hAnsi="Sylfaen"/>
          <w:sz w:val="24"/>
          <w:szCs w:val="24"/>
        </w:rPr>
        <w:t>Լիազորված մարմինների պահանջով անվտանգության հետ առնչություն ունեցող բոլոր լաբորատոր հետազոտությունների արդյունքները պետք է լինեն հասանելի աղյուսակների ցանկի տեսքով՝ հետ</w:t>
      </w:r>
      <w:r w:rsidR="00330D23" w:rsidRPr="004B22D0">
        <w:rPr>
          <w:rFonts w:ascii="Sylfaen" w:hAnsi="Sylfaen"/>
          <w:sz w:val="24"/>
          <w:szCs w:val="24"/>
        </w:rPr>
        <w:t>եւ</w:t>
      </w:r>
      <w:r w:rsidR="00245FBD" w:rsidRPr="004B22D0">
        <w:rPr>
          <w:rFonts w:ascii="Sylfaen" w:hAnsi="Sylfaen"/>
          <w:sz w:val="24"/>
          <w:szCs w:val="24"/>
        </w:rPr>
        <w:t>յալ ձ</w:t>
      </w:r>
      <w:r w:rsidR="00330D23" w:rsidRPr="004B22D0">
        <w:rPr>
          <w:rFonts w:ascii="Sylfaen" w:hAnsi="Sylfaen"/>
          <w:sz w:val="24"/>
          <w:szCs w:val="24"/>
        </w:rPr>
        <w:t>եւ</w:t>
      </w:r>
      <w:r w:rsidR="00245FBD" w:rsidRPr="004B22D0">
        <w:rPr>
          <w:rFonts w:ascii="Sylfaen" w:hAnsi="Sylfaen"/>
          <w:sz w:val="24"/>
          <w:szCs w:val="24"/>
        </w:rPr>
        <w:t xml:space="preserve">աչափով՝ տվյալների յուրաքանչյուր շարք վերաբերում է պացիենտի այցելությանը, որի ընթացքում իրականացվել են լաբորատոր հետազոտություններ, որոնց մեջ պացիենտները խմբավորված են ըստ հետազոտողի (եթե հետազոտության մեջ մի քանի հետազոտողներ են ներգրավված եղել) </w:t>
      </w:r>
      <w:r w:rsidR="00330D23" w:rsidRPr="004B22D0">
        <w:rPr>
          <w:rFonts w:ascii="Sylfaen" w:hAnsi="Sylfaen"/>
          <w:sz w:val="24"/>
          <w:szCs w:val="24"/>
        </w:rPr>
        <w:t>եւ</w:t>
      </w:r>
      <w:r w:rsidR="00245FBD" w:rsidRPr="004B22D0">
        <w:rPr>
          <w:rFonts w:ascii="Sylfaen" w:hAnsi="Sylfaen"/>
          <w:sz w:val="24"/>
          <w:szCs w:val="24"/>
        </w:rPr>
        <w:t xml:space="preserve"> բուժման խմբի, յուրաքանչյուր սյունակն իր մեջ ներառում է կար</w:t>
      </w:r>
      <w:r w:rsidR="00330D23" w:rsidRPr="004B22D0">
        <w:rPr>
          <w:rFonts w:ascii="Sylfaen" w:hAnsi="Sylfaen"/>
          <w:sz w:val="24"/>
          <w:szCs w:val="24"/>
        </w:rPr>
        <w:t>եւ</w:t>
      </w:r>
      <w:r w:rsidR="00245FBD" w:rsidRPr="004B22D0">
        <w:rPr>
          <w:rFonts w:ascii="Sylfaen" w:hAnsi="Sylfaen"/>
          <w:sz w:val="24"/>
          <w:szCs w:val="24"/>
        </w:rPr>
        <w:t xml:space="preserve">որ ժողովրդագրական տվյալներ, դեղապատրաստուկի դեղաչափի մասին տեղեկություններ </w:t>
      </w:r>
      <w:r w:rsidR="00330D23" w:rsidRPr="004B22D0">
        <w:rPr>
          <w:rFonts w:ascii="Sylfaen" w:hAnsi="Sylfaen"/>
          <w:sz w:val="24"/>
          <w:szCs w:val="24"/>
        </w:rPr>
        <w:t>եւ</w:t>
      </w:r>
      <w:r w:rsidR="00245FBD" w:rsidRPr="004B22D0">
        <w:rPr>
          <w:rFonts w:ascii="Sylfaen" w:hAnsi="Sylfaen"/>
          <w:sz w:val="24"/>
          <w:szCs w:val="24"/>
        </w:rPr>
        <w:t xml:space="preserve"> լաբորատոր հետազոտությունների արդյունքներ: Քանի որ ոչ բոլոր հետազոտությունները կարող են տեղավորվել մեկ աղյուսակի մեջ, անհրաժեշտ է դրանք տրամաբանորեն խմբավորել (արյունաբանական հետազոտություններ, լյարդի կենսաքիմիա, էլեկտրոլիտներ, մեզի անալիզներ </w:t>
      </w:r>
      <w:r w:rsidR="00330D23" w:rsidRPr="004B22D0">
        <w:rPr>
          <w:rFonts w:ascii="Sylfaen" w:hAnsi="Sylfaen"/>
          <w:sz w:val="24"/>
          <w:szCs w:val="24"/>
        </w:rPr>
        <w:t>եւ</w:t>
      </w:r>
      <w:r w:rsidR="00245FBD" w:rsidRPr="004B22D0">
        <w:rPr>
          <w:rFonts w:ascii="Sylfaen" w:hAnsi="Sylfaen"/>
          <w:sz w:val="24"/>
          <w:szCs w:val="24"/>
        </w:rPr>
        <w:t xml:space="preserve"> այլն): Անհրաժեշտ է ընդգծելու, փակագծերի մեջ դնելու կամ այլ եղանակով առանձնացնել նորմայից շեղվող բոլոր արժեքները: Ցանկն անհրաժեշտ է ներկայացնել ոչ թե հաշվետվության մեջ, այլ որպես դեղապատրաստուկի գրանցման դոսյեի առանձին մաս, եթե դա</w:t>
      </w:r>
      <w:r w:rsidR="00F628FD" w:rsidRPr="004B22D0">
        <w:rPr>
          <w:rFonts w:ascii="Sylfaen" w:hAnsi="Sylfaen"/>
          <w:sz w:val="24"/>
          <w:szCs w:val="24"/>
        </w:rPr>
        <w:t xml:space="preserve"> </w:t>
      </w:r>
      <w:r w:rsidR="00245FBD" w:rsidRPr="004B22D0">
        <w:rPr>
          <w:rFonts w:ascii="Sylfaen" w:hAnsi="Sylfaen"/>
          <w:sz w:val="24"/>
          <w:szCs w:val="24"/>
        </w:rPr>
        <w:t>պահանջվում է լիազորված մարմնի կողմից, կամ այդ ցանկը պետք է պատրաստ վիճակում լինի հարցման դեպքում</w:t>
      </w:r>
      <w:r w:rsidRPr="004B22D0">
        <w:rPr>
          <w:rFonts w:ascii="Sylfaen" w:hAnsi="Sylfaen"/>
          <w:sz w:val="24"/>
          <w:szCs w:val="24"/>
        </w:rPr>
        <w:t>:</w:t>
      </w:r>
      <w:r w:rsidR="00A0046C" w:rsidRPr="004B22D0">
        <w:rPr>
          <w:rFonts w:ascii="Sylfaen" w:hAnsi="Sylfaen"/>
          <w:sz w:val="24"/>
          <w:szCs w:val="24"/>
        </w:rPr>
        <w:br w:type="page"/>
      </w:r>
    </w:p>
    <w:p w14:paraId="471E1870" w14:textId="77777777" w:rsidR="00245FBD" w:rsidRPr="004B22D0" w:rsidRDefault="00245FBD" w:rsidP="005C7D7A">
      <w:pPr>
        <w:spacing w:after="160" w:line="360" w:lineRule="auto"/>
        <w:ind w:right="-8"/>
        <w:jc w:val="right"/>
        <w:rPr>
          <w:rFonts w:ascii="Sylfaen" w:eastAsia="Times New Roman" w:hAnsi="Sylfaen" w:cs="Times New Roman"/>
          <w:sz w:val="24"/>
          <w:szCs w:val="24"/>
        </w:rPr>
      </w:pPr>
      <w:r w:rsidRPr="004B22D0">
        <w:rPr>
          <w:rFonts w:ascii="Sylfaen" w:hAnsi="Sylfaen"/>
          <w:sz w:val="24"/>
          <w:szCs w:val="24"/>
        </w:rPr>
        <w:lastRenderedPageBreak/>
        <w:t>Աղյուսակի օրինակ</w:t>
      </w:r>
    </w:p>
    <w:p w14:paraId="689C5820" w14:textId="77777777" w:rsidR="00245FBD" w:rsidRPr="004B22D0" w:rsidRDefault="00245FBD" w:rsidP="005C7D7A">
      <w:pPr>
        <w:spacing w:after="160" w:line="360" w:lineRule="auto"/>
        <w:ind w:right="-8"/>
        <w:jc w:val="right"/>
        <w:rPr>
          <w:rFonts w:ascii="Sylfaen" w:eastAsia="Times New Roman" w:hAnsi="Sylfaen" w:cs="Times New Roman"/>
          <w:sz w:val="24"/>
          <w:szCs w:val="24"/>
        </w:rPr>
      </w:pPr>
      <w:r w:rsidRPr="004B22D0">
        <w:rPr>
          <w:rFonts w:ascii="Sylfaen" w:hAnsi="Sylfaen"/>
          <w:sz w:val="24"/>
          <w:szCs w:val="24"/>
        </w:rPr>
        <w:t xml:space="preserve">Լաբորատոր չափումների ցանկ </w:t>
      </w:r>
    </w:p>
    <w:tbl>
      <w:tblPr>
        <w:tblW w:w="10975" w:type="dxa"/>
        <w:tblInd w:w="-812" w:type="dxa"/>
        <w:tblLayout w:type="fixed"/>
        <w:tblCellMar>
          <w:left w:w="0" w:type="dxa"/>
          <w:right w:w="0" w:type="dxa"/>
        </w:tblCellMar>
        <w:tblLook w:val="01E0" w:firstRow="1" w:lastRow="1" w:firstColumn="1" w:lastColumn="1" w:noHBand="0" w:noVBand="0"/>
      </w:tblPr>
      <w:tblGrid>
        <w:gridCol w:w="1302"/>
        <w:gridCol w:w="1568"/>
        <w:gridCol w:w="1162"/>
        <w:gridCol w:w="672"/>
        <w:gridCol w:w="1124"/>
        <w:gridCol w:w="1221"/>
        <w:gridCol w:w="1276"/>
        <w:gridCol w:w="844"/>
        <w:gridCol w:w="7"/>
        <w:gridCol w:w="850"/>
        <w:gridCol w:w="949"/>
      </w:tblGrid>
      <w:tr w:rsidR="004D44C3" w:rsidRPr="004B22D0" w14:paraId="74CA2161" w14:textId="77777777" w:rsidTr="009F248B">
        <w:trPr>
          <w:trHeight w:val="338"/>
        </w:trPr>
        <w:tc>
          <w:tcPr>
            <w:tcW w:w="1302" w:type="dxa"/>
            <w:vMerge w:val="restart"/>
            <w:tcBorders>
              <w:top w:val="single" w:sz="4" w:space="0" w:color="auto"/>
              <w:left w:val="single" w:sz="4" w:space="0" w:color="auto"/>
              <w:bottom w:val="single" w:sz="4" w:space="0" w:color="auto"/>
              <w:right w:val="single" w:sz="4" w:space="0" w:color="auto"/>
            </w:tcBorders>
          </w:tcPr>
          <w:p w14:paraId="50EDC2DA" w14:textId="77777777" w:rsidR="00245FBD" w:rsidRPr="004B22D0" w:rsidRDefault="00245FBD" w:rsidP="009307E5">
            <w:pPr>
              <w:spacing w:after="0" w:line="240" w:lineRule="auto"/>
              <w:ind w:left="40" w:right="-20"/>
              <w:rPr>
                <w:rFonts w:ascii="Sylfaen" w:eastAsia="Times New Roman" w:hAnsi="Sylfaen" w:cs="Times New Roman"/>
                <w:sz w:val="24"/>
                <w:szCs w:val="24"/>
              </w:rPr>
            </w:pPr>
            <w:r w:rsidRPr="004B22D0">
              <w:rPr>
                <w:rFonts w:ascii="Sylfaen" w:hAnsi="Sylfaen"/>
                <w:sz w:val="24"/>
                <w:szCs w:val="24"/>
              </w:rPr>
              <w:t>Պացիենտը</w:t>
            </w:r>
          </w:p>
        </w:tc>
        <w:tc>
          <w:tcPr>
            <w:tcW w:w="1568" w:type="dxa"/>
            <w:vMerge w:val="restart"/>
            <w:tcBorders>
              <w:top w:val="single" w:sz="4" w:space="0" w:color="auto"/>
              <w:left w:val="single" w:sz="4" w:space="0" w:color="auto"/>
              <w:bottom w:val="single" w:sz="4" w:space="0" w:color="auto"/>
              <w:right w:val="single" w:sz="4" w:space="0" w:color="auto"/>
            </w:tcBorders>
          </w:tcPr>
          <w:p w14:paraId="4C590F5E" w14:textId="77777777" w:rsidR="00245FBD" w:rsidRPr="004B22D0" w:rsidRDefault="00245FBD" w:rsidP="009307E5">
            <w:pPr>
              <w:spacing w:after="0" w:line="240" w:lineRule="auto"/>
              <w:ind w:left="-32"/>
              <w:jc w:val="center"/>
              <w:rPr>
                <w:rFonts w:ascii="Sylfaen" w:eastAsia="Times New Roman" w:hAnsi="Sylfaen" w:cs="Times New Roman"/>
                <w:sz w:val="24"/>
                <w:szCs w:val="24"/>
              </w:rPr>
            </w:pPr>
            <w:r w:rsidRPr="004B22D0">
              <w:rPr>
                <w:rFonts w:ascii="Sylfaen" w:hAnsi="Sylfaen"/>
                <w:sz w:val="24"/>
                <w:szCs w:val="24"/>
              </w:rPr>
              <w:t>Ժամանակը</w:t>
            </w:r>
          </w:p>
        </w:tc>
        <w:tc>
          <w:tcPr>
            <w:tcW w:w="1162" w:type="dxa"/>
            <w:vMerge w:val="restart"/>
            <w:tcBorders>
              <w:top w:val="single" w:sz="4" w:space="0" w:color="auto"/>
              <w:left w:val="single" w:sz="4" w:space="0" w:color="auto"/>
              <w:bottom w:val="single" w:sz="4" w:space="0" w:color="auto"/>
              <w:right w:val="single" w:sz="4" w:space="0" w:color="auto"/>
            </w:tcBorders>
          </w:tcPr>
          <w:p w14:paraId="0FAF71C0" w14:textId="77777777" w:rsidR="00245FBD" w:rsidRPr="004B22D0" w:rsidRDefault="00245FBD" w:rsidP="009307E5">
            <w:pPr>
              <w:spacing w:after="0" w:line="240" w:lineRule="auto"/>
              <w:ind w:right="-3"/>
              <w:jc w:val="center"/>
              <w:rPr>
                <w:rFonts w:ascii="Sylfaen" w:eastAsia="Times New Roman" w:hAnsi="Sylfaen" w:cs="Times New Roman"/>
                <w:sz w:val="24"/>
                <w:szCs w:val="24"/>
              </w:rPr>
            </w:pPr>
            <w:r w:rsidRPr="004B22D0">
              <w:rPr>
                <w:rFonts w:ascii="Sylfaen" w:hAnsi="Sylfaen"/>
                <w:sz w:val="24"/>
                <w:szCs w:val="24"/>
              </w:rPr>
              <w:t>Տարիքը</w:t>
            </w:r>
          </w:p>
        </w:tc>
        <w:tc>
          <w:tcPr>
            <w:tcW w:w="672" w:type="dxa"/>
            <w:vMerge w:val="restart"/>
            <w:tcBorders>
              <w:top w:val="single" w:sz="4" w:space="0" w:color="auto"/>
              <w:left w:val="single" w:sz="4" w:space="0" w:color="auto"/>
              <w:bottom w:val="single" w:sz="4" w:space="0" w:color="auto"/>
              <w:right w:val="single" w:sz="4" w:space="0" w:color="auto"/>
            </w:tcBorders>
          </w:tcPr>
          <w:p w14:paraId="58AB9C1B" w14:textId="77777777" w:rsidR="00245FBD" w:rsidRPr="004B22D0" w:rsidRDefault="00245FBD" w:rsidP="009307E5">
            <w:pPr>
              <w:spacing w:after="0" w:line="240" w:lineRule="auto"/>
              <w:ind w:left="28" w:right="21"/>
              <w:jc w:val="center"/>
              <w:rPr>
                <w:rFonts w:ascii="Sylfaen" w:eastAsia="Times New Roman" w:hAnsi="Sylfaen" w:cs="Times New Roman"/>
                <w:sz w:val="24"/>
                <w:szCs w:val="24"/>
              </w:rPr>
            </w:pPr>
            <w:r w:rsidRPr="004B22D0">
              <w:rPr>
                <w:rFonts w:ascii="Sylfaen" w:hAnsi="Sylfaen"/>
                <w:sz w:val="24"/>
                <w:szCs w:val="24"/>
              </w:rPr>
              <w:t>Սեռը</w:t>
            </w:r>
          </w:p>
        </w:tc>
        <w:tc>
          <w:tcPr>
            <w:tcW w:w="1124" w:type="dxa"/>
            <w:vMerge w:val="restart"/>
            <w:tcBorders>
              <w:top w:val="single" w:sz="4" w:space="0" w:color="auto"/>
              <w:left w:val="single" w:sz="4" w:space="0" w:color="auto"/>
              <w:bottom w:val="single" w:sz="4" w:space="0" w:color="auto"/>
              <w:right w:val="single" w:sz="4" w:space="0" w:color="auto"/>
            </w:tcBorders>
          </w:tcPr>
          <w:p w14:paraId="4A908AFB" w14:textId="77777777" w:rsidR="00245FBD" w:rsidRPr="004B22D0" w:rsidRDefault="00245FBD" w:rsidP="009307E5">
            <w:pPr>
              <w:spacing w:after="0" w:line="240" w:lineRule="auto"/>
              <w:ind w:right="54"/>
              <w:jc w:val="center"/>
              <w:rPr>
                <w:rFonts w:ascii="Sylfaen" w:eastAsia="Times New Roman" w:hAnsi="Sylfaen" w:cs="Times New Roman"/>
                <w:sz w:val="24"/>
                <w:szCs w:val="24"/>
              </w:rPr>
            </w:pPr>
            <w:r w:rsidRPr="004B22D0">
              <w:rPr>
                <w:rFonts w:ascii="Sylfaen" w:hAnsi="Sylfaen"/>
                <w:sz w:val="24"/>
                <w:szCs w:val="24"/>
              </w:rPr>
              <w:t>Ռասան</w:t>
            </w:r>
          </w:p>
        </w:tc>
        <w:tc>
          <w:tcPr>
            <w:tcW w:w="1221" w:type="dxa"/>
            <w:vMerge w:val="restart"/>
            <w:tcBorders>
              <w:top w:val="single" w:sz="4" w:space="0" w:color="auto"/>
              <w:left w:val="single" w:sz="4" w:space="0" w:color="auto"/>
              <w:bottom w:val="single" w:sz="4" w:space="0" w:color="auto"/>
              <w:right w:val="single" w:sz="4" w:space="0" w:color="auto"/>
            </w:tcBorders>
          </w:tcPr>
          <w:p w14:paraId="26308A7D" w14:textId="77777777" w:rsidR="00245FBD" w:rsidRPr="004B22D0" w:rsidRDefault="00245FBD" w:rsidP="009307E5">
            <w:pPr>
              <w:spacing w:after="0" w:line="240" w:lineRule="auto"/>
              <w:ind w:left="10"/>
              <w:jc w:val="center"/>
              <w:rPr>
                <w:rFonts w:ascii="Sylfaen" w:eastAsia="Times New Roman" w:hAnsi="Sylfaen" w:cs="Times New Roman"/>
                <w:sz w:val="24"/>
                <w:szCs w:val="24"/>
              </w:rPr>
            </w:pPr>
            <w:r w:rsidRPr="004B22D0">
              <w:rPr>
                <w:rFonts w:ascii="Sylfaen" w:hAnsi="Sylfaen"/>
                <w:sz w:val="24"/>
                <w:szCs w:val="24"/>
              </w:rPr>
              <w:t>Մարմնի զանգվածը</w:t>
            </w:r>
          </w:p>
        </w:tc>
        <w:tc>
          <w:tcPr>
            <w:tcW w:w="1276" w:type="dxa"/>
            <w:vMerge w:val="restart"/>
            <w:tcBorders>
              <w:top w:val="single" w:sz="4" w:space="0" w:color="auto"/>
              <w:left w:val="single" w:sz="4" w:space="0" w:color="auto"/>
              <w:bottom w:val="single" w:sz="4" w:space="0" w:color="auto"/>
              <w:right w:val="single" w:sz="4" w:space="0" w:color="auto"/>
            </w:tcBorders>
          </w:tcPr>
          <w:p w14:paraId="2F3DA5F1" w14:textId="77777777" w:rsidR="00245FBD" w:rsidRPr="004B22D0" w:rsidRDefault="00245FBD" w:rsidP="009307E5">
            <w:pPr>
              <w:spacing w:after="0" w:line="240" w:lineRule="auto"/>
              <w:ind w:left="14" w:right="-20"/>
              <w:rPr>
                <w:rFonts w:ascii="Sylfaen" w:eastAsia="Times New Roman" w:hAnsi="Sylfaen" w:cs="Times New Roman"/>
                <w:sz w:val="24"/>
                <w:szCs w:val="24"/>
              </w:rPr>
            </w:pPr>
            <w:r w:rsidRPr="004B22D0">
              <w:rPr>
                <w:rFonts w:ascii="Sylfaen" w:hAnsi="Sylfaen"/>
                <w:sz w:val="24"/>
                <w:szCs w:val="24"/>
              </w:rPr>
              <w:t>Դեղաչափը</w:t>
            </w:r>
          </w:p>
        </w:tc>
        <w:tc>
          <w:tcPr>
            <w:tcW w:w="2650" w:type="dxa"/>
            <w:gridSpan w:val="4"/>
            <w:tcBorders>
              <w:top w:val="single" w:sz="4" w:space="0" w:color="auto"/>
              <w:left w:val="single" w:sz="4" w:space="0" w:color="auto"/>
              <w:bottom w:val="single" w:sz="4" w:space="0" w:color="auto"/>
              <w:right w:val="single" w:sz="4" w:space="0" w:color="auto"/>
            </w:tcBorders>
          </w:tcPr>
          <w:p w14:paraId="6B13E1CB" w14:textId="77777777" w:rsidR="00245FBD" w:rsidRPr="004B22D0" w:rsidRDefault="00245FBD" w:rsidP="009307E5">
            <w:pPr>
              <w:spacing w:after="0" w:line="240" w:lineRule="auto"/>
              <w:ind w:right="-20"/>
              <w:rPr>
                <w:rFonts w:ascii="Sylfaen" w:eastAsia="Times New Roman" w:hAnsi="Sylfaen" w:cs="Times New Roman"/>
                <w:sz w:val="24"/>
                <w:szCs w:val="24"/>
              </w:rPr>
            </w:pPr>
            <w:r w:rsidRPr="004B22D0">
              <w:rPr>
                <w:rFonts w:ascii="Sylfaen" w:hAnsi="Sylfaen"/>
                <w:sz w:val="24"/>
                <w:szCs w:val="24"/>
              </w:rPr>
              <w:t>Լաբորատոր թեստերը</w:t>
            </w:r>
          </w:p>
        </w:tc>
      </w:tr>
      <w:tr w:rsidR="004D44C3" w:rsidRPr="004B22D0" w14:paraId="5F9C9848" w14:textId="77777777" w:rsidTr="009F248B">
        <w:trPr>
          <w:trHeight w:val="337"/>
        </w:trPr>
        <w:tc>
          <w:tcPr>
            <w:tcW w:w="1302" w:type="dxa"/>
            <w:vMerge/>
            <w:tcBorders>
              <w:top w:val="single" w:sz="4" w:space="0" w:color="auto"/>
              <w:left w:val="single" w:sz="4" w:space="0" w:color="auto"/>
              <w:bottom w:val="single" w:sz="4" w:space="0" w:color="auto"/>
              <w:right w:val="single" w:sz="4" w:space="0" w:color="auto"/>
            </w:tcBorders>
          </w:tcPr>
          <w:p w14:paraId="096F712A" w14:textId="77777777" w:rsidR="00245FBD" w:rsidRPr="004B22D0" w:rsidRDefault="00245FBD" w:rsidP="009307E5">
            <w:pPr>
              <w:spacing w:after="0" w:line="240" w:lineRule="auto"/>
              <w:ind w:left="40" w:right="-20"/>
              <w:rPr>
                <w:rFonts w:ascii="Sylfaen" w:eastAsia="Times New Roman" w:hAnsi="Sylfaen" w:cs="Times New Roman"/>
                <w:sz w:val="24"/>
                <w:szCs w:val="24"/>
              </w:rPr>
            </w:pPr>
          </w:p>
        </w:tc>
        <w:tc>
          <w:tcPr>
            <w:tcW w:w="1568" w:type="dxa"/>
            <w:vMerge/>
            <w:tcBorders>
              <w:top w:val="single" w:sz="4" w:space="0" w:color="auto"/>
              <w:left w:val="single" w:sz="4" w:space="0" w:color="auto"/>
              <w:bottom w:val="single" w:sz="4" w:space="0" w:color="auto"/>
              <w:right w:val="single" w:sz="4" w:space="0" w:color="auto"/>
            </w:tcBorders>
          </w:tcPr>
          <w:p w14:paraId="13551387" w14:textId="77777777" w:rsidR="00245FBD" w:rsidRPr="004B22D0" w:rsidRDefault="00245FBD" w:rsidP="009307E5">
            <w:pPr>
              <w:spacing w:after="0" w:line="240" w:lineRule="auto"/>
              <w:ind w:left="-32" w:right="242"/>
              <w:jc w:val="center"/>
              <w:rPr>
                <w:rFonts w:ascii="Sylfaen" w:eastAsia="Times New Roman" w:hAnsi="Sylfaen" w:cs="Times New Roman"/>
                <w:sz w:val="24"/>
                <w:szCs w:val="24"/>
              </w:rPr>
            </w:pPr>
          </w:p>
        </w:tc>
        <w:tc>
          <w:tcPr>
            <w:tcW w:w="1162" w:type="dxa"/>
            <w:vMerge/>
            <w:tcBorders>
              <w:top w:val="single" w:sz="4" w:space="0" w:color="auto"/>
              <w:left w:val="single" w:sz="4" w:space="0" w:color="auto"/>
              <w:bottom w:val="single" w:sz="4" w:space="0" w:color="auto"/>
              <w:right w:val="single" w:sz="4" w:space="0" w:color="auto"/>
            </w:tcBorders>
          </w:tcPr>
          <w:p w14:paraId="41DAEF85" w14:textId="77777777" w:rsidR="00245FBD" w:rsidRPr="004B22D0" w:rsidRDefault="00245FBD" w:rsidP="009307E5">
            <w:pPr>
              <w:spacing w:after="0" w:line="240" w:lineRule="auto"/>
              <w:ind w:right="-3"/>
              <w:jc w:val="center"/>
              <w:rPr>
                <w:rFonts w:ascii="Sylfaen" w:eastAsia="Times New Roman" w:hAnsi="Sylfaen" w:cs="Times New Roman"/>
                <w:sz w:val="24"/>
                <w:szCs w:val="24"/>
              </w:rPr>
            </w:pPr>
          </w:p>
        </w:tc>
        <w:tc>
          <w:tcPr>
            <w:tcW w:w="672" w:type="dxa"/>
            <w:vMerge/>
            <w:tcBorders>
              <w:top w:val="single" w:sz="4" w:space="0" w:color="auto"/>
              <w:left w:val="single" w:sz="4" w:space="0" w:color="auto"/>
              <w:bottom w:val="single" w:sz="4" w:space="0" w:color="auto"/>
              <w:right w:val="single" w:sz="4" w:space="0" w:color="auto"/>
            </w:tcBorders>
          </w:tcPr>
          <w:p w14:paraId="0723941E" w14:textId="77777777" w:rsidR="00245FBD" w:rsidRPr="004B22D0" w:rsidRDefault="00245FBD" w:rsidP="009307E5">
            <w:pPr>
              <w:spacing w:after="0" w:line="240" w:lineRule="auto"/>
              <w:ind w:left="145" w:right="21"/>
              <w:jc w:val="center"/>
              <w:rPr>
                <w:rFonts w:ascii="Sylfaen" w:eastAsia="Times New Roman" w:hAnsi="Sylfaen" w:cs="Times New Roman"/>
                <w:sz w:val="24"/>
                <w:szCs w:val="24"/>
              </w:rPr>
            </w:pPr>
          </w:p>
        </w:tc>
        <w:tc>
          <w:tcPr>
            <w:tcW w:w="1124" w:type="dxa"/>
            <w:vMerge/>
            <w:tcBorders>
              <w:top w:val="single" w:sz="4" w:space="0" w:color="auto"/>
              <w:left w:val="single" w:sz="4" w:space="0" w:color="auto"/>
              <w:bottom w:val="single" w:sz="4" w:space="0" w:color="auto"/>
              <w:right w:val="single" w:sz="4" w:space="0" w:color="auto"/>
            </w:tcBorders>
          </w:tcPr>
          <w:p w14:paraId="7AF5EB5B" w14:textId="77777777" w:rsidR="00245FBD" w:rsidRPr="004B22D0" w:rsidRDefault="00245FBD" w:rsidP="009307E5">
            <w:pPr>
              <w:tabs>
                <w:tab w:val="left" w:pos="744"/>
              </w:tabs>
              <w:spacing w:after="0" w:line="240" w:lineRule="auto"/>
              <w:ind w:right="212"/>
              <w:jc w:val="center"/>
              <w:rPr>
                <w:rFonts w:ascii="Sylfaen" w:eastAsia="Times New Roman" w:hAnsi="Sylfaen" w:cs="Times New Roman"/>
                <w:sz w:val="24"/>
                <w:szCs w:val="24"/>
              </w:rPr>
            </w:pPr>
          </w:p>
        </w:tc>
        <w:tc>
          <w:tcPr>
            <w:tcW w:w="1221" w:type="dxa"/>
            <w:vMerge/>
            <w:tcBorders>
              <w:top w:val="single" w:sz="4" w:space="0" w:color="auto"/>
              <w:left w:val="single" w:sz="4" w:space="0" w:color="auto"/>
              <w:bottom w:val="single" w:sz="4" w:space="0" w:color="auto"/>
              <w:right w:val="single" w:sz="4" w:space="0" w:color="auto"/>
            </w:tcBorders>
          </w:tcPr>
          <w:p w14:paraId="4753058F" w14:textId="77777777" w:rsidR="00245FBD" w:rsidRPr="004B22D0" w:rsidRDefault="00245FBD" w:rsidP="009307E5">
            <w:pPr>
              <w:spacing w:after="0" w:line="240" w:lineRule="auto"/>
              <w:ind w:left="258" w:right="-20"/>
              <w:rPr>
                <w:rFonts w:ascii="Sylfaen" w:eastAsia="Times New Roman" w:hAnsi="Sylfae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tcPr>
          <w:p w14:paraId="57091065" w14:textId="77777777" w:rsidR="00245FBD" w:rsidRPr="004B22D0" w:rsidRDefault="00245FBD" w:rsidP="009307E5">
            <w:pPr>
              <w:spacing w:after="0" w:line="240" w:lineRule="auto"/>
              <w:ind w:left="189" w:right="-20"/>
              <w:rPr>
                <w:rFonts w:ascii="Sylfaen" w:eastAsia="Times New Roman" w:hAnsi="Sylfae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vAlign w:val="center"/>
          </w:tcPr>
          <w:p w14:paraId="11C6DD8B" w14:textId="77777777" w:rsidR="00245FBD" w:rsidRPr="004B22D0" w:rsidRDefault="00245FBD" w:rsidP="009307E5">
            <w:pPr>
              <w:spacing w:after="0" w:line="240" w:lineRule="auto"/>
              <w:ind w:right="-20"/>
              <w:jc w:val="center"/>
              <w:rPr>
                <w:rFonts w:ascii="Sylfaen" w:eastAsia="Times New Roman" w:hAnsi="Sylfaen" w:cs="Times New Roman"/>
                <w:sz w:val="24"/>
                <w:szCs w:val="24"/>
              </w:rPr>
            </w:pPr>
            <w:r w:rsidRPr="004B22D0">
              <w:rPr>
                <w:rFonts w:ascii="Sylfaen" w:hAnsi="Sylfaen"/>
                <w:sz w:val="24"/>
                <w:szCs w:val="24"/>
              </w:rPr>
              <w:t>ԱԼՏ</w:t>
            </w:r>
          </w:p>
        </w:tc>
        <w:tc>
          <w:tcPr>
            <w:tcW w:w="857" w:type="dxa"/>
            <w:gridSpan w:val="2"/>
            <w:tcBorders>
              <w:top w:val="single" w:sz="4" w:space="0" w:color="auto"/>
              <w:left w:val="single" w:sz="4" w:space="0" w:color="auto"/>
              <w:bottom w:val="single" w:sz="4" w:space="0" w:color="auto"/>
              <w:right w:val="single" w:sz="4" w:space="0" w:color="auto"/>
            </w:tcBorders>
            <w:vAlign w:val="center"/>
          </w:tcPr>
          <w:p w14:paraId="152DD1B9" w14:textId="77777777" w:rsidR="00245FBD" w:rsidRPr="004B22D0" w:rsidRDefault="00245FBD" w:rsidP="009307E5">
            <w:pPr>
              <w:spacing w:after="0" w:line="240" w:lineRule="auto"/>
              <w:ind w:right="-20"/>
              <w:jc w:val="center"/>
              <w:rPr>
                <w:rFonts w:ascii="Sylfaen" w:eastAsia="Times New Roman" w:hAnsi="Sylfaen" w:cs="Times New Roman"/>
                <w:sz w:val="24"/>
                <w:szCs w:val="24"/>
              </w:rPr>
            </w:pPr>
            <w:r w:rsidRPr="004B22D0">
              <w:rPr>
                <w:rFonts w:ascii="Sylfaen" w:hAnsi="Sylfaen"/>
                <w:sz w:val="24"/>
                <w:szCs w:val="24"/>
              </w:rPr>
              <w:t>ԱՍՏ</w:t>
            </w:r>
          </w:p>
        </w:tc>
        <w:tc>
          <w:tcPr>
            <w:tcW w:w="949" w:type="dxa"/>
            <w:tcBorders>
              <w:top w:val="single" w:sz="4" w:space="0" w:color="auto"/>
              <w:left w:val="single" w:sz="4" w:space="0" w:color="auto"/>
              <w:bottom w:val="single" w:sz="4" w:space="0" w:color="auto"/>
              <w:right w:val="single" w:sz="4" w:space="0" w:color="auto"/>
            </w:tcBorders>
            <w:vAlign w:val="center"/>
          </w:tcPr>
          <w:p w14:paraId="19D370D7" w14:textId="77777777" w:rsidR="00245FBD" w:rsidRPr="004B22D0" w:rsidRDefault="00E713FA" w:rsidP="009307E5">
            <w:pPr>
              <w:spacing w:after="0" w:line="240" w:lineRule="auto"/>
              <w:ind w:right="-20"/>
              <w:jc w:val="center"/>
              <w:rPr>
                <w:rFonts w:ascii="Sylfaen" w:eastAsia="Times New Roman" w:hAnsi="Sylfaen" w:cs="Times New Roman"/>
                <w:sz w:val="24"/>
                <w:szCs w:val="24"/>
              </w:rPr>
            </w:pPr>
            <w:r w:rsidRPr="004B22D0">
              <w:rPr>
                <w:rFonts w:ascii="Sylfaen" w:hAnsi="Sylfaen"/>
                <w:sz w:val="24"/>
                <w:szCs w:val="24"/>
              </w:rPr>
              <w:t>ԱՖ</w:t>
            </w:r>
          </w:p>
        </w:tc>
      </w:tr>
      <w:tr w:rsidR="004D44C3" w:rsidRPr="004B22D0" w14:paraId="29811EFE" w14:textId="77777777" w:rsidTr="009F248B">
        <w:tc>
          <w:tcPr>
            <w:tcW w:w="1302" w:type="dxa"/>
            <w:tcBorders>
              <w:top w:val="single" w:sz="4" w:space="0" w:color="auto"/>
              <w:left w:val="nil"/>
              <w:right w:val="nil"/>
            </w:tcBorders>
          </w:tcPr>
          <w:p w14:paraId="158AFA7E" w14:textId="77777777" w:rsidR="00245FBD" w:rsidRPr="004B22D0" w:rsidRDefault="00245FBD" w:rsidP="009307E5">
            <w:pPr>
              <w:spacing w:after="0" w:line="240" w:lineRule="auto"/>
              <w:ind w:left="40" w:right="-20"/>
              <w:rPr>
                <w:rFonts w:ascii="Sylfaen" w:eastAsia="Times New Roman" w:hAnsi="Sylfaen" w:cs="Times New Roman"/>
                <w:sz w:val="24"/>
                <w:szCs w:val="24"/>
              </w:rPr>
            </w:pPr>
            <w:r w:rsidRPr="004B22D0">
              <w:rPr>
                <w:rFonts w:ascii="Sylfaen" w:hAnsi="Sylfaen"/>
                <w:sz w:val="24"/>
                <w:szCs w:val="24"/>
              </w:rPr>
              <w:t>թիվ 1</w:t>
            </w:r>
          </w:p>
        </w:tc>
        <w:tc>
          <w:tcPr>
            <w:tcW w:w="1568" w:type="dxa"/>
            <w:tcBorders>
              <w:top w:val="single" w:sz="4" w:space="0" w:color="auto"/>
              <w:left w:val="nil"/>
              <w:right w:val="nil"/>
            </w:tcBorders>
          </w:tcPr>
          <w:p w14:paraId="0FB882AD" w14:textId="77777777" w:rsidR="00245FBD" w:rsidRPr="004B22D0" w:rsidRDefault="00245FBD" w:rsidP="009307E5">
            <w:pPr>
              <w:spacing w:after="0" w:line="240" w:lineRule="auto"/>
              <w:ind w:left="110" w:right="376"/>
              <w:jc w:val="center"/>
              <w:rPr>
                <w:rFonts w:ascii="Sylfaen" w:eastAsia="Times New Roman" w:hAnsi="Sylfaen" w:cs="Times New Roman"/>
                <w:sz w:val="24"/>
                <w:szCs w:val="24"/>
              </w:rPr>
            </w:pPr>
            <w:r w:rsidRPr="004B22D0">
              <w:rPr>
                <w:rFonts w:ascii="Sylfaen" w:hAnsi="Sylfaen"/>
                <w:sz w:val="24"/>
                <w:szCs w:val="24"/>
              </w:rPr>
              <w:t>T</w:t>
            </w:r>
            <w:r w:rsidRPr="004B22D0">
              <w:rPr>
                <w:rFonts w:ascii="Sylfaen" w:hAnsi="Sylfaen"/>
                <w:sz w:val="24"/>
                <w:szCs w:val="24"/>
                <w:vertAlign w:val="subscript"/>
              </w:rPr>
              <w:t>0</w:t>
            </w:r>
          </w:p>
          <w:p w14:paraId="3479E497" w14:textId="77777777" w:rsidR="00245FBD" w:rsidRPr="004B22D0" w:rsidRDefault="00245FBD" w:rsidP="009307E5">
            <w:pPr>
              <w:spacing w:after="0" w:line="240" w:lineRule="auto"/>
              <w:ind w:left="110" w:right="376"/>
              <w:jc w:val="center"/>
              <w:rPr>
                <w:rFonts w:ascii="Sylfaen" w:eastAsia="Times New Roman" w:hAnsi="Sylfaen" w:cs="Times New Roman"/>
                <w:sz w:val="24"/>
                <w:szCs w:val="24"/>
              </w:rPr>
            </w:pPr>
            <w:r w:rsidRPr="004B22D0">
              <w:rPr>
                <w:rFonts w:ascii="Sylfaen" w:hAnsi="Sylfaen"/>
                <w:sz w:val="24"/>
                <w:szCs w:val="24"/>
              </w:rPr>
              <w:t>T</w:t>
            </w:r>
            <w:r w:rsidRPr="004B22D0">
              <w:rPr>
                <w:rFonts w:ascii="Sylfaen" w:hAnsi="Sylfaen"/>
                <w:sz w:val="24"/>
                <w:szCs w:val="24"/>
                <w:vertAlign w:val="subscript"/>
              </w:rPr>
              <w:t>1</w:t>
            </w:r>
          </w:p>
          <w:p w14:paraId="4343421B" w14:textId="77777777" w:rsidR="00245FBD" w:rsidRPr="004B22D0" w:rsidRDefault="00245FBD" w:rsidP="009307E5">
            <w:pPr>
              <w:spacing w:after="0" w:line="240" w:lineRule="auto"/>
              <w:ind w:left="110" w:right="376"/>
              <w:jc w:val="center"/>
              <w:rPr>
                <w:rFonts w:ascii="Sylfaen" w:eastAsia="Times New Roman" w:hAnsi="Sylfaen" w:cs="Times New Roman"/>
                <w:sz w:val="24"/>
                <w:szCs w:val="24"/>
              </w:rPr>
            </w:pPr>
            <w:r w:rsidRPr="004B22D0">
              <w:rPr>
                <w:rFonts w:ascii="Sylfaen" w:hAnsi="Sylfaen"/>
                <w:sz w:val="24"/>
                <w:szCs w:val="24"/>
              </w:rPr>
              <w:t>T</w:t>
            </w:r>
            <w:r w:rsidRPr="004B22D0">
              <w:rPr>
                <w:rFonts w:ascii="Sylfaen" w:hAnsi="Sylfaen"/>
                <w:sz w:val="24"/>
                <w:szCs w:val="24"/>
                <w:vertAlign w:val="subscript"/>
              </w:rPr>
              <w:t>2</w:t>
            </w:r>
          </w:p>
          <w:p w14:paraId="064BEA11" w14:textId="77777777" w:rsidR="00245FBD" w:rsidRPr="004B22D0" w:rsidRDefault="00245FBD" w:rsidP="009307E5">
            <w:pPr>
              <w:spacing w:after="0" w:line="240" w:lineRule="auto"/>
              <w:ind w:left="110" w:right="376"/>
              <w:jc w:val="center"/>
              <w:rPr>
                <w:rFonts w:ascii="Sylfaen" w:eastAsia="Times New Roman" w:hAnsi="Sylfaen" w:cs="Times New Roman"/>
                <w:sz w:val="24"/>
                <w:szCs w:val="24"/>
              </w:rPr>
            </w:pPr>
            <w:r w:rsidRPr="004B22D0">
              <w:rPr>
                <w:rFonts w:ascii="Sylfaen" w:hAnsi="Sylfaen"/>
                <w:sz w:val="24"/>
                <w:szCs w:val="24"/>
              </w:rPr>
              <w:t>T</w:t>
            </w:r>
            <w:r w:rsidRPr="004B22D0">
              <w:rPr>
                <w:rFonts w:ascii="Sylfaen" w:hAnsi="Sylfaen"/>
                <w:sz w:val="24"/>
                <w:szCs w:val="24"/>
                <w:vertAlign w:val="subscript"/>
              </w:rPr>
              <w:t>3</w:t>
            </w:r>
          </w:p>
        </w:tc>
        <w:tc>
          <w:tcPr>
            <w:tcW w:w="1162" w:type="dxa"/>
            <w:tcBorders>
              <w:top w:val="single" w:sz="4" w:space="0" w:color="auto"/>
              <w:left w:val="nil"/>
              <w:right w:val="nil"/>
            </w:tcBorders>
          </w:tcPr>
          <w:p w14:paraId="295F4300" w14:textId="77777777" w:rsidR="00245FBD" w:rsidRPr="004B22D0" w:rsidRDefault="00245FBD" w:rsidP="009307E5">
            <w:pPr>
              <w:spacing w:after="0" w:line="240" w:lineRule="auto"/>
              <w:ind w:left="356" w:right="338"/>
              <w:jc w:val="center"/>
              <w:rPr>
                <w:rFonts w:ascii="Sylfaen" w:eastAsia="Times New Roman" w:hAnsi="Sylfaen" w:cs="Times New Roman"/>
                <w:sz w:val="24"/>
                <w:szCs w:val="24"/>
              </w:rPr>
            </w:pPr>
            <w:r w:rsidRPr="004B22D0">
              <w:rPr>
                <w:rFonts w:ascii="Sylfaen" w:hAnsi="Sylfaen"/>
                <w:sz w:val="24"/>
                <w:szCs w:val="24"/>
              </w:rPr>
              <w:t>70</w:t>
            </w:r>
          </w:p>
        </w:tc>
        <w:tc>
          <w:tcPr>
            <w:tcW w:w="672" w:type="dxa"/>
            <w:tcBorders>
              <w:top w:val="single" w:sz="4" w:space="0" w:color="auto"/>
              <w:left w:val="nil"/>
              <w:right w:val="nil"/>
            </w:tcBorders>
          </w:tcPr>
          <w:p w14:paraId="469A3303" w14:textId="77777777" w:rsidR="00245FBD" w:rsidRPr="004B22D0" w:rsidRDefault="00245FBD" w:rsidP="009307E5">
            <w:pPr>
              <w:spacing w:after="0" w:line="240" w:lineRule="auto"/>
              <w:ind w:left="365" w:right="262"/>
              <w:jc w:val="center"/>
              <w:rPr>
                <w:rFonts w:ascii="Sylfaen" w:eastAsia="Times New Roman" w:hAnsi="Sylfaen" w:cs="Times New Roman"/>
                <w:sz w:val="24"/>
                <w:szCs w:val="24"/>
              </w:rPr>
            </w:pPr>
            <w:r w:rsidRPr="004B22D0">
              <w:rPr>
                <w:rFonts w:ascii="Sylfaen" w:hAnsi="Sylfaen"/>
                <w:sz w:val="24"/>
                <w:szCs w:val="24"/>
              </w:rPr>
              <w:t>ա</w:t>
            </w:r>
          </w:p>
        </w:tc>
        <w:tc>
          <w:tcPr>
            <w:tcW w:w="1124" w:type="dxa"/>
            <w:tcBorders>
              <w:top w:val="single" w:sz="4" w:space="0" w:color="auto"/>
              <w:left w:val="nil"/>
              <w:right w:val="nil"/>
            </w:tcBorders>
          </w:tcPr>
          <w:p w14:paraId="24A3D607" w14:textId="77777777" w:rsidR="00245FBD" w:rsidRPr="004B22D0" w:rsidRDefault="00245FBD" w:rsidP="009307E5">
            <w:pPr>
              <w:spacing w:after="0" w:line="240" w:lineRule="auto"/>
              <w:ind w:left="289" w:right="212"/>
              <w:jc w:val="center"/>
              <w:rPr>
                <w:rFonts w:ascii="Sylfaen" w:eastAsia="Times New Roman" w:hAnsi="Sylfaen" w:cs="Times New Roman"/>
                <w:sz w:val="24"/>
                <w:szCs w:val="24"/>
              </w:rPr>
            </w:pPr>
            <w:r w:rsidRPr="004B22D0">
              <w:rPr>
                <w:rFonts w:ascii="Sylfaen" w:hAnsi="Sylfaen"/>
                <w:sz w:val="24"/>
                <w:szCs w:val="24"/>
              </w:rPr>
              <w:t>Ե</w:t>
            </w:r>
          </w:p>
        </w:tc>
        <w:tc>
          <w:tcPr>
            <w:tcW w:w="1221" w:type="dxa"/>
            <w:tcBorders>
              <w:top w:val="single" w:sz="4" w:space="0" w:color="auto"/>
              <w:left w:val="nil"/>
              <w:right w:val="nil"/>
            </w:tcBorders>
          </w:tcPr>
          <w:p w14:paraId="3C569F83" w14:textId="77777777" w:rsidR="00245FBD" w:rsidRPr="004B22D0" w:rsidRDefault="00245FBD" w:rsidP="009307E5">
            <w:pPr>
              <w:spacing w:after="0" w:line="240" w:lineRule="auto"/>
              <w:ind w:left="258" w:right="-20"/>
              <w:rPr>
                <w:rFonts w:ascii="Sylfaen" w:eastAsia="Times New Roman" w:hAnsi="Sylfaen" w:cs="Times New Roman"/>
                <w:sz w:val="24"/>
                <w:szCs w:val="24"/>
              </w:rPr>
            </w:pPr>
            <w:r w:rsidRPr="004B22D0">
              <w:rPr>
                <w:rFonts w:ascii="Sylfaen" w:hAnsi="Sylfaen"/>
                <w:sz w:val="24"/>
                <w:szCs w:val="24"/>
              </w:rPr>
              <w:t>70 կգ</w:t>
            </w:r>
          </w:p>
        </w:tc>
        <w:tc>
          <w:tcPr>
            <w:tcW w:w="1276" w:type="dxa"/>
            <w:tcBorders>
              <w:top w:val="single" w:sz="4" w:space="0" w:color="auto"/>
              <w:left w:val="nil"/>
              <w:right w:val="nil"/>
            </w:tcBorders>
          </w:tcPr>
          <w:p w14:paraId="62323DAE" w14:textId="77777777" w:rsidR="00245FBD" w:rsidRPr="004B22D0" w:rsidRDefault="00245FBD" w:rsidP="009307E5">
            <w:pPr>
              <w:spacing w:after="0" w:line="240" w:lineRule="auto"/>
              <w:ind w:left="189" w:right="-20"/>
              <w:rPr>
                <w:rFonts w:ascii="Sylfaen" w:eastAsia="Times New Roman" w:hAnsi="Sylfaen" w:cs="Times New Roman"/>
                <w:sz w:val="24"/>
                <w:szCs w:val="24"/>
              </w:rPr>
            </w:pPr>
            <w:r w:rsidRPr="004B22D0">
              <w:rPr>
                <w:rFonts w:ascii="Sylfaen" w:hAnsi="Sylfaen"/>
                <w:sz w:val="24"/>
                <w:szCs w:val="24"/>
              </w:rPr>
              <w:t>400 մգ</w:t>
            </w:r>
          </w:p>
        </w:tc>
        <w:tc>
          <w:tcPr>
            <w:tcW w:w="851" w:type="dxa"/>
            <w:gridSpan w:val="2"/>
            <w:tcBorders>
              <w:top w:val="single" w:sz="4" w:space="0" w:color="auto"/>
              <w:left w:val="nil"/>
              <w:right w:val="nil"/>
            </w:tcBorders>
          </w:tcPr>
          <w:p w14:paraId="3C7514ED" w14:textId="77777777" w:rsidR="00245FBD" w:rsidRPr="004B22D0" w:rsidRDefault="00245FBD" w:rsidP="009307E5">
            <w:pPr>
              <w:spacing w:after="0" w:line="240" w:lineRule="auto"/>
              <w:ind w:left="94" w:right="111"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1</w:t>
            </w:r>
            <w:r w:rsidRPr="004B22D0">
              <w:rPr>
                <w:rFonts w:ascii="Sylfaen" w:hAnsi="Sylfaen"/>
                <w:sz w:val="24"/>
                <w:szCs w:val="24"/>
              </w:rPr>
              <w:t>* V</w:t>
            </w:r>
            <w:r w:rsidRPr="004B22D0">
              <w:rPr>
                <w:rFonts w:ascii="Sylfaen" w:hAnsi="Sylfaen"/>
                <w:sz w:val="24"/>
                <w:szCs w:val="24"/>
                <w:vertAlign w:val="subscript"/>
              </w:rPr>
              <w:t>2</w:t>
            </w:r>
          </w:p>
          <w:p w14:paraId="72B0A455" w14:textId="77777777" w:rsidR="00245FBD" w:rsidRPr="004B22D0" w:rsidRDefault="00245FBD" w:rsidP="009307E5">
            <w:pPr>
              <w:spacing w:after="0" w:line="240" w:lineRule="auto"/>
              <w:ind w:left="94" w:right="111"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3</w:t>
            </w:r>
          </w:p>
          <w:p w14:paraId="7D9D41B8" w14:textId="77777777" w:rsidR="00245FBD" w:rsidRPr="004B22D0" w:rsidRDefault="00245FBD" w:rsidP="009307E5">
            <w:pPr>
              <w:spacing w:after="0" w:line="240" w:lineRule="auto"/>
              <w:ind w:left="94" w:right="111"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4</w:t>
            </w:r>
          </w:p>
        </w:tc>
        <w:tc>
          <w:tcPr>
            <w:tcW w:w="850" w:type="dxa"/>
            <w:tcBorders>
              <w:top w:val="single" w:sz="4" w:space="0" w:color="auto"/>
              <w:left w:val="nil"/>
              <w:right w:val="nil"/>
            </w:tcBorders>
          </w:tcPr>
          <w:p w14:paraId="14EF1EF7" w14:textId="77777777" w:rsidR="00245FBD" w:rsidRPr="004B22D0" w:rsidRDefault="00245FBD" w:rsidP="009307E5">
            <w:pPr>
              <w:spacing w:after="0" w:line="240" w:lineRule="auto"/>
              <w:ind w:left="94"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5</w:t>
            </w:r>
          </w:p>
          <w:p w14:paraId="3483AB98" w14:textId="77777777" w:rsidR="00245FBD" w:rsidRPr="004B22D0" w:rsidRDefault="00245FBD" w:rsidP="009307E5">
            <w:pPr>
              <w:spacing w:after="0" w:line="240" w:lineRule="auto"/>
              <w:ind w:left="94"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6</w:t>
            </w:r>
          </w:p>
          <w:p w14:paraId="3A5AB319" w14:textId="77777777" w:rsidR="00245FBD" w:rsidRPr="004B22D0" w:rsidRDefault="00245FBD" w:rsidP="009307E5">
            <w:pPr>
              <w:spacing w:after="0" w:line="240" w:lineRule="auto"/>
              <w:ind w:left="94"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7</w:t>
            </w:r>
          </w:p>
          <w:p w14:paraId="4495877F" w14:textId="77777777" w:rsidR="00245FBD" w:rsidRPr="004B22D0" w:rsidRDefault="00245FBD" w:rsidP="009307E5">
            <w:pPr>
              <w:spacing w:after="0" w:line="240" w:lineRule="auto"/>
              <w:ind w:left="94"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8</w:t>
            </w:r>
          </w:p>
        </w:tc>
        <w:tc>
          <w:tcPr>
            <w:tcW w:w="949" w:type="dxa"/>
            <w:tcBorders>
              <w:top w:val="single" w:sz="4" w:space="0" w:color="auto"/>
              <w:left w:val="nil"/>
              <w:right w:val="nil"/>
            </w:tcBorders>
          </w:tcPr>
          <w:p w14:paraId="377BDC91" w14:textId="77777777" w:rsidR="00245FBD" w:rsidRPr="004B22D0" w:rsidRDefault="00245FBD" w:rsidP="009307E5">
            <w:pPr>
              <w:spacing w:after="0" w:line="240" w:lineRule="auto"/>
              <w:ind w:left="94"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9</w:t>
            </w:r>
          </w:p>
          <w:p w14:paraId="25C980D1" w14:textId="77777777" w:rsidR="00245FBD" w:rsidRPr="004B22D0" w:rsidRDefault="00245FBD" w:rsidP="009307E5">
            <w:pPr>
              <w:spacing w:after="0" w:line="240" w:lineRule="auto"/>
              <w:ind w:left="94"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10</w:t>
            </w:r>
          </w:p>
          <w:p w14:paraId="3E5F991C" w14:textId="77777777" w:rsidR="00245FBD" w:rsidRPr="004B22D0" w:rsidRDefault="00245FBD" w:rsidP="009307E5">
            <w:pPr>
              <w:spacing w:after="0" w:line="240" w:lineRule="auto"/>
              <w:ind w:left="94"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11</w:t>
            </w:r>
          </w:p>
          <w:p w14:paraId="74819013" w14:textId="77777777" w:rsidR="00245FBD" w:rsidRPr="004B22D0" w:rsidRDefault="00245FBD" w:rsidP="009307E5">
            <w:pPr>
              <w:spacing w:after="0" w:line="240" w:lineRule="auto"/>
              <w:ind w:left="94"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12</w:t>
            </w:r>
          </w:p>
        </w:tc>
      </w:tr>
      <w:tr w:rsidR="004D44C3" w:rsidRPr="004B22D0" w14:paraId="6A97F0B7" w14:textId="77777777" w:rsidTr="009F248B">
        <w:tc>
          <w:tcPr>
            <w:tcW w:w="1302" w:type="dxa"/>
            <w:tcBorders>
              <w:top w:val="nil"/>
              <w:left w:val="nil"/>
              <w:bottom w:val="single" w:sz="4" w:space="0" w:color="auto"/>
              <w:right w:val="nil"/>
            </w:tcBorders>
          </w:tcPr>
          <w:p w14:paraId="598EB3F0" w14:textId="77777777" w:rsidR="00245FBD" w:rsidRPr="004B22D0" w:rsidRDefault="00245FBD" w:rsidP="009307E5">
            <w:pPr>
              <w:spacing w:after="0" w:line="240" w:lineRule="auto"/>
              <w:ind w:left="40" w:right="-20"/>
              <w:rPr>
                <w:rFonts w:ascii="Sylfaen" w:eastAsia="Times New Roman" w:hAnsi="Sylfaen" w:cs="Times New Roman"/>
                <w:sz w:val="24"/>
                <w:szCs w:val="24"/>
              </w:rPr>
            </w:pPr>
            <w:r w:rsidRPr="004B22D0">
              <w:rPr>
                <w:rFonts w:ascii="Sylfaen" w:hAnsi="Sylfaen"/>
                <w:sz w:val="24"/>
                <w:szCs w:val="24"/>
              </w:rPr>
              <w:t>թիվ 2</w:t>
            </w:r>
          </w:p>
        </w:tc>
        <w:tc>
          <w:tcPr>
            <w:tcW w:w="1568" w:type="dxa"/>
            <w:tcBorders>
              <w:top w:val="nil"/>
              <w:left w:val="nil"/>
              <w:bottom w:val="single" w:sz="4" w:space="0" w:color="auto"/>
              <w:right w:val="nil"/>
            </w:tcBorders>
          </w:tcPr>
          <w:p w14:paraId="5299EAD5" w14:textId="77777777" w:rsidR="00245FBD" w:rsidRPr="004B22D0" w:rsidRDefault="00245FBD" w:rsidP="009307E5">
            <w:pPr>
              <w:spacing w:after="0" w:line="240" w:lineRule="auto"/>
              <w:ind w:left="110" w:right="335"/>
              <w:jc w:val="center"/>
              <w:rPr>
                <w:rFonts w:ascii="Sylfaen" w:eastAsia="Times New Roman" w:hAnsi="Sylfaen" w:cs="Times New Roman"/>
                <w:sz w:val="24"/>
                <w:szCs w:val="24"/>
              </w:rPr>
            </w:pPr>
            <w:r w:rsidRPr="004B22D0">
              <w:rPr>
                <w:rFonts w:ascii="Sylfaen" w:hAnsi="Sylfaen"/>
                <w:sz w:val="24"/>
                <w:szCs w:val="24"/>
              </w:rPr>
              <w:t>T</w:t>
            </w:r>
            <w:r w:rsidRPr="004B22D0">
              <w:rPr>
                <w:rFonts w:ascii="Sylfaen" w:hAnsi="Sylfaen"/>
                <w:sz w:val="24"/>
                <w:szCs w:val="24"/>
                <w:vertAlign w:val="subscript"/>
              </w:rPr>
              <w:t>10</w:t>
            </w:r>
          </w:p>
          <w:p w14:paraId="75D2D5C0" w14:textId="77777777" w:rsidR="00245FBD" w:rsidRPr="004B22D0" w:rsidRDefault="00245FBD" w:rsidP="009307E5">
            <w:pPr>
              <w:spacing w:after="0" w:line="240" w:lineRule="auto"/>
              <w:ind w:left="110" w:right="335"/>
              <w:jc w:val="center"/>
              <w:rPr>
                <w:rFonts w:ascii="Sylfaen" w:eastAsia="Times New Roman" w:hAnsi="Sylfaen" w:cs="Times New Roman"/>
                <w:sz w:val="24"/>
                <w:szCs w:val="24"/>
              </w:rPr>
            </w:pPr>
            <w:r w:rsidRPr="004B22D0">
              <w:rPr>
                <w:rFonts w:ascii="Sylfaen" w:hAnsi="Sylfaen"/>
                <w:sz w:val="24"/>
                <w:szCs w:val="24"/>
              </w:rPr>
              <w:t>T</w:t>
            </w:r>
            <w:r w:rsidRPr="004B22D0">
              <w:rPr>
                <w:rFonts w:ascii="Sylfaen" w:hAnsi="Sylfaen"/>
                <w:sz w:val="24"/>
                <w:szCs w:val="24"/>
                <w:vertAlign w:val="subscript"/>
              </w:rPr>
              <w:t>21</w:t>
            </w:r>
          </w:p>
          <w:p w14:paraId="345F27ED" w14:textId="77777777" w:rsidR="00245FBD" w:rsidRPr="004B22D0" w:rsidRDefault="00245FBD" w:rsidP="009307E5">
            <w:pPr>
              <w:spacing w:after="0" w:line="240" w:lineRule="auto"/>
              <w:ind w:left="110" w:right="335"/>
              <w:jc w:val="center"/>
              <w:rPr>
                <w:rFonts w:ascii="Sylfaen" w:eastAsia="Times New Roman" w:hAnsi="Sylfaen" w:cs="Times New Roman"/>
                <w:sz w:val="24"/>
                <w:szCs w:val="24"/>
              </w:rPr>
            </w:pPr>
            <w:r w:rsidRPr="004B22D0">
              <w:rPr>
                <w:rFonts w:ascii="Sylfaen" w:hAnsi="Sylfaen"/>
                <w:sz w:val="24"/>
                <w:szCs w:val="24"/>
              </w:rPr>
              <w:t>Т</w:t>
            </w:r>
            <w:r w:rsidRPr="004B22D0">
              <w:rPr>
                <w:rFonts w:ascii="Sylfaen" w:hAnsi="Sylfaen"/>
                <w:sz w:val="24"/>
                <w:szCs w:val="24"/>
                <w:vertAlign w:val="subscript"/>
              </w:rPr>
              <w:t>32</w:t>
            </w:r>
          </w:p>
        </w:tc>
        <w:tc>
          <w:tcPr>
            <w:tcW w:w="1162" w:type="dxa"/>
            <w:tcBorders>
              <w:top w:val="nil"/>
              <w:left w:val="nil"/>
              <w:bottom w:val="single" w:sz="4" w:space="0" w:color="auto"/>
              <w:right w:val="nil"/>
            </w:tcBorders>
          </w:tcPr>
          <w:p w14:paraId="418B8EA2" w14:textId="77777777" w:rsidR="00245FBD" w:rsidRPr="004B22D0" w:rsidRDefault="00245FBD" w:rsidP="009307E5">
            <w:pPr>
              <w:spacing w:after="0" w:line="240" w:lineRule="auto"/>
              <w:ind w:left="356" w:right="338"/>
              <w:jc w:val="center"/>
              <w:rPr>
                <w:rFonts w:ascii="Sylfaen" w:eastAsia="Times New Roman" w:hAnsi="Sylfaen" w:cs="Times New Roman"/>
                <w:sz w:val="24"/>
                <w:szCs w:val="24"/>
              </w:rPr>
            </w:pPr>
            <w:r w:rsidRPr="004B22D0">
              <w:rPr>
                <w:rFonts w:ascii="Sylfaen" w:hAnsi="Sylfaen"/>
                <w:sz w:val="24"/>
                <w:szCs w:val="24"/>
              </w:rPr>
              <w:t>65</w:t>
            </w:r>
          </w:p>
        </w:tc>
        <w:tc>
          <w:tcPr>
            <w:tcW w:w="672" w:type="dxa"/>
            <w:tcBorders>
              <w:top w:val="nil"/>
              <w:left w:val="nil"/>
              <w:bottom w:val="single" w:sz="4" w:space="0" w:color="auto"/>
              <w:right w:val="nil"/>
            </w:tcBorders>
          </w:tcPr>
          <w:p w14:paraId="21EBA708" w14:textId="77777777" w:rsidR="00245FBD" w:rsidRPr="004B22D0" w:rsidRDefault="00245FBD" w:rsidP="009307E5">
            <w:pPr>
              <w:spacing w:after="0" w:line="240" w:lineRule="auto"/>
              <w:ind w:left="358" w:right="255"/>
              <w:jc w:val="center"/>
              <w:rPr>
                <w:rFonts w:ascii="Sylfaen" w:eastAsia="Times New Roman" w:hAnsi="Sylfaen" w:cs="Times New Roman"/>
                <w:sz w:val="24"/>
                <w:szCs w:val="24"/>
              </w:rPr>
            </w:pPr>
            <w:r w:rsidRPr="004B22D0">
              <w:rPr>
                <w:rFonts w:ascii="Sylfaen" w:hAnsi="Sylfaen"/>
                <w:sz w:val="24"/>
                <w:szCs w:val="24"/>
              </w:rPr>
              <w:t>ի</w:t>
            </w:r>
          </w:p>
        </w:tc>
        <w:tc>
          <w:tcPr>
            <w:tcW w:w="1124" w:type="dxa"/>
            <w:tcBorders>
              <w:top w:val="nil"/>
              <w:left w:val="nil"/>
              <w:bottom w:val="single" w:sz="4" w:space="0" w:color="auto"/>
              <w:right w:val="nil"/>
            </w:tcBorders>
          </w:tcPr>
          <w:p w14:paraId="6873B100" w14:textId="77777777" w:rsidR="00245FBD" w:rsidRPr="004B22D0" w:rsidRDefault="00245FBD" w:rsidP="009307E5">
            <w:pPr>
              <w:spacing w:after="0" w:line="240" w:lineRule="auto"/>
              <w:ind w:left="275" w:right="200"/>
              <w:jc w:val="center"/>
              <w:rPr>
                <w:rFonts w:ascii="Sylfaen" w:eastAsia="Times New Roman" w:hAnsi="Sylfaen" w:cs="Times New Roman"/>
                <w:sz w:val="24"/>
                <w:szCs w:val="24"/>
              </w:rPr>
            </w:pPr>
            <w:r w:rsidRPr="004B22D0">
              <w:rPr>
                <w:rFonts w:ascii="Sylfaen" w:hAnsi="Sylfaen"/>
                <w:sz w:val="24"/>
                <w:szCs w:val="24"/>
              </w:rPr>
              <w:t>Ն</w:t>
            </w:r>
          </w:p>
        </w:tc>
        <w:tc>
          <w:tcPr>
            <w:tcW w:w="1221" w:type="dxa"/>
            <w:tcBorders>
              <w:top w:val="nil"/>
              <w:left w:val="nil"/>
              <w:bottom w:val="single" w:sz="4" w:space="0" w:color="auto"/>
              <w:right w:val="nil"/>
            </w:tcBorders>
          </w:tcPr>
          <w:p w14:paraId="395A37B3" w14:textId="77777777" w:rsidR="00245FBD" w:rsidRPr="004B22D0" w:rsidRDefault="00245FBD" w:rsidP="009307E5">
            <w:pPr>
              <w:spacing w:after="0" w:line="240" w:lineRule="auto"/>
              <w:ind w:left="258" w:right="-20"/>
              <w:rPr>
                <w:rFonts w:ascii="Sylfaen" w:eastAsia="Times New Roman" w:hAnsi="Sylfaen" w:cs="Times New Roman"/>
                <w:sz w:val="24"/>
                <w:szCs w:val="24"/>
              </w:rPr>
            </w:pPr>
            <w:r w:rsidRPr="004B22D0">
              <w:rPr>
                <w:rFonts w:ascii="Sylfaen" w:hAnsi="Sylfaen"/>
                <w:sz w:val="24"/>
                <w:szCs w:val="24"/>
              </w:rPr>
              <w:t>50 կգ</w:t>
            </w:r>
          </w:p>
        </w:tc>
        <w:tc>
          <w:tcPr>
            <w:tcW w:w="1276" w:type="dxa"/>
            <w:tcBorders>
              <w:top w:val="nil"/>
              <w:left w:val="nil"/>
              <w:bottom w:val="single" w:sz="4" w:space="0" w:color="auto"/>
              <w:right w:val="nil"/>
            </w:tcBorders>
          </w:tcPr>
          <w:p w14:paraId="55179AAE" w14:textId="77777777" w:rsidR="00245FBD" w:rsidRPr="004B22D0" w:rsidRDefault="00245FBD" w:rsidP="009307E5">
            <w:pPr>
              <w:spacing w:after="0" w:line="240" w:lineRule="auto"/>
              <w:ind w:left="189" w:right="-20"/>
              <w:rPr>
                <w:rFonts w:ascii="Sylfaen" w:eastAsia="Times New Roman" w:hAnsi="Sylfaen" w:cs="Times New Roman"/>
                <w:sz w:val="24"/>
                <w:szCs w:val="24"/>
              </w:rPr>
            </w:pPr>
            <w:r w:rsidRPr="004B22D0">
              <w:rPr>
                <w:rFonts w:ascii="Sylfaen" w:hAnsi="Sylfaen"/>
                <w:sz w:val="24"/>
                <w:szCs w:val="24"/>
              </w:rPr>
              <w:t>300 մգ</w:t>
            </w:r>
          </w:p>
        </w:tc>
        <w:tc>
          <w:tcPr>
            <w:tcW w:w="851" w:type="dxa"/>
            <w:gridSpan w:val="2"/>
            <w:tcBorders>
              <w:top w:val="nil"/>
              <w:left w:val="nil"/>
              <w:bottom w:val="single" w:sz="4" w:space="0" w:color="auto"/>
              <w:right w:val="nil"/>
            </w:tcBorders>
          </w:tcPr>
          <w:p w14:paraId="0595D816" w14:textId="77777777" w:rsidR="00245FBD" w:rsidRPr="004B22D0" w:rsidRDefault="00245FBD" w:rsidP="009307E5">
            <w:pPr>
              <w:spacing w:after="0" w:line="240" w:lineRule="auto"/>
              <w:ind w:left="94" w:right="111"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13</w:t>
            </w:r>
          </w:p>
          <w:p w14:paraId="608F736C" w14:textId="77777777" w:rsidR="00245FBD" w:rsidRPr="004B22D0" w:rsidRDefault="00245FBD" w:rsidP="009307E5">
            <w:pPr>
              <w:spacing w:after="0" w:line="240" w:lineRule="auto"/>
              <w:ind w:left="94" w:right="111"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14</w:t>
            </w:r>
          </w:p>
          <w:p w14:paraId="7A4BCF3F" w14:textId="77777777" w:rsidR="00245FBD" w:rsidRPr="004B22D0" w:rsidRDefault="00245FBD" w:rsidP="009307E5">
            <w:pPr>
              <w:spacing w:after="0" w:line="240" w:lineRule="auto"/>
              <w:ind w:left="94" w:right="111"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15</w:t>
            </w:r>
          </w:p>
        </w:tc>
        <w:tc>
          <w:tcPr>
            <w:tcW w:w="850" w:type="dxa"/>
            <w:tcBorders>
              <w:top w:val="nil"/>
              <w:left w:val="nil"/>
              <w:bottom w:val="single" w:sz="4" w:space="0" w:color="auto"/>
              <w:right w:val="nil"/>
            </w:tcBorders>
          </w:tcPr>
          <w:p w14:paraId="495A9BFF" w14:textId="77777777" w:rsidR="00245FBD" w:rsidRPr="004B22D0" w:rsidRDefault="00245FBD" w:rsidP="009307E5">
            <w:pPr>
              <w:spacing w:after="0" w:line="240" w:lineRule="auto"/>
              <w:ind w:left="94"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16</w:t>
            </w:r>
          </w:p>
          <w:p w14:paraId="341F6612" w14:textId="77777777" w:rsidR="00245FBD" w:rsidRPr="004B22D0" w:rsidRDefault="00245FBD" w:rsidP="009307E5">
            <w:pPr>
              <w:spacing w:after="0" w:line="240" w:lineRule="auto"/>
              <w:ind w:left="94"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17</w:t>
            </w:r>
          </w:p>
          <w:p w14:paraId="339B919D" w14:textId="77777777" w:rsidR="00245FBD" w:rsidRPr="004B22D0" w:rsidRDefault="00245FBD" w:rsidP="009307E5">
            <w:pPr>
              <w:spacing w:after="0" w:line="240" w:lineRule="auto"/>
              <w:ind w:left="94"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18</w:t>
            </w:r>
          </w:p>
        </w:tc>
        <w:tc>
          <w:tcPr>
            <w:tcW w:w="949" w:type="dxa"/>
            <w:tcBorders>
              <w:top w:val="nil"/>
              <w:left w:val="nil"/>
              <w:bottom w:val="single" w:sz="4" w:space="0" w:color="auto"/>
              <w:right w:val="nil"/>
            </w:tcBorders>
          </w:tcPr>
          <w:p w14:paraId="722DFC0A" w14:textId="77777777" w:rsidR="00245FBD" w:rsidRPr="004B22D0" w:rsidRDefault="00245FBD" w:rsidP="009307E5">
            <w:pPr>
              <w:spacing w:after="0" w:line="240" w:lineRule="auto"/>
              <w:ind w:left="94"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19</w:t>
            </w:r>
          </w:p>
          <w:p w14:paraId="692AFAD3" w14:textId="77777777" w:rsidR="00245FBD" w:rsidRPr="004B22D0" w:rsidRDefault="00245FBD" w:rsidP="009307E5">
            <w:pPr>
              <w:spacing w:after="0" w:line="240" w:lineRule="auto"/>
              <w:ind w:left="94"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20</w:t>
            </w:r>
          </w:p>
          <w:p w14:paraId="30E55FC6" w14:textId="77777777" w:rsidR="00245FBD" w:rsidRPr="004B22D0" w:rsidRDefault="00245FBD" w:rsidP="009307E5">
            <w:pPr>
              <w:spacing w:after="0" w:line="240" w:lineRule="auto"/>
              <w:ind w:left="94" w:hanging="60"/>
              <w:rPr>
                <w:rFonts w:ascii="Sylfaen" w:eastAsia="Times New Roman" w:hAnsi="Sylfaen" w:cs="Times New Roman"/>
                <w:sz w:val="24"/>
                <w:szCs w:val="24"/>
              </w:rPr>
            </w:pPr>
            <w:r w:rsidRPr="004B22D0">
              <w:rPr>
                <w:rFonts w:ascii="Sylfaen" w:hAnsi="Sylfaen"/>
                <w:sz w:val="24"/>
                <w:szCs w:val="24"/>
              </w:rPr>
              <w:t>V</w:t>
            </w:r>
            <w:r w:rsidRPr="004B22D0">
              <w:rPr>
                <w:rFonts w:ascii="Sylfaen" w:hAnsi="Sylfaen"/>
                <w:sz w:val="24"/>
                <w:szCs w:val="24"/>
                <w:vertAlign w:val="subscript"/>
              </w:rPr>
              <w:t>21</w:t>
            </w:r>
          </w:p>
        </w:tc>
      </w:tr>
    </w:tbl>
    <w:p w14:paraId="61FA88C0" w14:textId="77777777" w:rsidR="00245FBD" w:rsidRPr="004B22D0" w:rsidRDefault="00245FBD" w:rsidP="00CE2D97">
      <w:pPr>
        <w:spacing w:after="160" w:line="360" w:lineRule="auto"/>
        <w:ind w:right="-20"/>
        <w:rPr>
          <w:rFonts w:ascii="Sylfaen" w:hAnsi="Sylfaen"/>
          <w:sz w:val="24"/>
          <w:szCs w:val="24"/>
        </w:rPr>
      </w:pPr>
      <w:r w:rsidRPr="004B22D0">
        <w:rPr>
          <w:rFonts w:ascii="Sylfaen" w:hAnsi="Sylfaen"/>
        </w:rPr>
        <w:t>Ծանոթագրություն՝ * Vn՝ լաբորատոր պարամետրի արժեք</w:t>
      </w:r>
      <w:r w:rsidRPr="004B22D0">
        <w:rPr>
          <w:rFonts w:ascii="Sylfaen" w:hAnsi="Sylfaen"/>
          <w:sz w:val="24"/>
          <w:szCs w:val="24"/>
        </w:rPr>
        <w:t>:</w:t>
      </w:r>
    </w:p>
    <w:p w14:paraId="635D19A5" w14:textId="77777777" w:rsidR="00CE2D97" w:rsidRPr="004B22D0" w:rsidRDefault="00CE2D97" w:rsidP="007733F6">
      <w:pPr>
        <w:spacing w:after="120" w:line="240" w:lineRule="auto"/>
        <w:ind w:right="-23"/>
        <w:rPr>
          <w:rFonts w:ascii="Sylfaen" w:eastAsia="Times New Roman" w:hAnsi="Sylfaen" w:cs="Times New Roman"/>
          <w:sz w:val="24"/>
          <w:szCs w:val="24"/>
        </w:rPr>
      </w:pPr>
    </w:p>
    <w:p w14:paraId="05ADBE5D" w14:textId="77777777" w:rsidR="00245FBD" w:rsidRPr="004B22D0" w:rsidRDefault="00245FBD" w:rsidP="007733F6">
      <w:pPr>
        <w:spacing w:after="160" w:line="343" w:lineRule="auto"/>
        <w:ind w:right="-6" w:firstLine="567"/>
        <w:jc w:val="both"/>
        <w:rPr>
          <w:rFonts w:ascii="Sylfaen" w:eastAsia="Times New Roman" w:hAnsi="Sylfaen" w:cs="Times New Roman"/>
          <w:sz w:val="24"/>
          <w:szCs w:val="24"/>
        </w:rPr>
      </w:pPr>
      <w:r w:rsidRPr="004B22D0">
        <w:rPr>
          <w:rFonts w:ascii="Sylfaen" w:hAnsi="Sylfaen"/>
          <w:sz w:val="24"/>
          <w:szCs w:val="24"/>
        </w:rPr>
        <w:t>Վերը նկարագրված ձ</w:t>
      </w:r>
      <w:r w:rsidR="00330D23" w:rsidRPr="004B22D0">
        <w:rPr>
          <w:rFonts w:ascii="Sylfaen" w:hAnsi="Sylfaen"/>
          <w:sz w:val="24"/>
          <w:szCs w:val="24"/>
        </w:rPr>
        <w:t>եւ</w:t>
      </w:r>
      <w:r w:rsidRPr="004B22D0">
        <w:rPr>
          <w:rFonts w:ascii="Sylfaen" w:hAnsi="Sylfaen"/>
          <w:sz w:val="24"/>
          <w:szCs w:val="24"/>
        </w:rPr>
        <w:t>աչափն օգտագործելով հաշվետվության 14.3.4</w:t>
      </w:r>
      <w:r w:rsidR="009F2838" w:rsidRPr="004B22D0">
        <w:rPr>
          <w:rFonts w:ascii="Sylfaen" w:hAnsi="Sylfaen"/>
          <w:sz w:val="24"/>
          <w:szCs w:val="24"/>
        </w:rPr>
        <w:t> </w:t>
      </w:r>
      <w:r w:rsidRPr="004B22D0">
        <w:rPr>
          <w:rFonts w:ascii="Sylfaen" w:hAnsi="Sylfaen"/>
          <w:sz w:val="24"/>
          <w:szCs w:val="24"/>
        </w:rPr>
        <w:t>բաժնում (համաձայն փաստաթղթի սույն մասում նշված՝ հաշվետվության բաժինների բաշխման)՝ լիազորված մարմինների համար անհրաժեշտ է ներկայացնել բոլոր լաբորատոր շեղումների ցանկը՝ ըստ յուրաքանչյուր պացիենտի: Առանձնահատուկ կար</w:t>
      </w:r>
      <w:r w:rsidR="00330D23" w:rsidRPr="004B22D0">
        <w:rPr>
          <w:rFonts w:ascii="Sylfaen" w:hAnsi="Sylfaen"/>
          <w:sz w:val="24"/>
          <w:szCs w:val="24"/>
        </w:rPr>
        <w:t>եւ</w:t>
      </w:r>
      <w:r w:rsidRPr="004B22D0">
        <w:rPr>
          <w:rFonts w:ascii="Sylfaen" w:hAnsi="Sylfaen"/>
          <w:sz w:val="24"/>
          <w:szCs w:val="24"/>
        </w:rPr>
        <w:t xml:space="preserve">որություն ունեցող լաբորատոր շեղումների վերաբերյալ (պոտենցիալ կլինիկական նշանակություն ունեցող լաբորատոր շեղումներ) </w:t>
      </w:r>
      <w:r w:rsidR="00A23EAA" w:rsidRPr="004B22D0">
        <w:rPr>
          <w:rFonts w:ascii="Sylfaen" w:hAnsi="Sylfaen"/>
          <w:sz w:val="24"/>
          <w:szCs w:val="24"/>
        </w:rPr>
        <w:t xml:space="preserve">հարկավոր է </w:t>
      </w:r>
      <w:r w:rsidRPr="004B22D0">
        <w:rPr>
          <w:rFonts w:ascii="Sylfaen" w:hAnsi="Sylfaen"/>
          <w:sz w:val="24"/>
          <w:szCs w:val="24"/>
        </w:rPr>
        <w:t xml:space="preserve">լրացուցիչ տեղեկություններ ներկայացնել, օրինակ՝ նորմալ արժեքները շեղումներից առաջ </w:t>
      </w:r>
      <w:r w:rsidR="00330D23" w:rsidRPr="004B22D0">
        <w:rPr>
          <w:rFonts w:ascii="Sylfaen" w:hAnsi="Sylfaen"/>
          <w:sz w:val="24"/>
          <w:szCs w:val="24"/>
        </w:rPr>
        <w:t>եւ</w:t>
      </w:r>
      <w:r w:rsidRPr="004B22D0">
        <w:rPr>
          <w:rFonts w:ascii="Sylfaen" w:hAnsi="Sylfaen"/>
          <w:sz w:val="24"/>
          <w:szCs w:val="24"/>
        </w:rPr>
        <w:t xml:space="preserve"> հետո, փոխկապակցված լաբորատոր ցուցանիշների արժեքները: Որոշ դեպքերում ցանկալի է որոշակի լաբորատոր շեղումներ հանել հետագա վերլուծությունից: Օրինակ՝ որոշ լաբորատոր պարամետրերի (օրինակ՝ միզաթթվի կամ էլեկտրոլիտների կոնցենտրացիայի) մեկուսացված չկրկնվող ոչ մեծ շեղումները կամ որոշ լաբորատոր հետազոտությունների (օրինակ՝ տրանսամինազների, ալկալիական </w:t>
      </w:r>
      <w:r w:rsidRPr="004B22D0">
        <w:rPr>
          <w:rFonts w:ascii="Sylfaen" w:hAnsi="Sylfaen"/>
          <w:sz w:val="24"/>
          <w:szCs w:val="24"/>
        </w:rPr>
        <w:lastRenderedPageBreak/>
        <w:t xml:space="preserve">ֆոսֆատազայի ակտիվության, արյան միզանյութի մեջ ազոտի պարունակության </w:t>
      </w:r>
      <w:r w:rsidR="00330D23" w:rsidRPr="004B22D0">
        <w:rPr>
          <w:rFonts w:ascii="Sylfaen" w:hAnsi="Sylfaen"/>
          <w:sz w:val="24"/>
          <w:szCs w:val="24"/>
        </w:rPr>
        <w:t>եւ</w:t>
      </w:r>
      <w:r w:rsidRPr="004B22D0">
        <w:rPr>
          <w:rFonts w:ascii="Sylfaen" w:hAnsi="Sylfaen"/>
          <w:sz w:val="24"/>
          <w:szCs w:val="24"/>
        </w:rPr>
        <w:t xml:space="preserve"> այլն) պատահական ցածր արժեքները կարելի է գնահատել որպես կլինիկորեն հավանաբար կար</w:t>
      </w:r>
      <w:r w:rsidR="00330D23" w:rsidRPr="004B22D0">
        <w:rPr>
          <w:rFonts w:ascii="Sylfaen" w:hAnsi="Sylfaen"/>
          <w:sz w:val="24"/>
          <w:szCs w:val="24"/>
        </w:rPr>
        <w:t>եւ</w:t>
      </w:r>
      <w:r w:rsidRPr="004B22D0">
        <w:rPr>
          <w:rFonts w:ascii="Sylfaen" w:hAnsi="Sylfaen"/>
          <w:sz w:val="24"/>
          <w:szCs w:val="24"/>
        </w:rPr>
        <w:t xml:space="preserve">որություն չունեցող </w:t>
      </w:r>
      <w:r w:rsidR="00330D23" w:rsidRPr="004B22D0">
        <w:rPr>
          <w:rFonts w:ascii="Sylfaen" w:hAnsi="Sylfaen"/>
          <w:sz w:val="24"/>
          <w:szCs w:val="24"/>
        </w:rPr>
        <w:t>եւ</w:t>
      </w:r>
      <w:r w:rsidRPr="004B22D0">
        <w:rPr>
          <w:rFonts w:ascii="Sylfaen" w:hAnsi="Sylfaen"/>
          <w:sz w:val="24"/>
          <w:szCs w:val="24"/>
        </w:rPr>
        <w:t xml:space="preserve"> հանել: Սակայն ցանկացած նմանատիպ որոշում անհրաժեշտ է հստակ հիմնավորել, իսկ արժեքների ներկայացված (լիազորված մարմնի հարցմամբ ներկայացնելու համար հասանելի) ամբողջական ցանկի մեջ անհրաժեշտ է նշել յուրաքանչյուր լաբորատոր շեղում:</w:t>
      </w:r>
    </w:p>
    <w:p w14:paraId="756CAD14" w14:textId="77777777" w:rsidR="00245FBD" w:rsidRPr="004B22D0" w:rsidRDefault="00716A04" w:rsidP="00CD44F8">
      <w:pPr>
        <w:tabs>
          <w:tab w:val="left" w:pos="1701"/>
        </w:tabs>
        <w:spacing w:after="160" w:line="384" w:lineRule="auto"/>
        <w:ind w:right="-23" w:firstLine="567"/>
        <w:jc w:val="both"/>
        <w:rPr>
          <w:rFonts w:ascii="Sylfaen" w:hAnsi="Sylfaen"/>
          <w:sz w:val="24"/>
          <w:szCs w:val="24"/>
        </w:rPr>
      </w:pPr>
      <w:r w:rsidRPr="004B22D0">
        <w:rPr>
          <w:rFonts w:ascii="Sylfaen" w:hAnsi="Sylfaen"/>
          <w:sz w:val="24"/>
          <w:szCs w:val="24"/>
        </w:rPr>
        <w:t>12.4.2.</w:t>
      </w:r>
      <w:r w:rsidRPr="004B22D0">
        <w:rPr>
          <w:rFonts w:ascii="Sylfaen" w:hAnsi="Sylfaen"/>
          <w:sz w:val="24"/>
          <w:szCs w:val="24"/>
        </w:rPr>
        <w:tab/>
      </w:r>
      <w:r w:rsidR="00245FBD" w:rsidRPr="004B22D0">
        <w:rPr>
          <w:rFonts w:ascii="Sylfaen" w:hAnsi="Sylfaen"/>
          <w:sz w:val="24"/>
          <w:szCs w:val="24"/>
        </w:rPr>
        <w:t>Յուրաքանչյուր լաբորատոր ցուցանիշի գնահատումը: Լաբորատոր արժեքների անհրաժեշտ գնահատումը պետք է որոշվի ըստ ստացված արդյունքների, սակայն ընդհանուր առմամբ հաշվետվության մեջ անհրաժեշտ է ներկայացնել ներք</w:t>
      </w:r>
      <w:r w:rsidR="00330D23" w:rsidRPr="004B22D0">
        <w:rPr>
          <w:rFonts w:ascii="Sylfaen" w:hAnsi="Sylfaen"/>
          <w:sz w:val="24"/>
          <w:szCs w:val="24"/>
        </w:rPr>
        <w:t>եւ</w:t>
      </w:r>
      <w:r w:rsidR="00245FBD" w:rsidRPr="004B22D0">
        <w:rPr>
          <w:rFonts w:ascii="Sylfaen" w:hAnsi="Sylfaen"/>
          <w:sz w:val="24"/>
          <w:szCs w:val="24"/>
        </w:rPr>
        <w:t>ում նկարագրված վերլուծության անցկացման արդյունքները</w:t>
      </w:r>
      <w:r w:rsidR="00F628FD" w:rsidRPr="004B22D0">
        <w:rPr>
          <w:rFonts w:ascii="Sylfaen" w:hAnsi="Sylfaen"/>
          <w:sz w:val="24"/>
          <w:szCs w:val="24"/>
        </w:rPr>
        <w:t xml:space="preserve">: </w:t>
      </w:r>
      <w:r w:rsidR="00245FBD" w:rsidRPr="004B22D0">
        <w:rPr>
          <w:rFonts w:ascii="Sylfaen" w:hAnsi="Sylfaen"/>
          <w:sz w:val="24"/>
          <w:szCs w:val="24"/>
        </w:rPr>
        <w:t xml:space="preserve">Յուրաքանչյուր լաբորատոր հետազոտության համար անհրաժեշտ է համեմատություն անցկացնել հետազոտվող </w:t>
      </w:r>
      <w:r w:rsidR="00330D23" w:rsidRPr="004B22D0">
        <w:rPr>
          <w:rFonts w:ascii="Sylfaen" w:hAnsi="Sylfaen"/>
          <w:sz w:val="24"/>
          <w:szCs w:val="24"/>
        </w:rPr>
        <w:t>եւ</w:t>
      </w:r>
      <w:r w:rsidR="00245FBD" w:rsidRPr="004B22D0">
        <w:rPr>
          <w:rFonts w:ascii="Sylfaen" w:hAnsi="Sylfaen"/>
          <w:sz w:val="24"/>
          <w:szCs w:val="24"/>
        </w:rPr>
        <w:t xml:space="preserve"> ստուգիչ խմբերի միջ</w:t>
      </w:r>
      <w:r w:rsidR="00330D23" w:rsidRPr="004B22D0">
        <w:rPr>
          <w:rFonts w:ascii="Sylfaen" w:hAnsi="Sylfaen"/>
          <w:sz w:val="24"/>
          <w:szCs w:val="24"/>
        </w:rPr>
        <w:t>եւ</w:t>
      </w:r>
      <w:r w:rsidR="00245FBD" w:rsidRPr="004B22D0">
        <w:rPr>
          <w:rFonts w:ascii="Sylfaen" w:hAnsi="Sylfaen"/>
          <w:sz w:val="24"/>
          <w:szCs w:val="24"/>
        </w:rPr>
        <w:t xml:space="preserve"> (եթե դա կիրառելի է, </w:t>
      </w:r>
      <w:r w:rsidR="00330D23" w:rsidRPr="004B22D0">
        <w:rPr>
          <w:rFonts w:ascii="Sylfaen" w:hAnsi="Sylfaen"/>
          <w:sz w:val="24"/>
          <w:szCs w:val="24"/>
        </w:rPr>
        <w:t>եւ</w:t>
      </w:r>
      <w:r w:rsidR="00245FBD" w:rsidRPr="004B22D0">
        <w:rPr>
          <w:rFonts w:ascii="Sylfaen" w:hAnsi="Sylfaen"/>
          <w:sz w:val="24"/>
          <w:szCs w:val="24"/>
        </w:rPr>
        <w:t xml:space="preserve"> թույլ է տալիս հետազոտության չափը): Ի լրումն դրա՝ վերլուծության մեջ անհրաժեշտ է նշել յուրաքանչյուր լաբորատոր ցուցանիշի նորմալ արժեքների դիապազոնը:</w:t>
      </w:r>
    </w:p>
    <w:p w14:paraId="6538DA6A" w14:textId="77777777" w:rsidR="00245FBD" w:rsidRPr="004B22D0" w:rsidRDefault="00716A04" w:rsidP="00CD44F8">
      <w:pPr>
        <w:tabs>
          <w:tab w:val="left" w:pos="1701"/>
        </w:tabs>
        <w:spacing w:after="160" w:line="384" w:lineRule="auto"/>
        <w:ind w:right="-23" w:firstLine="567"/>
        <w:jc w:val="both"/>
        <w:rPr>
          <w:rFonts w:ascii="Sylfaen" w:hAnsi="Sylfaen"/>
          <w:sz w:val="24"/>
          <w:szCs w:val="24"/>
        </w:rPr>
      </w:pPr>
      <w:r w:rsidRPr="004B22D0">
        <w:rPr>
          <w:rFonts w:ascii="Sylfaen" w:hAnsi="Sylfaen"/>
          <w:sz w:val="24"/>
          <w:szCs w:val="24"/>
        </w:rPr>
        <w:t>12.4.2.1.</w:t>
      </w:r>
      <w:r w:rsidRPr="004B22D0">
        <w:rPr>
          <w:rFonts w:ascii="Sylfaen" w:hAnsi="Sylfaen"/>
          <w:sz w:val="24"/>
          <w:szCs w:val="24"/>
        </w:rPr>
        <w:tab/>
      </w:r>
      <w:r w:rsidR="00245FBD" w:rsidRPr="004B22D0">
        <w:rPr>
          <w:rFonts w:ascii="Sylfaen" w:hAnsi="Sylfaen"/>
          <w:sz w:val="24"/>
          <w:szCs w:val="24"/>
        </w:rPr>
        <w:t>Լաբորատոր ցուցանիշների դինամիկան ժամանակի ընթացքում: Հետազոտության ամբողջ ընթացքում յուրաքանչյուր ժամանակահատվածում յուրաքանչյուր պարամետրի համար (օրինակ՝ յուրաքանչյուր այցելության ժամանակ) անհրաժեշտ է հաշվետվության մեջ նշել հետ</w:t>
      </w:r>
      <w:r w:rsidR="00330D23" w:rsidRPr="004B22D0">
        <w:rPr>
          <w:rFonts w:ascii="Sylfaen" w:hAnsi="Sylfaen"/>
          <w:sz w:val="24"/>
          <w:szCs w:val="24"/>
        </w:rPr>
        <w:t>եւ</w:t>
      </w:r>
      <w:r w:rsidR="00245FBD" w:rsidRPr="004B22D0">
        <w:rPr>
          <w:rFonts w:ascii="Sylfaen" w:hAnsi="Sylfaen"/>
          <w:sz w:val="24"/>
          <w:szCs w:val="24"/>
        </w:rPr>
        <w:t>յալ տվյալները՝</w:t>
      </w:r>
      <w:r w:rsidR="00F628FD" w:rsidRPr="004B22D0">
        <w:rPr>
          <w:rFonts w:ascii="Sylfaen" w:hAnsi="Sylfaen"/>
          <w:sz w:val="24"/>
          <w:szCs w:val="24"/>
        </w:rPr>
        <w:t xml:space="preserve"> </w:t>
      </w:r>
      <w:r w:rsidR="00245FBD" w:rsidRPr="004B22D0">
        <w:rPr>
          <w:rFonts w:ascii="Sylfaen" w:hAnsi="Sylfaen"/>
          <w:sz w:val="24"/>
          <w:szCs w:val="24"/>
        </w:rPr>
        <w:t>խմբային միջինի կամ միջնաթվի արժեքներ, արժեքների լայնույթ, նորմայից շեղվող արժեքներով կամ դեպի որոշակի մեծություն շեղվող արժեքներով պացիենտների թիվ (օրինակ՝ նորմայի վերին սահմանը կրկնակի գերազանցող, նորմայի սահմանից հնգակի բարձր, ընդ որում, անհրաժեշտ է հիմնավորել այդպիսի ընտրությունը): Թույլատրվում է օգտագործել գծապատկերներ</w:t>
      </w:r>
      <w:r w:rsidR="00BB39EC" w:rsidRPr="004B22D0">
        <w:rPr>
          <w:rFonts w:ascii="Sylfaen" w:hAnsi="Sylfaen"/>
          <w:sz w:val="24"/>
          <w:szCs w:val="24"/>
        </w:rPr>
        <w:t>:</w:t>
      </w:r>
    </w:p>
    <w:p w14:paraId="512001FA" w14:textId="77777777" w:rsidR="00245FBD" w:rsidRPr="004B22D0" w:rsidRDefault="00716A04" w:rsidP="00CD44F8">
      <w:pPr>
        <w:tabs>
          <w:tab w:val="left" w:pos="1701"/>
        </w:tabs>
        <w:spacing w:after="160" w:line="384" w:lineRule="auto"/>
        <w:ind w:right="-23" w:firstLine="567"/>
        <w:jc w:val="both"/>
        <w:rPr>
          <w:rFonts w:ascii="Sylfaen" w:hAnsi="Sylfaen"/>
          <w:sz w:val="24"/>
          <w:szCs w:val="24"/>
        </w:rPr>
      </w:pPr>
      <w:r w:rsidRPr="004B22D0">
        <w:rPr>
          <w:rFonts w:ascii="Sylfaen" w:hAnsi="Sylfaen"/>
          <w:sz w:val="24"/>
          <w:szCs w:val="24"/>
        </w:rPr>
        <w:t>12.4.2.2.</w:t>
      </w:r>
      <w:r w:rsidRPr="004B22D0">
        <w:rPr>
          <w:rFonts w:ascii="Sylfaen" w:hAnsi="Sylfaen"/>
          <w:sz w:val="24"/>
          <w:szCs w:val="24"/>
        </w:rPr>
        <w:tab/>
      </w:r>
      <w:r w:rsidR="00245FBD" w:rsidRPr="004B22D0">
        <w:rPr>
          <w:rFonts w:ascii="Sylfaen" w:hAnsi="Sylfaen"/>
          <w:sz w:val="24"/>
          <w:szCs w:val="24"/>
        </w:rPr>
        <w:t xml:space="preserve">Անհատական փոփոխությունները: Անհրաժեշտ է ներկայացնել անհատական լաբորատոր փոփոխությունների </w:t>
      </w:r>
      <w:r w:rsidR="00245FBD" w:rsidRPr="004B22D0">
        <w:rPr>
          <w:rFonts w:ascii="Sylfaen" w:hAnsi="Sylfaen"/>
          <w:sz w:val="24"/>
          <w:szCs w:val="24"/>
        </w:rPr>
        <w:lastRenderedPageBreak/>
        <w:t xml:space="preserve">վերլուծություն՝ ըստ յուրաքանչյուր հետազոտվող խմբի: Դրա համար թույլատրվում է օգտագործել տարբեր մոտեցումներ, այդ թվում՝ </w:t>
      </w:r>
    </w:p>
    <w:p w14:paraId="53F8BC1F" w14:textId="77777777" w:rsidR="00245FBD" w:rsidRPr="004B22D0" w:rsidRDefault="00245FBD" w:rsidP="00BB39EC">
      <w:pPr>
        <w:tabs>
          <w:tab w:val="left" w:pos="1560"/>
        </w:tabs>
        <w:spacing w:after="160" w:line="360" w:lineRule="auto"/>
        <w:ind w:right="-8" w:firstLine="567"/>
        <w:jc w:val="both"/>
        <w:rPr>
          <w:rFonts w:ascii="Sylfaen" w:hAnsi="Sylfaen"/>
          <w:sz w:val="24"/>
          <w:szCs w:val="24"/>
        </w:rPr>
      </w:pPr>
      <w:r w:rsidRPr="004B22D0">
        <w:rPr>
          <w:rFonts w:ascii="Sylfaen" w:hAnsi="Sylfaen"/>
          <w:sz w:val="24"/>
          <w:szCs w:val="24"/>
        </w:rPr>
        <w:t>տեղաշարժերի աղյուսակներ՝ աղյուսակներ, որոնք արտացոլում են որոշակի ժամանակահատվածից հետո ցուցանիշի նորմալ արժեքներից ցածր, դրանց սահմաններում կամ դրանցից բարձր ցուցանիշներ ունեցող պացիենտների թիվը.</w:t>
      </w:r>
    </w:p>
    <w:p w14:paraId="0855C51C" w14:textId="77777777" w:rsidR="00245FBD" w:rsidRPr="004B22D0" w:rsidRDefault="00245FBD" w:rsidP="00BB39EC">
      <w:pPr>
        <w:tabs>
          <w:tab w:val="left" w:pos="1560"/>
        </w:tabs>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պացիենտների թվի կամ բաժնի մասին տեղեկատվություն պարունակող աղյուսակներ՝ որոշակի ժամանակահատվածից հետո լաբորատոր ցուցանիշը նախապես սահմանված մեծությամբ փոխարինելով: Օրինակ՝ արյան միզանյութի ազոտի համար կարող է որոշում կայացվել այն նկարագրելու անհրաժեշտության մասին, եթե փոփոխությունը գերազանցում է 10 մգ/դլ: Ըստ այս պարամետրի՝ անհրաժեշտ կլիներ ներկայացնել այն պացիենտների թիվը, որոնց մոտ փոփոխությունները մեկ կամ ավելի այցելությունների ժամանակ չեն գերազանցել </w:t>
      </w:r>
      <w:r w:rsidRPr="004B22D0">
        <w:rPr>
          <w:rFonts w:ascii="Sylfaen" w:hAnsi="Sylfaen"/>
          <w:spacing w:val="-4"/>
          <w:sz w:val="24"/>
          <w:szCs w:val="24"/>
        </w:rPr>
        <w:t>կամ գերազանցել են տվյալ սահմանը. սովորաբար պացիենտներին խմբավորում են առանձին՝ կախված արյան միզանյութի ազոտի ելակետային արժեքից (նորմալ կամ բարձր):</w:t>
      </w:r>
      <w:r w:rsidRPr="004B22D0">
        <w:rPr>
          <w:rFonts w:ascii="Sylfaen" w:hAnsi="Sylfaen"/>
          <w:sz w:val="24"/>
          <w:szCs w:val="24"/>
        </w:rPr>
        <w:t xml:space="preserve"> Տեղաշարժերի աղյուսակների համեմատ տվյալներն այս եղանակով ներկայացնելու հնարավոր առավելությունը որոշակի մեծության փոփոխությունները հայտնաբերելու ունակությունն է, նույնիսկ եթե վերջնական արժեքը նորմալ է. </w:t>
      </w:r>
    </w:p>
    <w:p w14:paraId="5D778076" w14:textId="77777777" w:rsidR="00245FBD" w:rsidRPr="004B22D0" w:rsidRDefault="00245FBD" w:rsidP="00BB39EC">
      <w:pPr>
        <w:tabs>
          <w:tab w:val="left" w:pos="1560"/>
        </w:tabs>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ելակետային արժեքն ու յուրաքանչյուր պացիենտի բուժման ընթացքում դիտարկվող լաբորատոր պարամետրերի արժեքները ելակետային արժեքի հետ համադրող գծապատկեր՝ երկու կոորդինատներով բնութագրվող կետի տեսքով, աբսցիսների առանցքով՝ լաբորատոր ցուցանիշների ելակետային արժեքներ, իսկ օրդինատների առանցքով՝ նույն այդ ցուցանիշների արժեքները ժամանակի ընթացքում (բուժման կուրսից հետո): Եթե փոփոխություններ տեղի չեն ունենում, </w:t>
      </w:r>
      <w:r w:rsidR="00C629CA" w:rsidRPr="004B22D0">
        <w:rPr>
          <w:rFonts w:ascii="Sylfaen" w:hAnsi="Sylfaen"/>
          <w:sz w:val="24"/>
          <w:szCs w:val="24"/>
        </w:rPr>
        <w:t xml:space="preserve">ապա </w:t>
      </w:r>
      <w:r w:rsidRPr="004B22D0">
        <w:rPr>
          <w:rFonts w:ascii="Sylfaen" w:hAnsi="Sylfaen"/>
          <w:sz w:val="24"/>
          <w:szCs w:val="24"/>
        </w:rPr>
        <w:t>յուրաքանչյուր պացիենտին ներկայացնող կետը կգտնվի 45 աստիճան անկյան գծի վրա: Գծապատկերի ընդհանուր տեղաշարժը դեպի բարձր արժեքներ կդրս</w:t>
      </w:r>
      <w:r w:rsidR="00330D23" w:rsidRPr="004B22D0">
        <w:rPr>
          <w:rFonts w:ascii="Sylfaen" w:hAnsi="Sylfaen"/>
          <w:sz w:val="24"/>
          <w:szCs w:val="24"/>
        </w:rPr>
        <w:t>եւ</w:t>
      </w:r>
      <w:r w:rsidRPr="004B22D0">
        <w:rPr>
          <w:rFonts w:ascii="Sylfaen" w:hAnsi="Sylfaen"/>
          <w:sz w:val="24"/>
          <w:szCs w:val="24"/>
        </w:rPr>
        <w:t>որվի 45 աստիճան անկյան գծի վեր</w:t>
      </w:r>
      <w:r w:rsidR="00330D23" w:rsidRPr="004B22D0">
        <w:rPr>
          <w:rFonts w:ascii="Sylfaen" w:hAnsi="Sylfaen"/>
          <w:sz w:val="24"/>
          <w:szCs w:val="24"/>
        </w:rPr>
        <w:t>եւ</w:t>
      </w:r>
      <w:r w:rsidRPr="004B22D0">
        <w:rPr>
          <w:rFonts w:ascii="Sylfaen" w:hAnsi="Sylfaen"/>
          <w:sz w:val="24"/>
          <w:szCs w:val="24"/>
        </w:rPr>
        <w:t xml:space="preserve">ում կետերի կուտակման (կլաստերի) տեսքով: Քանի որ </w:t>
      </w:r>
      <w:r w:rsidRPr="004B22D0">
        <w:rPr>
          <w:rFonts w:ascii="Sylfaen" w:hAnsi="Sylfaen"/>
          <w:sz w:val="24"/>
          <w:szCs w:val="24"/>
        </w:rPr>
        <w:lastRenderedPageBreak/>
        <w:t>ներկայաց</w:t>
      </w:r>
      <w:r w:rsidR="00C629CA" w:rsidRPr="004B22D0">
        <w:rPr>
          <w:rFonts w:ascii="Sylfaen" w:hAnsi="Sylfaen"/>
          <w:sz w:val="24"/>
          <w:szCs w:val="24"/>
        </w:rPr>
        <w:t>նելու</w:t>
      </w:r>
      <w:r w:rsidRPr="004B22D0">
        <w:rPr>
          <w:rFonts w:ascii="Sylfaen" w:hAnsi="Sylfaen"/>
          <w:sz w:val="24"/>
          <w:szCs w:val="24"/>
        </w:rPr>
        <w:t xml:space="preserve"> այդպիսի եղանակը մեկ խմբի համար սովորաբար արտացոլում է մեկ ժամանակային կետ, տվյալների մեկնաբանման նպատակով հետազոտվող </w:t>
      </w:r>
      <w:r w:rsidR="00330D23" w:rsidRPr="004B22D0">
        <w:rPr>
          <w:rFonts w:ascii="Sylfaen" w:hAnsi="Sylfaen"/>
          <w:sz w:val="24"/>
          <w:szCs w:val="24"/>
        </w:rPr>
        <w:t>եւ</w:t>
      </w:r>
      <w:r w:rsidRPr="004B22D0">
        <w:rPr>
          <w:rFonts w:ascii="Sylfaen" w:hAnsi="Sylfaen"/>
          <w:sz w:val="24"/>
          <w:szCs w:val="24"/>
        </w:rPr>
        <w:t xml:space="preserve"> ստուգիչ խմբերի համար ժամանակի ընթացքում կպահանջվեն մի շարք այդպիսի գծապատկերներ: Մյուս կողմից, ներկայաց</w:t>
      </w:r>
      <w:r w:rsidR="00C629CA" w:rsidRPr="004B22D0">
        <w:rPr>
          <w:rFonts w:ascii="Sylfaen" w:hAnsi="Sylfaen"/>
          <w:sz w:val="24"/>
          <w:szCs w:val="24"/>
        </w:rPr>
        <w:t>նելու</w:t>
      </w:r>
      <w:r w:rsidRPr="004B22D0">
        <w:rPr>
          <w:rFonts w:ascii="Sylfaen" w:hAnsi="Sylfaen"/>
          <w:sz w:val="24"/>
          <w:szCs w:val="24"/>
        </w:rPr>
        <w:t xml:space="preserve"> նշված եղանակը թույլ է տալիս արտահայտել ելակետային </w:t>
      </w:r>
      <w:r w:rsidR="00330D23" w:rsidRPr="004B22D0">
        <w:rPr>
          <w:rFonts w:ascii="Sylfaen" w:hAnsi="Sylfaen"/>
          <w:sz w:val="24"/>
          <w:szCs w:val="24"/>
        </w:rPr>
        <w:t>եւ</w:t>
      </w:r>
      <w:r w:rsidRPr="004B22D0">
        <w:rPr>
          <w:rFonts w:ascii="Sylfaen" w:hAnsi="Sylfaen"/>
          <w:sz w:val="24"/>
          <w:szCs w:val="24"/>
        </w:rPr>
        <w:t xml:space="preserve"> առավել շեղվող արժեքները: Այն հեշտությամբ հայտնաբերում է կտրուկ շեղվող արժեքները (այդ արժեքների համար խորհուրդ է տրվում նշել պացիենտների նույնացուցիչները):</w:t>
      </w:r>
    </w:p>
    <w:p w14:paraId="4C881F09" w14:textId="77777777" w:rsidR="00245FBD" w:rsidRPr="004B22D0" w:rsidRDefault="00716A04" w:rsidP="00CD44F8">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12.4.2.3.</w:t>
      </w:r>
      <w:r w:rsidRPr="004B22D0">
        <w:rPr>
          <w:rFonts w:ascii="Sylfaen" w:hAnsi="Sylfaen"/>
          <w:sz w:val="24"/>
          <w:szCs w:val="24"/>
        </w:rPr>
        <w:tab/>
      </w:r>
      <w:r w:rsidR="00245FBD" w:rsidRPr="004B22D0">
        <w:rPr>
          <w:rFonts w:ascii="Sylfaen" w:hAnsi="Sylfaen"/>
          <w:sz w:val="24"/>
          <w:szCs w:val="24"/>
        </w:rPr>
        <w:t>Կլինիկական կար</w:t>
      </w:r>
      <w:r w:rsidR="00330D23" w:rsidRPr="004B22D0">
        <w:rPr>
          <w:rFonts w:ascii="Sylfaen" w:hAnsi="Sylfaen"/>
          <w:sz w:val="24"/>
          <w:szCs w:val="24"/>
        </w:rPr>
        <w:t>եւ</w:t>
      </w:r>
      <w:r w:rsidR="00245FBD" w:rsidRPr="004B22D0">
        <w:rPr>
          <w:rFonts w:ascii="Sylfaen" w:hAnsi="Sylfaen"/>
          <w:sz w:val="24"/>
          <w:szCs w:val="24"/>
        </w:rPr>
        <w:t>որություն ունեցող անհատական շեղումները: Անհրաժեշտ է վերլուծել հայտատուի կողմից որպես կար</w:t>
      </w:r>
      <w:r w:rsidR="00330D23" w:rsidRPr="004B22D0">
        <w:rPr>
          <w:rFonts w:ascii="Sylfaen" w:hAnsi="Sylfaen"/>
          <w:sz w:val="24"/>
          <w:szCs w:val="24"/>
        </w:rPr>
        <w:t>եւ</w:t>
      </w:r>
      <w:r w:rsidR="00245FBD" w:rsidRPr="004B22D0">
        <w:rPr>
          <w:rFonts w:ascii="Sylfaen" w:hAnsi="Sylfaen"/>
          <w:sz w:val="24"/>
          <w:szCs w:val="24"/>
        </w:rPr>
        <w:t xml:space="preserve">որություն ունեցող սահմանված կլինիկական փոփոխությունները: Հաշվետվության 12.3.2 </w:t>
      </w:r>
      <w:r w:rsidR="00330D23" w:rsidRPr="004B22D0">
        <w:rPr>
          <w:rFonts w:ascii="Sylfaen" w:hAnsi="Sylfaen"/>
          <w:sz w:val="24"/>
          <w:szCs w:val="24"/>
        </w:rPr>
        <w:t>եւ</w:t>
      </w:r>
      <w:r w:rsidR="00245FBD" w:rsidRPr="004B22D0">
        <w:rPr>
          <w:rFonts w:ascii="Sylfaen" w:hAnsi="Sylfaen"/>
          <w:sz w:val="24"/>
          <w:szCs w:val="24"/>
        </w:rPr>
        <w:t xml:space="preserve"> 14.3.3 բաժիններում (համաձայն փաստաթղթի սույն մասում նշված՝ հաշվետվության բաժինների բաշխման) անհրաժեշտ է ներկայացնել յուրաքանչյուր պացիենտի նկարագրությունը, որի լաբորատոր շեղումները գնահատվել են որպես լուրջ անցանկալի եր</w:t>
      </w:r>
      <w:r w:rsidR="00330D23" w:rsidRPr="004B22D0">
        <w:rPr>
          <w:rFonts w:ascii="Sylfaen" w:hAnsi="Sylfaen"/>
          <w:sz w:val="24"/>
          <w:szCs w:val="24"/>
        </w:rPr>
        <w:t>եւ</w:t>
      </w:r>
      <w:r w:rsidR="00245FBD" w:rsidRPr="004B22D0">
        <w:rPr>
          <w:rFonts w:ascii="Sylfaen" w:hAnsi="Sylfaen"/>
          <w:sz w:val="24"/>
          <w:szCs w:val="24"/>
        </w:rPr>
        <w:t xml:space="preserve">ույթ </w:t>
      </w:r>
      <w:r w:rsidR="00330D23" w:rsidRPr="004B22D0">
        <w:rPr>
          <w:rFonts w:ascii="Sylfaen" w:hAnsi="Sylfaen"/>
          <w:sz w:val="24"/>
          <w:szCs w:val="24"/>
        </w:rPr>
        <w:t>եւ</w:t>
      </w:r>
      <w:r w:rsidR="00245FBD" w:rsidRPr="004B22D0">
        <w:rPr>
          <w:rFonts w:ascii="Sylfaen" w:hAnsi="Sylfaen"/>
          <w:sz w:val="24"/>
          <w:szCs w:val="24"/>
        </w:rPr>
        <w:t xml:space="preserve"> որոշ դեպքերում՝ որպես կար</w:t>
      </w:r>
      <w:r w:rsidR="00330D23" w:rsidRPr="004B22D0">
        <w:rPr>
          <w:rFonts w:ascii="Sylfaen" w:hAnsi="Sylfaen"/>
          <w:sz w:val="24"/>
          <w:szCs w:val="24"/>
        </w:rPr>
        <w:t>եւ</w:t>
      </w:r>
      <w:r w:rsidR="00245FBD" w:rsidRPr="004B22D0">
        <w:rPr>
          <w:rFonts w:ascii="Sylfaen" w:hAnsi="Sylfaen"/>
          <w:sz w:val="24"/>
          <w:szCs w:val="24"/>
        </w:rPr>
        <w:t>որություն ունեցող այլ անցանկալի եր</w:t>
      </w:r>
      <w:r w:rsidR="00330D23" w:rsidRPr="004B22D0">
        <w:rPr>
          <w:rFonts w:ascii="Sylfaen" w:hAnsi="Sylfaen"/>
          <w:sz w:val="24"/>
          <w:szCs w:val="24"/>
        </w:rPr>
        <w:t>եւ</w:t>
      </w:r>
      <w:r w:rsidR="00245FBD" w:rsidRPr="004B22D0">
        <w:rPr>
          <w:rFonts w:ascii="Sylfaen" w:hAnsi="Sylfaen"/>
          <w:sz w:val="24"/>
          <w:szCs w:val="24"/>
        </w:rPr>
        <w:t>ույթ: Տոքսիկության աստիճանի սանդղակ (օրինակ՝ ԱՀԿ, ԱՄՆ-ի Քաղցկեղի ազգային ինստրտուտի սանդղակ) օգտագործելու ժամանակ, անկախ ծանրության աստիճանից, անհրաժեշտ է բնութագրել որպես ծանր որակված փոփոխությունները: Յուրաքանչյուր պարամետրի համար անհրաժեշտ է ներկայացնել կլինիկական կար</w:t>
      </w:r>
      <w:r w:rsidR="00330D23" w:rsidRPr="004B22D0">
        <w:rPr>
          <w:rFonts w:ascii="Sylfaen" w:hAnsi="Sylfaen"/>
          <w:sz w:val="24"/>
          <w:szCs w:val="24"/>
        </w:rPr>
        <w:t>եւ</w:t>
      </w:r>
      <w:r w:rsidR="00245FBD" w:rsidRPr="004B22D0">
        <w:rPr>
          <w:rFonts w:ascii="Sylfaen" w:hAnsi="Sylfaen"/>
          <w:sz w:val="24"/>
          <w:szCs w:val="24"/>
        </w:rPr>
        <w:t xml:space="preserve">որություն ունեցող փոփոխությունների վերլուծություն </w:t>
      </w:r>
      <w:r w:rsidR="00330D23" w:rsidRPr="004B22D0">
        <w:rPr>
          <w:rFonts w:ascii="Sylfaen" w:hAnsi="Sylfaen"/>
          <w:sz w:val="24"/>
          <w:szCs w:val="24"/>
        </w:rPr>
        <w:t>եւ</w:t>
      </w:r>
      <w:r w:rsidR="00245FBD" w:rsidRPr="004B22D0">
        <w:rPr>
          <w:rFonts w:ascii="Sylfaen" w:hAnsi="Sylfaen"/>
          <w:sz w:val="24"/>
          <w:szCs w:val="24"/>
        </w:rPr>
        <w:t xml:space="preserve"> ըստ լաբորատոր չափումների արդյունքների՝ թերապիան չեղարկելու համառոտ նկարագրություն: Անհրաժեշտ է գնահատել փոփոխությունների կար</w:t>
      </w:r>
      <w:r w:rsidR="00330D23" w:rsidRPr="004B22D0">
        <w:rPr>
          <w:rFonts w:ascii="Sylfaen" w:hAnsi="Sylfaen"/>
          <w:sz w:val="24"/>
          <w:szCs w:val="24"/>
        </w:rPr>
        <w:t>եւ</w:t>
      </w:r>
      <w:r w:rsidR="00245FBD" w:rsidRPr="004B22D0">
        <w:rPr>
          <w:rFonts w:ascii="Sylfaen" w:hAnsi="Sylfaen"/>
          <w:sz w:val="24"/>
          <w:szCs w:val="24"/>
        </w:rPr>
        <w:t xml:space="preserve">որությունը </w:t>
      </w:r>
      <w:r w:rsidR="00330D23" w:rsidRPr="004B22D0">
        <w:rPr>
          <w:rFonts w:ascii="Sylfaen" w:hAnsi="Sylfaen"/>
          <w:sz w:val="24"/>
          <w:szCs w:val="24"/>
        </w:rPr>
        <w:t>եւ</w:t>
      </w:r>
      <w:r w:rsidR="00245FBD" w:rsidRPr="004B22D0">
        <w:rPr>
          <w:rFonts w:ascii="Sylfaen" w:hAnsi="Sylfaen"/>
          <w:sz w:val="24"/>
          <w:szCs w:val="24"/>
        </w:rPr>
        <w:t xml:space="preserve"> դրանց պատճառահետ</w:t>
      </w:r>
      <w:r w:rsidR="00330D23" w:rsidRPr="004B22D0">
        <w:rPr>
          <w:rFonts w:ascii="Sylfaen" w:hAnsi="Sylfaen"/>
          <w:sz w:val="24"/>
          <w:szCs w:val="24"/>
        </w:rPr>
        <w:t>եւ</w:t>
      </w:r>
      <w:r w:rsidR="00245FBD" w:rsidRPr="004B22D0">
        <w:rPr>
          <w:rFonts w:ascii="Sylfaen" w:hAnsi="Sylfaen"/>
          <w:sz w:val="24"/>
          <w:szCs w:val="24"/>
        </w:rPr>
        <w:t xml:space="preserve">անքային կապը հետազոտվող թերապիայի հետ, օրինակ՝ այնպիսի հատկանիշների վերլուծության օգնությամբ, ինչպիսիք են կախվածությունը դեղաչափից, դեղապատրաստուկի կոնցենտրացիաները, թերապիայի ընթացքում վերանալը, չեղարկման նկատմամբ դրական ռեակցիան, ուղեկցող թերապիան վերսկսելու </w:t>
      </w:r>
      <w:r w:rsidR="00330D23" w:rsidRPr="004B22D0">
        <w:rPr>
          <w:rFonts w:ascii="Sylfaen" w:hAnsi="Sylfaen"/>
          <w:sz w:val="24"/>
          <w:szCs w:val="24"/>
        </w:rPr>
        <w:t>եւ</w:t>
      </w:r>
      <w:r w:rsidR="00245FBD" w:rsidRPr="004B22D0">
        <w:rPr>
          <w:rFonts w:ascii="Sylfaen" w:hAnsi="Sylfaen"/>
          <w:sz w:val="24"/>
          <w:szCs w:val="24"/>
        </w:rPr>
        <w:t xml:space="preserve"> դրա բնույթի նկատմամբ դրական ռեակցիան</w:t>
      </w:r>
      <w:r w:rsidR="00BB39EC" w:rsidRPr="004B22D0">
        <w:rPr>
          <w:rFonts w:ascii="Sylfaen" w:hAnsi="Sylfaen"/>
          <w:sz w:val="24"/>
          <w:szCs w:val="24"/>
        </w:rPr>
        <w:t>:</w:t>
      </w:r>
    </w:p>
    <w:p w14:paraId="1D1B72E4" w14:textId="77777777" w:rsidR="00245FBD" w:rsidRPr="004B22D0" w:rsidRDefault="00716A04" w:rsidP="00EF2435">
      <w:pPr>
        <w:tabs>
          <w:tab w:val="left" w:pos="1701"/>
        </w:tabs>
        <w:spacing w:after="160" w:line="384" w:lineRule="auto"/>
        <w:ind w:right="-21" w:firstLine="567"/>
        <w:jc w:val="both"/>
        <w:rPr>
          <w:rFonts w:ascii="Sylfaen" w:hAnsi="Sylfaen"/>
          <w:sz w:val="24"/>
          <w:szCs w:val="24"/>
        </w:rPr>
      </w:pPr>
      <w:r w:rsidRPr="004B22D0">
        <w:rPr>
          <w:rFonts w:ascii="Sylfaen" w:hAnsi="Sylfaen"/>
          <w:sz w:val="24"/>
          <w:szCs w:val="24"/>
        </w:rPr>
        <w:lastRenderedPageBreak/>
        <w:t>12.5.</w:t>
      </w:r>
      <w:r w:rsidRPr="004B22D0">
        <w:rPr>
          <w:rFonts w:ascii="Sylfaen" w:hAnsi="Sylfaen"/>
          <w:sz w:val="24"/>
          <w:szCs w:val="24"/>
        </w:rPr>
        <w:tab/>
      </w:r>
      <w:r w:rsidR="00245FBD" w:rsidRPr="004B22D0">
        <w:rPr>
          <w:rFonts w:ascii="Sylfaen" w:hAnsi="Sylfaen"/>
          <w:sz w:val="24"/>
          <w:szCs w:val="24"/>
        </w:rPr>
        <w:t>Կենսականորեն կար</w:t>
      </w:r>
      <w:r w:rsidR="00330D23" w:rsidRPr="004B22D0">
        <w:rPr>
          <w:rFonts w:ascii="Sylfaen" w:hAnsi="Sylfaen"/>
          <w:sz w:val="24"/>
          <w:szCs w:val="24"/>
        </w:rPr>
        <w:t>եւ</w:t>
      </w:r>
      <w:r w:rsidR="00245FBD" w:rsidRPr="004B22D0">
        <w:rPr>
          <w:rFonts w:ascii="Sylfaen" w:hAnsi="Sylfaen"/>
          <w:sz w:val="24"/>
          <w:szCs w:val="24"/>
        </w:rPr>
        <w:t xml:space="preserve">որ ցուցանիշները, օբյեկտիվ հետազոտությունների տվյալները </w:t>
      </w:r>
      <w:r w:rsidR="00330D23" w:rsidRPr="004B22D0">
        <w:rPr>
          <w:rFonts w:ascii="Sylfaen" w:hAnsi="Sylfaen"/>
          <w:sz w:val="24"/>
          <w:szCs w:val="24"/>
        </w:rPr>
        <w:t>եւ</w:t>
      </w:r>
      <w:r w:rsidR="00245FBD" w:rsidRPr="004B22D0">
        <w:rPr>
          <w:rFonts w:ascii="Sylfaen" w:hAnsi="Sylfaen"/>
          <w:sz w:val="24"/>
          <w:szCs w:val="24"/>
        </w:rPr>
        <w:t xml:space="preserve"> անվտանգությանն առնչվող այլ դիտարկումներ: Լաբորատոր պարամետրերի նման անհրաժեշտ է վերլուծել </w:t>
      </w:r>
      <w:r w:rsidR="00330D23" w:rsidRPr="004B22D0">
        <w:rPr>
          <w:rFonts w:ascii="Sylfaen" w:hAnsi="Sylfaen"/>
          <w:sz w:val="24"/>
          <w:szCs w:val="24"/>
        </w:rPr>
        <w:t>եւ</w:t>
      </w:r>
      <w:r w:rsidR="00245FBD" w:rsidRPr="004B22D0">
        <w:rPr>
          <w:rFonts w:ascii="Sylfaen" w:hAnsi="Sylfaen"/>
          <w:sz w:val="24"/>
          <w:szCs w:val="24"/>
        </w:rPr>
        <w:t xml:space="preserve"> տեղեկություններ ներկայացնել կենսականորեն կար</w:t>
      </w:r>
      <w:r w:rsidR="00330D23" w:rsidRPr="004B22D0">
        <w:rPr>
          <w:rFonts w:ascii="Sylfaen" w:hAnsi="Sylfaen"/>
          <w:sz w:val="24"/>
          <w:szCs w:val="24"/>
        </w:rPr>
        <w:t>եւ</w:t>
      </w:r>
      <w:r w:rsidR="00245FBD" w:rsidRPr="004B22D0">
        <w:rPr>
          <w:rFonts w:ascii="Sylfaen" w:hAnsi="Sylfaen"/>
          <w:sz w:val="24"/>
          <w:szCs w:val="24"/>
        </w:rPr>
        <w:t xml:space="preserve">որ ցուցանիշների, օբյեկտիվ հետազոտությունների այլ տվյալների </w:t>
      </w:r>
      <w:r w:rsidR="00330D23" w:rsidRPr="004B22D0">
        <w:rPr>
          <w:rFonts w:ascii="Sylfaen" w:hAnsi="Sylfaen"/>
          <w:sz w:val="24"/>
          <w:szCs w:val="24"/>
        </w:rPr>
        <w:t>եւ</w:t>
      </w:r>
      <w:r w:rsidR="00245FBD" w:rsidRPr="004B22D0">
        <w:rPr>
          <w:rFonts w:ascii="Sylfaen" w:hAnsi="Sylfaen"/>
          <w:sz w:val="24"/>
          <w:szCs w:val="24"/>
        </w:rPr>
        <w:t xml:space="preserve"> անվտանգությանն առնչվող այլ դիտարկումների մասին: Եթե կան դեղաբանական ազդեցության առկայության վերաբերյալ ապացույցներ, անհրաժեշտ է սահմանել ցանկացած կախվածություն դեղապատրաստուկի դեղաչափից կամ կոնցենտրացիայից կամ փոխկապակցվածություն պացիենտի բնութագրերի հետ (օրինակ՝ հիվանդության, ժողովրդագրական տվյալների, ուղեկցող թերապիայի), ինչպես նա</w:t>
      </w:r>
      <w:r w:rsidR="00330D23" w:rsidRPr="004B22D0">
        <w:rPr>
          <w:rFonts w:ascii="Sylfaen" w:hAnsi="Sylfaen"/>
          <w:sz w:val="24"/>
          <w:szCs w:val="24"/>
        </w:rPr>
        <w:t>եւ</w:t>
      </w:r>
      <w:r w:rsidR="00245FBD" w:rsidRPr="004B22D0">
        <w:rPr>
          <w:rFonts w:ascii="Sylfaen" w:hAnsi="Sylfaen"/>
          <w:sz w:val="24"/>
          <w:szCs w:val="24"/>
        </w:rPr>
        <w:t xml:space="preserve"> նկարագրել հսկողությունների կլինիկական կար</w:t>
      </w:r>
      <w:r w:rsidR="00330D23" w:rsidRPr="004B22D0">
        <w:rPr>
          <w:rFonts w:ascii="Sylfaen" w:hAnsi="Sylfaen"/>
          <w:sz w:val="24"/>
          <w:szCs w:val="24"/>
        </w:rPr>
        <w:t>եւ</w:t>
      </w:r>
      <w:r w:rsidR="00245FBD" w:rsidRPr="004B22D0">
        <w:rPr>
          <w:rFonts w:ascii="Sylfaen" w:hAnsi="Sylfaen"/>
          <w:sz w:val="24"/>
          <w:szCs w:val="24"/>
        </w:rPr>
        <w:t xml:space="preserve">որությունը: Վերլուծության ժամանակ հաշվետվության մեջ անհրաժեշտ է առանձնահատուկ ուշադրություն դարձնել փոփոխություններին, որոնք չեն վերագրվել արդյունավետության փոփոխականներին, </w:t>
      </w:r>
      <w:r w:rsidR="00330D23" w:rsidRPr="004B22D0">
        <w:rPr>
          <w:rFonts w:ascii="Sylfaen" w:hAnsi="Sylfaen"/>
          <w:sz w:val="24"/>
          <w:szCs w:val="24"/>
        </w:rPr>
        <w:t>եւ</w:t>
      </w:r>
      <w:r w:rsidR="00245FBD" w:rsidRPr="004B22D0">
        <w:rPr>
          <w:rFonts w:ascii="Sylfaen" w:hAnsi="Sylfaen"/>
          <w:sz w:val="24"/>
          <w:szCs w:val="24"/>
        </w:rPr>
        <w:t xml:space="preserve"> դրանով իսկ գնահատվել են որպես անցանկալի եր</w:t>
      </w:r>
      <w:r w:rsidR="00330D23" w:rsidRPr="004B22D0">
        <w:rPr>
          <w:rFonts w:ascii="Sylfaen" w:hAnsi="Sylfaen"/>
          <w:sz w:val="24"/>
          <w:szCs w:val="24"/>
        </w:rPr>
        <w:t>եւ</w:t>
      </w:r>
      <w:r w:rsidR="00245FBD" w:rsidRPr="004B22D0">
        <w:rPr>
          <w:rFonts w:ascii="Sylfaen" w:hAnsi="Sylfaen"/>
          <w:sz w:val="24"/>
          <w:szCs w:val="24"/>
        </w:rPr>
        <w:t>ույթներ:</w:t>
      </w:r>
    </w:p>
    <w:p w14:paraId="41134768" w14:textId="77777777" w:rsidR="00245FBD" w:rsidRPr="004B22D0" w:rsidRDefault="00716A04" w:rsidP="00EF2435">
      <w:pPr>
        <w:tabs>
          <w:tab w:val="left" w:pos="1701"/>
        </w:tabs>
        <w:spacing w:after="160" w:line="384" w:lineRule="auto"/>
        <w:ind w:right="-21" w:firstLine="567"/>
        <w:jc w:val="both"/>
        <w:rPr>
          <w:rFonts w:ascii="Sylfaen" w:hAnsi="Sylfaen"/>
          <w:sz w:val="24"/>
          <w:szCs w:val="24"/>
        </w:rPr>
      </w:pPr>
      <w:r w:rsidRPr="004B22D0">
        <w:rPr>
          <w:rFonts w:ascii="Sylfaen" w:hAnsi="Sylfaen"/>
          <w:sz w:val="24"/>
          <w:szCs w:val="24"/>
        </w:rPr>
        <w:t>12.6.</w:t>
      </w:r>
      <w:r w:rsidRPr="004B22D0">
        <w:rPr>
          <w:rFonts w:ascii="Sylfaen" w:hAnsi="Sylfaen"/>
          <w:sz w:val="24"/>
          <w:szCs w:val="24"/>
        </w:rPr>
        <w:tab/>
      </w:r>
      <w:r w:rsidR="00245FBD" w:rsidRPr="004B22D0">
        <w:rPr>
          <w:rFonts w:ascii="Sylfaen" w:hAnsi="Sylfaen"/>
          <w:sz w:val="24"/>
          <w:szCs w:val="24"/>
        </w:rPr>
        <w:t>Անվտանգության մասին եզրակացությունը:</w:t>
      </w:r>
    </w:p>
    <w:p w14:paraId="1BA72B90" w14:textId="77777777" w:rsidR="00245FBD" w:rsidRPr="004B22D0" w:rsidRDefault="00245FBD" w:rsidP="00EF2435">
      <w:pPr>
        <w:tabs>
          <w:tab w:val="left" w:pos="1276"/>
        </w:tabs>
        <w:spacing w:after="160" w:line="384" w:lineRule="auto"/>
        <w:ind w:right="-8" w:firstLine="567"/>
        <w:jc w:val="both"/>
        <w:rPr>
          <w:rFonts w:ascii="Sylfaen" w:eastAsia="Times New Roman" w:hAnsi="Sylfaen" w:cs="Times New Roman"/>
          <w:sz w:val="24"/>
          <w:szCs w:val="24"/>
        </w:rPr>
      </w:pPr>
      <w:r w:rsidRPr="004B22D0">
        <w:rPr>
          <w:rFonts w:ascii="Sylfaen" w:hAnsi="Sylfaen"/>
          <w:sz w:val="24"/>
          <w:szCs w:val="24"/>
        </w:rPr>
        <w:t>Անհրաժեշտ է վերլուծել հետազոտվող դեղապատրաստուկի ընդհանուր անվտանգությունը՝ մանրամասն վերլուծելով դեղաչափը փոխելու, ուղեկցող թերապիայի անհրաժեշտության, լուրջ անցանկալի եր</w:t>
      </w:r>
      <w:r w:rsidR="00330D23" w:rsidRPr="004B22D0">
        <w:rPr>
          <w:rFonts w:ascii="Sylfaen" w:hAnsi="Sylfaen"/>
          <w:sz w:val="24"/>
          <w:szCs w:val="24"/>
        </w:rPr>
        <w:t>եւ</w:t>
      </w:r>
      <w:r w:rsidRPr="004B22D0">
        <w:rPr>
          <w:rFonts w:ascii="Sylfaen" w:hAnsi="Sylfaen"/>
          <w:sz w:val="24"/>
          <w:szCs w:val="24"/>
        </w:rPr>
        <w:t>ույթների, թերապիան չեղարկելուն ի պատասխան առաջացած եր</w:t>
      </w:r>
      <w:r w:rsidR="00330D23" w:rsidRPr="004B22D0">
        <w:rPr>
          <w:rFonts w:ascii="Sylfaen" w:hAnsi="Sylfaen"/>
          <w:sz w:val="24"/>
          <w:szCs w:val="24"/>
        </w:rPr>
        <w:t>եւ</w:t>
      </w:r>
      <w:r w:rsidRPr="004B22D0">
        <w:rPr>
          <w:rFonts w:ascii="Sylfaen" w:hAnsi="Sylfaen"/>
          <w:sz w:val="24"/>
          <w:szCs w:val="24"/>
        </w:rPr>
        <w:t xml:space="preserve">ույթների </w:t>
      </w:r>
      <w:r w:rsidR="00330D23" w:rsidRPr="004B22D0">
        <w:rPr>
          <w:rFonts w:ascii="Sylfaen" w:hAnsi="Sylfaen"/>
          <w:sz w:val="24"/>
          <w:szCs w:val="24"/>
        </w:rPr>
        <w:t>եւ</w:t>
      </w:r>
      <w:r w:rsidRPr="004B22D0">
        <w:rPr>
          <w:rFonts w:ascii="Sylfaen" w:hAnsi="Sylfaen"/>
          <w:sz w:val="24"/>
          <w:szCs w:val="24"/>
        </w:rPr>
        <w:t xml:space="preserve"> մահացու ելքերի հետ</w:t>
      </w:r>
      <w:r w:rsidR="00330D23" w:rsidRPr="004B22D0">
        <w:rPr>
          <w:rFonts w:ascii="Sylfaen" w:hAnsi="Sylfaen"/>
          <w:sz w:val="24"/>
          <w:szCs w:val="24"/>
        </w:rPr>
        <w:t>եւ</w:t>
      </w:r>
      <w:r w:rsidRPr="004B22D0">
        <w:rPr>
          <w:rFonts w:ascii="Sylfaen" w:hAnsi="Sylfaen"/>
          <w:sz w:val="24"/>
          <w:szCs w:val="24"/>
        </w:rPr>
        <w:t>անքով առաջացած եր</w:t>
      </w:r>
      <w:r w:rsidR="00330D23" w:rsidRPr="004B22D0">
        <w:rPr>
          <w:rFonts w:ascii="Sylfaen" w:hAnsi="Sylfaen"/>
          <w:sz w:val="24"/>
          <w:szCs w:val="24"/>
        </w:rPr>
        <w:t>եւ</w:t>
      </w:r>
      <w:r w:rsidRPr="004B22D0">
        <w:rPr>
          <w:rFonts w:ascii="Sylfaen" w:hAnsi="Sylfaen"/>
          <w:sz w:val="24"/>
          <w:szCs w:val="24"/>
        </w:rPr>
        <w:t>ույթները</w:t>
      </w:r>
      <w:r w:rsidR="00001A0F" w:rsidRPr="004B22D0">
        <w:rPr>
          <w:rFonts w:ascii="Sylfaen" w:hAnsi="Sylfaen"/>
          <w:sz w:val="24"/>
          <w:szCs w:val="24"/>
        </w:rPr>
        <w:t xml:space="preserve">: </w:t>
      </w:r>
      <w:r w:rsidRPr="004B22D0">
        <w:rPr>
          <w:rFonts w:ascii="Sylfaen" w:hAnsi="Sylfaen"/>
          <w:sz w:val="24"/>
          <w:szCs w:val="24"/>
        </w:rPr>
        <w:t xml:space="preserve">Անհրաժեշտ է բացահայտել բարձր ռիսկայնության ենթարկված բոլոր պացիենտներին </w:t>
      </w:r>
      <w:r w:rsidR="00330D23" w:rsidRPr="004B22D0">
        <w:rPr>
          <w:rFonts w:ascii="Sylfaen" w:hAnsi="Sylfaen"/>
          <w:sz w:val="24"/>
          <w:szCs w:val="24"/>
        </w:rPr>
        <w:t>եւ</w:t>
      </w:r>
      <w:r w:rsidRPr="004B22D0">
        <w:rPr>
          <w:rFonts w:ascii="Sylfaen" w:hAnsi="Sylfaen"/>
          <w:sz w:val="24"/>
          <w:szCs w:val="24"/>
        </w:rPr>
        <w:t xml:space="preserve"> նրանց խմբերը՝ մանրամասն վերլուծելով </w:t>
      </w:r>
      <w:r w:rsidR="00135ABB" w:rsidRPr="004B22D0">
        <w:rPr>
          <w:rFonts w:ascii="Sylfaen" w:hAnsi="Sylfaen"/>
          <w:sz w:val="24"/>
          <w:szCs w:val="24"/>
        </w:rPr>
        <w:t>նրանք, որոնք</w:t>
      </w:r>
      <w:r w:rsidRPr="004B22D0">
        <w:rPr>
          <w:rFonts w:ascii="Sylfaen" w:hAnsi="Sylfaen"/>
          <w:sz w:val="24"/>
          <w:szCs w:val="24"/>
        </w:rPr>
        <w:t xml:space="preserve"> պոտենցիալ խոցելի են կամ կարող են ներկայացված լինել ոչ մեծ թվով սուբյեկտներով (օրինակ՝ երեխաներ, հղիներ, թուլացած</w:t>
      </w:r>
      <w:r w:rsidR="00001A0F" w:rsidRPr="004B22D0">
        <w:rPr>
          <w:rFonts w:ascii="Sylfaen" w:hAnsi="Sylfaen"/>
          <w:sz w:val="24"/>
          <w:szCs w:val="24"/>
        </w:rPr>
        <w:t xml:space="preserve"> </w:t>
      </w:r>
      <w:r w:rsidRPr="004B22D0">
        <w:rPr>
          <w:rFonts w:ascii="Sylfaen" w:hAnsi="Sylfaen"/>
          <w:sz w:val="24"/>
          <w:szCs w:val="24"/>
        </w:rPr>
        <w:t xml:space="preserve">տարեց անձինք, նյութափոխանակության </w:t>
      </w:r>
      <w:r w:rsidR="00330D23" w:rsidRPr="004B22D0">
        <w:rPr>
          <w:rFonts w:ascii="Sylfaen" w:hAnsi="Sylfaen"/>
          <w:sz w:val="24"/>
          <w:szCs w:val="24"/>
        </w:rPr>
        <w:t>եւ</w:t>
      </w:r>
      <w:r w:rsidRPr="004B22D0">
        <w:rPr>
          <w:rFonts w:ascii="Sylfaen" w:hAnsi="Sylfaen"/>
          <w:sz w:val="24"/>
          <w:szCs w:val="24"/>
        </w:rPr>
        <w:t xml:space="preserve"> դեղապատրաստուկների դուրսբերման զգալի շեղումներով պացիենտներ </w:t>
      </w:r>
      <w:r w:rsidR="00330D23" w:rsidRPr="004B22D0">
        <w:rPr>
          <w:rFonts w:ascii="Sylfaen" w:hAnsi="Sylfaen"/>
          <w:sz w:val="24"/>
          <w:szCs w:val="24"/>
        </w:rPr>
        <w:t>եւ</w:t>
      </w:r>
      <w:r w:rsidRPr="004B22D0">
        <w:rPr>
          <w:rFonts w:ascii="Sylfaen" w:hAnsi="Sylfaen"/>
          <w:sz w:val="24"/>
          <w:szCs w:val="24"/>
        </w:rPr>
        <w:t xml:space="preserve"> այլք</w:t>
      </w:r>
      <w:r w:rsidR="00001A0F" w:rsidRPr="004B22D0">
        <w:rPr>
          <w:rFonts w:ascii="Sylfaen" w:hAnsi="Sylfaen"/>
          <w:sz w:val="24"/>
          <w:szCs w:val="24"/>
        </w:rPr>
        <w:t xml:space="preserve">): </w:t>
      </w:r>
      <w:r w:rsidRPr="004B22D0">
        <w:rPr>
          <w:rFonts w:ascii="Sylfaen" w:hAnsi="Sylfaen"/>
          <w:sz w:val="24"/>
          <w:szCs w:val="24"/>
        </w:rPr>
        <w:t>Անհրաժեշտ է նկարագրել դեղապատրաստուկի հնարավոր կիրառման անվտանգությունը գնահատելու հետ</w:t>
      </w:r>
      <w:r w:rsidR="00330D23" w:rsidRPr="004B22D0">
        <w:rPr>
          <w:rFonts w:ascii="Sylfaen" w:hAnsi="Sylfaen"/>
          <w:sz w:val="24"/>
          <w:szCs w:val="24"/>
        </w:rPr>
        <w:t>եւ</w:t>
      </w:r>
      <w:r w:rsidRPr="004B22D0">
        <w:rPr>
          <w:rFonts w:ascii="Sylfaen" w:hAnsi="Sylfaen"/>
          <w:sz w:val="24"/>
          <w:szCs w:val="24"/>
        </w:rPr>
        <w:t>անքները:</w:t>
      </w:r>
    </w:p>
    <w:p w14:paraId="773EF16D" w14:textId="77777777" w:rsidR="00245FBD" w:rsidRPr="004B22D0" w:rsidRDefault="00245FBD" w:rsidP="00EF2435">
      <w:pPr>
        <w:spacing w:after="160" w:line="384" w:lineRule="auto"/>
        <w:ind w:firstLine="567"/>
        <w:rPr>
          <w:rFonts w:ascii="Sylfaen" w:hAnsi="Sylfaen"/>
          <w:sz w:val="24"/>
          <w:szCs w:val="24"/>
        </w:rPr>
      </w:pPr>
    </w:p>
    <w:p w14:paraId="44C0D2B1" w14:textId="77777777" w:rsidR="00245FBD" w:rsidRPr="004B22D0" w:rsidRDefault="00245FBD" w:rsidP="005C7D7A">
      <w:pPr>
        <w:spacing w:after="160" w:line="360" w:lineRule="auto"/>
        <w:ind w:right="-20"/>
        <w:jc w:val="center"/>
        <w:rPr>
          <w:rFonts w:ascii="Sylfaen" w:eastAsia="Times New Roman" w:hAnsi="Sylfaen" w:cs="Times New Roman"/>
          <w:sz w:val="24"/>
          <w:szCs w:val="24"/>
        </w:rPr>
      </w:pPr>
      <w:r w:rsidRPr="004B22D0">
        <w:rPr>
          <w:rFonts w:ascii="Sylfaen" w:hAnsi="Sylfaen"/>
          <w:sz w:val="24"/>
          <w:szCs w:val="24"/>
        </w:rPr>
        <w:t>13. Քննարկումն ու ընդհանուր եզրակացությունը</w:t>
      </w:r>
    </w:p>
    <w:p w14:paraId="345F9FF3" w14:textId="77777777" w:rsidR="00245FBD" w:rsidRPr="004B22D0" w:rsidRDefault="00245FBD" w:rsidP="008C285E">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Պետք է համառոտ շարադրվեն </w:t>
      </w:r>
      <w:r w:rsidR="00330D23" w:rsidRPr="004B22D0">
        <w:rPr>
          <w:rFonts w:ascii="Sylfaen" w:hAnsi="Sylfaen"/>
          <w:sz w:val="24"/>
          <w:szCs w:val="24"/>
        </w:rPr>
        <w:t>եւ</w:t>
      </w:r>
      <w:r w:rsidRPr="004B22D0">
        <w:rPr>
          <w:rFonts w:ascii="Sylfaen" w:hAnsi="Sylfaen"/>
          <w:sz w:val="24"/>
          <w:szCs w:val="24"/>
        </w:rPr>
        <w:t xml:space="preserve"> քննարկվեն արդյունավետության </w:t>
      </w:r>
      <w:r w:rsidR="005E45A6" w:rsidRPr="004B22D0">
        <w:rPr>
          <w:rFonts w:ascii="Sylfaen" w:hAnsi="Sylfaen"/>
          <w:sz w:val="24"/>
          <w:szCs w:val="24"/>
        </w:rPr>
        <w:t xml:space="preserve">ու </w:t>
      </w:r>
      <w:r w:rsidRPr="004B22D0">
        <w:rPr>
          <w:rFonts w:ascii="Sylfaen" w:hAnsi="Sylfaen"/>
          <w:sz w:val="24"/>
          <w:szCs w:val="24"/>
        </w:rPr>
        <w:t xml:space="preserve">անվտանգության գնահատման արդյունքները, օգուտ-ռիսկ հարաբերակցությունները՝ հղում կատարելով աղյուսակներին, նկարներին </w:t>
      </w:r>
      <w:r w:rsidR="00330D23" w:rsidRPr="004B22D0">
        <w:rPr>
          <w:rFonts w:ascii="Sylfaen" w:hAnsi="Sylfaen"/>
          <w:sz w:val="24"/>
          <w:szCs w:val="24"/>
        </w:rPr>
        <w:t>եւ</w:t>
      </w:r>
      <w:r w:rsidRPr="004B22D0">
        <w:rPr>
          <w:rFonts w:ascii="Sylfaen" w:hAnsi="Sylfaen"/>
          <w:sz w:val="24"/>
          <w:szCs w:val="24"/>
        </w:rPr>
        <w:t xml:space="preserve"> հաշվետվության համապատասխան բաժիններին (անհրաժեշտության դեպքում): Տվյալ բաժինը չպետք է տվյալների նկարագրության պարզ մեջբերում լինի կամ ներմուծի նոր տվյալներ:</w:t>
      </w:r>
    </w:p>
    <w:p w14:paraId="53880A56" w14:textId="77777777" w:rsidR="00245FBD" w:rsidRPr="004B22D0" w:rsidRDefault="00245FBD" w:rsidP="008C285E">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Քննարկումն ու եզրահանգումները պետք է հստակ բնութագրեն հետազոտության ընթացքում ստացված բոլոր նոր կամ չնախատեսված տվյալները, մեկնաբանեն դրանց կար</w:t>
      </w:r>
      <w:r w:rsidR="00330D23" w:rsidRPr="004B22D0">
        <w:rPr>
          <w:rFonts w:ascii="Sylfaen" w:hAnsi="Sylfaen"/>
          <w:sz w:val="24"/>
          <w:szCs w:val="24"/>
        </w:rPr>
        <w:t>եւ</w:t>
      </w:r>
      <w:r w:rsidRPr="004B22D0">
        <w:rPr>
          <w:rFonts w:ascii="Sylfaen" w:hAnsi="Sylfaen"/>
          <w:sz w:val="24"/>
          <w:szCs w:val="24"/>
        </w:rPr>
        <w:t xml:space="preserve">որությունը </w:t>
      </w:r>
      <w:r w:rsidR="00330D23" w:rsidRPr="004B22D0">
        <w:rPr>
          <w:rFonts w:ascii="Sylfaen" w:hAnsi="Sylfaen"/>
          <w:sz w:val="24"/>
          <w:szCs w:val="24"/>
        </w:rPr>
        <w:t>եւ</w:t>
      </w:r>
      <w:r w:rsidRPr="004B22D0">
        <w:rPr>
          <w:rFonts w:ascii="Sylfaen" w:hAnsi="Sylfaen"/>
          <w:sz w:val="24"/>
          <w:szCs w:val="24"/>
        </w:rPr>
        <w:t xml:space="preserve"> քննարկեն բոլոր պոտենցիալ խնդիրները, օրինակ՝ փոխկապակցված թեստերի միջ</w:t>
      </w:r>
      <w:r w:rsidR="00330D23" w:rsidRPr="004B22D0">
        <w:rPr>
          <w:rFonts w:ascii="Sylfaen" w:hAnsi="Sylfaen"/>
          <w:sz w:val="24"/>
          <w:szCs w:val="24"/>
        </w:rPr>
        <w:t>եւ</w:t>
      </w:r>
      <w:r w:rsidRPr="004B22D0">
        <w:rPr>
          <w:rFonts w:ascii="Sylfaen" w:hAnsi="Sylfaen"/>
          <w:sz w:val="24"/>
          <w:szCs w:val="24"/>
        </w:rPr>
        <w:t xml:space="preserve"> հակասությունները: Կլինիկական կար</w:t>
      </w:r>
      <w:r w:rsidR="00330D23" w:rsidRPr="004B22D0">
        <w:rPr>
          <w:rFonts w:ascii="Sylfaen" w:hAnsi="Sylfaen"/>
          <w:sz w:val="24"/>
          <w:szCs w:val="24"/>
        </w:rPr>
        <w:t>եւ</w:t>
      </w:r>
      <w:r w:rsidRPr="004B22D0">
        <w:rPr>
          <w:rFonts w:ascii="Sylfaen" w:hAnsi="Sylfaen"/>
          <w:sz w:val="24"/>
          <w:szCs w:val="24"/>
        </w:rPr>
        <w:t>ությունն ու արդյունքների կար</w:t>
      </w:r>
      <w:r w:rsidR="00330D23" w:rsidRPr="004B22D0">
        <w:rPr>
          <w:rFonts w:ascii="Sylfaen" w:hAnsi="Sylfaen"/>
          <w:sz w:val="24"/>
          <w:szCs w:val="24"/>
        </w:rPr>
        <w:t>եւ</w:t>
      </w:r>
      <w:r w:rsidRPr="004B22D0">
        <w:rPr>
          <w:rFonts w:ascii="Sylfaen" w:hAnsi="Sylfaen"/>
          <w:sz w:val="24"/>
          <w:szCs w:val="24"/>
        </w:rPr>
        <w:t>որ լինելը նույնպես պետք է քննարկվեն՝ ելնելով առկա մյուս տվյալներից: Պետք է նշված լինեն բոլոր յուրահատուկ առավելությունները կամ հատուկ նախազգուշացումները, որոնք անհրաժեշտ են ինչպես առանձին պացիենտների, այնպես էլ ռիսկի խմբերի համար, ինչպես նա</w:t>
      </w:r>
      <w:r w:rsidR="00330D23" w:rsidRPr="004B22D0">
        <w:rPr>
          <w:rFonts w:ascii="Sylfaen" w:hAnsi="Sylfaen"/>
          <w:sz w:val="24"/>
          <w:szCs w:val="24"/>
        </w:rPr>
        <w:t>եւ</w:t>
      </w:r>
      <w:r w:rsidRPr="004B22D0">
        <w:rPr>
          <w:rFonts w:ascii="Sylfaen" w:hAnsi="Sylfaen"/>
          <w:sz w:val="24"/>
          <w:szCs w:val="24"/>
        </w:rPr>
        <w:t xml:space="preserve"> ապագայում հետազոտություններ անցկացնելու համար ցանկացած հետ</w:t>
      </w:r>
      <w:r w:rsidR="00330D23" w:rsidRPr="004B22D0">
        <w:rPr>
          <w:rFonts w:ascii="Sylfaen" w:hAnsi="Sylfaen"/>
          <w:sz w:val="24"/>
          <w:szCs w:val="24"/>
        </w:rPr>
        <w:t>եւ</w:t>
      </w:r>
      <w:r w:rsidRPr="004B22D0">
        <w:rPr>
          <w:rFonts w:ascii="Sylfaen" w:hAnsi="Sylfaen"/>
          <w:sz w:val="24"/>
          <w:szCs w:val="24"/>
        </w:rPr>
        <w:t>անք: Որպես այլընտրանքային տարբերակ՝ այդ քննարկումների արդյունքները կարող</w:t>
      </w:r>
      <w:r w:rsidR="009F2838" w:rsidRPr="004B22D0">
        <w:rPr>
          <w:rFonts w:ascii="Sylfaen" w:hAnsi="Sylfaen"/>
          <w:sz w:val="24"/>
          <w:szCs w:val="24"/>
        </w:rPr>
        <w:t> </w:t>
      </w:r>
      <w:r w:rsidRPr="004B22D0">
        <w:rPr>
          <w:rFonts w:ascii="Sylfaen" w:hAnsi="Sylfaen"/>
          <w:sz w:val="24"/>
          <w:szCs w:val="24"/>
        </w:rPr>
        <w:t xml:space="preserve">են ներառվել գրանցման դոսյեի կազմի անվտանգության </w:t>
      </w:r>
      <w:r w:rsidR="00330D23" w:rsidRPr="004B22D0">
        <w:rPr>
          <w:rFonts w:ascii="Sylfaen" w:hAnsi="Sylfaen"/>
          <w:sz w:val="24"/>
          <w:szCs w:val="24"/>
        </w:rPr>
        <w:t>եւ</w:t>
      </w:r>
      <w:r w:rsidRPr="004B22D0">
        <w:rPr>
          <w:rFonts w:ascii="Sylfaen" w:hAnsi="Sylfaen"/>
          <w:sz w:val="24"/>
          <w:szCs w:val="24"/>
        </w:rPr>
        <w:t xml:space="preserve"> արդյունավետության ամփոփման մեջ (ինտեգրված ամփոփում):</w:t>
      </w:r>
    </w:p>
    <w:p w14:paraId="25017603" w14:textId="77777777" w:rsidR="00245FBD" w:rsidRPr="004B22D0" w:rsidRDefault="00245FBD" w:rsidP="005C7D7A">
      <w:pPr>
        <w:spacing w:after="160" w:line="360" w:lineRule="auto"/>
        <w:ind w:firstLine="567"/>
        <w:rPr>
          <w:rFonts w:ascii="Sylfaen" w:hAnsi="Sylfaen"/>
          <w:sz w:val="24"/>
          <w:szCs w:val="24"/>
        </w:rPr>
      </w:pPr>
    </w:p>
    <w:p w14:paraId="441912BA" w14:textId="77777777" w:rsidR="00245FBD" w:rsidRPr="004B22D0" w:rsidRDefault="00245FBD" w:rsidP="008C285E">
      <w:pPr>
        <w:spacing w:after="160" w:line="360" w:lineRule="auto"/>
        <w:ind w:right="-8"/>
        <w:jc w:val="center"/>
        <w:rPr>
          <w:rFonts w:ascii="Sylfaen" w:eastAsia="Times New Roman" w:hAnsi="Sylfaen" w:cs="Times New Roman"/>
          <w:sz w:val="24"/>
          <w:szCs w:val="24"/>
        </w:rPr>
      </w:pPr>
      <w:r w:rsidRPr="004B22D0">
        <w:rPr>
          <w:rFonts w:ascii="Sylfaen" w:hAnsi="Sylfaen"/>
          <w:sz w:val="24"/>
          <w:szCs w:val="24"/>
        </w:rPr>
        <w:t>14. Աղյուսակները, նկարները, գծապատկերները, որոնց հղում է կատարվել, որոնք սակայն տեղ չեն գտել հաշվետվության տեքստում</w:t>
      </w:r>
    </w:p>
    <w:p w14:paraId="10F047E9" w14:textId="77777777" w:rsidR="00245FBD" w:rsidRPr="004B22D0" w:rsidRDefault="00245FBD" w:rsidP="008C285E">
      <w:pPr>
        <w:tabs>
          <w:tab w:val="left" w:pos="1276"/>
        </w:tabs>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lastRenderedPageBreak/>
        <w:t>Նկարները պետք է օգտագործվեն կար</w:t>
      </w:r>
      <w:r w:rsidR="00330D23" w:rsidRPr="004B22D0">
        <w:rPr>
          <w:rFonts w:ascii="Sylfaen" w:hAnsi="Sylfaen"/>
          <w:sz w:val="24"/>
          <w:szCs w:val="24"/>
        </w:rPr>
        <w:t>եւ</w:t>
      </w:r>
      <w:r w:rsidRPr="004B22D0">
        <w:rPr>
          <w:rFonts w:ascii="Sylfaen" w:hAnsi="Sylfaen"/>
          <w:sz w:val="24"/>
          <w:szCs w:val="24"/>
        </w:rPr>
        <w:t xml:space="preserve">որ արդյունքների գրաֆիկական </w:t>
      </w:r>
      <w:r w:rsidRPr="004B22D0">
        <w:rPr>
          <w:rFonts w:ascii="Sylfaen" w:hAnsi="Sylfaen"/>
          <w:spacing w:val="-4"/>
          <w:sz w:val="24"/>
          <w:szCs w:val="24"/>
        </w:rPr>
        <w:t>պատկերման համար կամ այն արդյունքների պարզաբանման համար, որոնք բարդ է ընկալել</w:t>
      </w:r>
      <w:r w:rsidRPr="004B22D0">
        <w:rPr>
          <w:rFonts w:ascii="Sylfaen" w:hAnsi="Sylfaen"/>
          <w:sz w:val="24"/>
          <w:szCs w:val="24"/>
        </w:rPr>
        <w:t xml:space="preserve"> աղյուսակների տեսքով</w:t>
      </w:r>
      <w:r w:rsidR="00660000" w:rsidRPr="004B22D0">
        <w:rPr>
          <w:rFonts w:ascii="Sylfaen" w:hAnsi="Sylfaen"/>
          <w:sz w:val="24"/>
          <w:szCs w:val="24"/>
        </w:rPr>
        <w:t>:</w:t>
      </w:r>
    </w:p>
    <w:p w14:paraId="6D035D0E" w14:textId="77777777" w:rsidR="00245FBD" w:rsidRPr="004B22D0" w:rsidRDefault="00245FBD" w:rsidP="008C285E">
      <w:pPr>
        <w:tabs>
          <w:tab w:val="left" w:pos="1276"/>
        </w:tabs>
        <w:spacing w:after="160" w:line="360" w:lineRule="auto"/>
        <w:ind w:right="-8" w:firstLine="567"/>
        <w:jc w:val="both"/>
        <w:rPr>
          <w:rFonts w:ascii="Sylfaen" w:hAnsi="Sylfaen"/>
          <w:sz w:val="24"/>
          <w:szCs w:val="24"/>
        </w:rPr>
      </w:pPr>
      <w:r w:rsidRPr="004B22D0">
        <w:rPr>
          <w:rFonts w:ascii="Sylfaen" w:hAnsi="Sylfaen"/>
          <w:sz w:val="24"/>
          <w:szCs w:val="24"/>
        </w:rPr>
        <w:t>Կար</w:t>
      </w:r>
      <w:r w:rsidR="00330D23" w:rsidRPr="004B22D0">
        <w:rPr>
          <w:rFonts w:ascii="Sylfaen" w:hAnsi="Sylfaen"/>
          <w:sz w:val="24"/>
          <w:szCs w:val="24"/>
        </w:rPr>
        <w:t>եւ</w:t>
      </w:r>
      <w:r w:rsidRPr="004B22D0">
        <w:rPr>
          <w:rFonts w:ascii="Sylfaen" w:hAnsi="Sylfaen"/>
          <w:sz w:val="24"/>
          <w:szCs w:val="24"/>
        </w:rPr>
        <w:t>որ ժողովրդագրական տվյալները, ինչպես նա</w:t>
      </w:r>
      <w:r w:rsidR="00330D23" w:rsidRPr="004B22D0">
        <w:rPr>
          <w:rFonts w:ascii="Sylfaen" w:hAnsi="Sylfaen"/>
          <w:sz w:val="24"/>
          <w:szCs w:val="24"/>
        </w:rPr>
        <w:t>եւ</w:t>
      </w:r>
      <w:r w:rsidRPr="004B22D0">
        <w:rPr>
          <w:rFonts w:ascii="Sylfaen" w:hAnsi="Sylfaen"/>
          <w:sz w:val="24"/>
          <w:szCs w:val="24"/>
        </w:rPr>
        <w:t xml:space="preserve"> արդյունավետության </w:t>
      </w:r>
      <w:r w:rsidR="00330D23" w:rsidRPr="004B22D0">
        <w:rPr>
          <w:rFonts w:ascii="Sylfaen" w:hAnsi="Sylfaen"/>
          <w:sz w:val="24"/>
          <w:szCs w:val="24"/>
        </w:rPr>
        <w:t>եւ</w:t>
      </w:r>
      <w:r w:rsidRPr="004B22D0">
        <w:rPr>
          <w:rFonts w:ascii="Sylfaen" w:hAnsi="Sylfaen"/>
          <w:sz w:val="24"/>
          <w:szCs w:val="24"/>
        </w:rPr>
        <w:t xml:space="preserve"> անվտանգության վերաբերյալ տվյալները պետք է ներկայացվեն ամփոփ նկարների </w:t>
      </w:r>
      <w:r w:rsidR="00330D23" w:rsidRPr="004B22D0">
        <w:rPr>
          <w:rFonts w:ascii="Sylfaen" w:hAnsi="Sylfaen"/>
          <w:sz w:val="24"/>
          <w:szCs w:val="24"/>
        </w:rPr>
        <w:t>եւ</w:t>
      </w:r>
      <w:r w:rsidRPr="004B22D0">
        <w:rPr>
          <w:rFonts w:ascii="Sylfaen" w:hAnsi="Sylfaen"/>
          <w:sz w:val="24"/>
          <w:szCs w:val="24"/>
        </w:rPr>
        <w:t xml:space="preserve"> աղյուսակների մեջ՝ հաշվետվության տեքստում: Եթե դա անհնար է անել ինչ-ինչ պատճառներով, օրինակ՝ չափերի կամ դրանց քանակի պատճառով, </w:t>
      </w:r>
      <w:r w:rsidR="005E45A6" w:rsidRPr="004B22D0">
        <w:rPr>
          <w:rFonts w:ascii="Sylfaen" w:hAnsi="Sylfaen"/>
          <w:sz w:val="24"/>
          <w:szCs w:val="24"/>
        </w:rPr>
        <w:t xml:space="preserve">ապա </w:t>
      </w:r>
      <w:r w:rsidRPr="004B22D0">
        <w:rPr>
          <w:rFonts w:ascii="Sylfaen" w:hAnsi="Sylfaen"/>
          <w:sz w:val="24"/>
          <w:szCs w:val="24"/>
        </w:rPr>
        <w:t>դրանք անհրաժեշտ է ներկայացնել հաշվետվության տվյալ բաժնում՝ նշելով տեքստին, ինչպես նա</w:t>
      </w:r>
      <w:r w:rsidR="00330D23" w:rsidRPr="004B22D0">
        <w:rPr>
          <w:rFonts w:ascii="Sylfaen" w:hAnsi="Sylfaen"/>
          <w:sz w:val="24"/>
          <w:szCs w:val="24"/>
        </w:rPr>
        <w:t>եւ</w:t>
      </w:r>
      <w:r w:rsidRPr="004B22D0">
        <w:rPr>
          <w:rFonts w:ascii="Sylfaen" w:hAnsi="Sylfaen"/>
          <w:sz w:val="24"/>
          <w:szCs w:val="24"/>
        </w:rPr>
        <w:t xml:space="preserve"> օժանդակ կամ լրացուցիչ նկարներին, աղյուսակներին կամ ցանկերին կատարված խաչաձ</w:t>
      </w:r>
      <w:r w:rsidR="00330D23" w:rsidRPr="004B22D0">
        <w:rPr>
          <w:rFonts w:ascii="Sylfaen" w:hAnsi="Sylfaen"/>
          <w:sz w:val="24"/>
          <w:szCs w:val="24"/>
        </w:rPr>
        <w:t>եւ</w:t>
      </w:r>
      <w:r w:rsidRPr="004B22D0">
        <w:rPr>
          <w:rFonts w:ascii="Sylfaen" w:hAnsi="Sylfaen"/>
          <w:sz w:val="24"/>
          <w:szCs w:val="24"/>
        </w:rPr>
        <w:t xml:space="preserve"> հղումները:</w:t>
      </w:r>
    </w:p>
    <w:p w14:paraId="3515D0C2" w14:textId="77777777" w:rsidR="00245FBD" w:rsidRPr="004B22D0" w:rsidRDefault="00245FBD" w:rsidP="008C285E">
      <w:pPr>
        <w:tabs>
          <w:tab w:val="left" w:pos="1276"/>
        </w:tabs>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Կլինիկական հետազոտության մասին հաշվետվության տվյալ բաժնում կարող է ներկայացվել հետ</w:t>
      </w:r>
      <w:r w:rsidR="00330D23" w:rsidRPr="004B22D0">
        <w:rPr>
          <w:rFonts w:ascii="Sylfaen" w:hAnsi="Sylfaen"/>
          <w:sz w:val="24"/>
          <w:szCs w:val="24"/>
        </w:rPr>
        <w:t>եւ</w:t>
      </w:r>
      <w:r w:rsidRPr="004B22D0">
        <w:rPr>
          <w:rFonts w:ascii="Sylfaen" w:hAnsi="Sylfaen"/>
          <w:sz w:val="24"/>
          <w:szCs w:val="24"/>
        </w:rPr>
        <w:t>յալ տեղեկատվությունը՝</w:t>
      </w:r>
    </w:p>
    <w:p w14:paraId="20F660E5" w14:textId="77777777" w:rsidR="00245FBD" w:rsidRPr="004B22D0" w:rsidRDefault="008C285E" w:rsidP="00DE2F4A">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14.1.</w:t>
      </w:r>
      <w:r w:rsidRPr="004B22D0">
        <w:rPr>
          <w:rFonts w:ascii="Sylfaen" w:hAnsi="Sylfaen"/>
          <w:sz w:val="24"/>
          <w:szCs w:val="24"/>
        </w:rPr>
        <w:tab/>
      </w:r>
      <w:r w:rsidR="00245FBD" w:rsidRPr="004B22D0">
        <w:rPr>
          <w:rFonts w:ascii="Sylfaen" w:hAnsi="Sylfaen"/>
          <w:sz w:val="24"/>
          <w:szCs w:val="24"/>
        </w:rPr>
        <w:t>Ժողովրդագրական տվյալները (ամփոփ նկարներ, աղյուսակներ):</w:t>
      </w:r>
    </w:p>
    <w:p w14:paraId="26EFF06F" w14:textId="77777777" w:rsidR="00245FBD" w:rsidRPr="004B22D0" w:rsidRDefault="008C285E" w:rsidP="00DE2F4A">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14.2.</w:t>
      </w:r>
      <w:r w:rsidRPr="004B22D0">
        <w:rPr>
          <w:rFonts w:ascii="Sylfaen" w:hAnsi="Sylfaen"/>
          <w:sz w:val="24"/>
          <w:szCs w:val="24"/>
        </w:rPr>
        <w:tab/>
      </w:r>
      <w:r w:rsidR="00245FBD" w:rsidRPr="004B22D0">
        <w:rPr>
          <w:rFonts w:ascii="Sylfaen" w:hAnsi="Sylfaen"/>
          <w:sz w:val="24"/>
          <w:szCs w:val="24"/>
        </w:rPr>
        <w:t>Արդյունավետության վերաբերյալ տվյալները (ամփոփ նկարներ, աղյուսակներ):</w:t>
      </w:r>
    </w:p>
    <w:p w14:paraId="5DE7917D" w14:textId="77777777" w:rsidR="00245FBD" w:rsidRPr="004B22D0" w:rsidRDefault="008C285E" w:rsidP="00DE2F4A">
      <w:pPr>
        <w:tabs>
          <w:tab w:val="left" w:pos="1701"/>
        </w:tabs>
        <w:spacing w:after="160" w:line="360" w:lineRule="auto"/>
        <w:ind w:right="-21" w:firstLine="567"/>
        <w:jc w:val="both"/>
        <w:rPr>
          <w:rFonts w:ascii="Sylfaen" w:hAnsi="Sylfaen"/>
          <w:sz w:val="24"/>
          <w:szCs w:val="24"/>
        </w:rPr>
      </w:pPr>
      <w:r w:rsidRPr="004B22D0">
        <w:rPr>
          <w:rFonts w:ascii="Sylfaen" w:hAnsi="Sylfaen"/>
          <w:sz w:val="24"/>
          <w:szCs w:val="24"/>
        </w:rPr>
        <w:t>14.3.</w:t>
      </w:r>
      <w:r w:rsidRPr="004B22D0">
        <w:rPr>
          <w:rFonts w:ascii="Sylfaen" w:hAnsi="Sylfaen"/>
          <w:sz w:val="24"/>
          <w:szCs w:val="24"/>
        </w:rPr>
        <w:tab/>
      </w:r>
      <w:r w:rsidR="00245FBD" w:rsidRPr="004B22D0">
        <w:rPr>
          <w:rFonts w:ascii="Sylfaen" w:hAnsi="Sylfaen"/>
          <w:sz w:val="24"/>
          <w:szCs w:val="24"/>
        </w:rPr>
        <w:t>Անվտանգության վերաբերյալ տվյալները (ամփոփ նկարներ, աղյուսակներ)՝</w:t>
      </w:r>
    </w:p>
    <w:p w14:paraId="17C546F9" w14:textId="77777777" w:rsidR="00245FBD" w:rsidRPr="004B22D0" w:rsidRDefault="00245FBD" w:rsidP="008C285E">
      <w:pPr>
        <w:tabs>
          <w:tab w:val="left" w:pos="1276"/>
        </w:tabs>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անցանկալի եր</w:t>
      </w:r>
      <w:r w:rsidR="00330D23" w:rsidRPr="004B22D0">
        <w:rPr>
          <w:rFonts w:ascii="Sylfaen" w:hAnsi="Sylfaen"/>
          <w:sz w:val="24"/>
          <w:szCs w:val="24"/>
        </w:rPr>
        <w:t>եւ</w:t>
      </w:r>
      <w:r w:rsidRPr="004B22D0">
        <w:rPr>
          <w:rFonts w:ascii="Sylfaen" w:hAnsi="Sylfaen"/>
          <w:sz w:val="24"/>
          <w:szCs w:val="24"/>
        </w:rPr>
        <w:t>ույթների մասին տվյալներ տրամադրելը</w:t>
      </w:r>
      <w:r w:rsidR="008C285E" w:rsidRPr="004B22D0">
        <w:rPr>
          <w:rFonts w:ascii="Sylfaen" w:hAnsi="Sylfaen"/>
          <w:sz w:val="24"/>
          <w:szCs w:val="24"/>
        </w:rPr>
        <w:t>.</w:t>
      </w:r>
    </w:p>
    <w:p w14:paraId="06407AC7" w14:textId="77777777" w:rsidR="00245FBD" w:rsidRPr="004B22D0" w:rsidRDefault="00245FBD" w:rsidP="008C285E">
      <w:pPr>
        <w:tabs>
          <w:tab w:val="left" w:pos="1276"/>
        </w:tabs>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մահվան դեպքերի, այլ լուրջ </w:t>
      </w:r>
      <w:r w:rsidR="00330D23" w:rsidRPr="004B22D0">
        <w:rPr>
          <w:rFonts w:ascii="Sylfaen" w:hAnsi="Sylfaen"/>
          <w:sz w:val="24"/>
          <w:szCs w:val="24"/>
        </w:rPr>
        <w:t>եւ</w:t>
      </w:r>
      <w:r w:rsidRPr="004B22D0">
        <w:rPr>
          <w:rFonts w:ascii="Sylfaen" w:hAnsi="Sylfaen"/>
          <w:sz w:val="24"/>
          <w:szCs w:val="24"/>
        </w:rPr>
        <w:t xml:space="preserve"> կար</w:t>
      </w:r>
      <w:r w:rsidR="00330D23" w:rsidRPr="004B22D0">
        <w:rPr>
          <w:rFonts w:ascii="Sylfaen" w:hAnsi="Sylfaen"/>
          <w:sz w:val="24"/>
          <w:szCs w:val="24"/>
        </w:rPr>
        <w:t>եւ</w:t>
      </w:r>
      <w:r w:rsidRPr="004B22D0">
        <w:rPr>
          <w:rFonts w:ascii="Sylfaen" w:hAnsi="Sylfaen"/>
          <w:sz w:val="24"/>
          <w:szCs w:val="24"/>
        </w:rPr>
        <w:t>որություն ունեցող անցանկալի եր</w:t>
      </w:r>
      <w:r w:rsidR="00330D23" w:rsidRPr="004B22D0">
        <w:rPr>
          <w:rFonts w:ascii="Sylfaen" w:hAnsi="Sylfaen"/>
          <w:sz w:val="24"/>
          <w:szCs w:val="24"/>
        </w:rPr>
        <w:t>եւ</w:t>
      </w:r>
      <w:r w:rsidRPr="004B22D0">
        <w:rPr>
          <w:rFonts w:ascii="Sylfaen" w:hAnsi="Sylfaen"/>
          <w:sz w:val="24"/>
          <w:szCs w:val="24"/>
        </w:rPr>
        <w:t>ույթների ցանկը</w:t>
      </w:r>
      <w:r w:rsidR="008C285E" w:rsidRPr="004B22D0">
        <w:rPr>
          <w:rFonts w:ascii="Sylfaen" w:hAnsi="Sylfaen"/>
          <w:sz w:val="24"/>
          <w:szCs w:val="24"/>
        </w:rPr>
        <w:t>.</w:t>
      </w:r>
    </w:p>
    <w:p w14:paraId="72B2E03C" w14:textId="77777777" w:rsidR="00245FBD" w:rsidRPr="004B22D0" w:rsidRDefault="00245FBD" w:rsidP="008C285E">
      <w:pPr>
        <w:tabs>
          <w:tab w:val="left" w:pos="1276"/>
        </w:tabs>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մահվան դեպքերի, այլ լուրջ </w:t>
      </w:r>
      <w:r w:rsidR="00330D23" w:rsidRPr="004B22D0">
        <w:rPr>
          <w:rFonts w:ascii="Sylfaen" w:hAnsi="Sylfaen"/>
          <w:sz w:val="24"/>
          <w:szCs w:val="24"/>
        </w:rPr>
        <w:t>եւ</w:t>
      </w:r>
      <w:r w:rsidRPr="004B22D0">
        <w:rPr>
          <w:rFonts w:ascii="Sylfaen" w:hAnsi="Sylfaen"/>
          <w:sz w:val="24"/>
          <w:szCs w:val="24"/>
        </w:rPr>
        <w:t xml:space="preserve"> կար</w:t>
      </w:r>
      <w:r w:rsidR="00330D23" w:rsidRPr="004B22D0">
        <w:rPr>
          <w:rFonts w:ascii="Sylfaen" w:hAnsi="Sylfaen"/>
          <w:sz w:val="24"/>
          <w:szCs w:val="24"/>
        </w:rPr>
        <w:t>եւ</w:t>
      </w:r>
      <w:r w:rsidRPr="004B22D0">
        <w:rPr>
          <w:rFonts w:ascii="Sylfaen" w:hAnsi="Sylfaen"/>
          <w:sz w:val="24"/>
          <w:szCs w:val="24"/>
        </w:rPr>
        <w:t>որություն ունեցող որոշ այլ անցանկալի եր</w:t>
      </w:r>
      <w:r w:rsidR="00330D23" w:rsidRPr="004B22D0">
        <w:rPr>
          <w:rFonts w:ascii="Sylfaen" w:hAnsi="Sylfaen"/>
          <w:sz w:val="24"/>
          <w:szCs w:val="24"/>
        </w:rPr>
        <w:t>եւ</w:t>
      </w:r>
      <w:r w:rsidRPr="004B22D0">
        <w:rPr>
          <w:rFonts w:ascii="Sylfaen" w:hAnsi="Sylfaen"/>
          <w:sz w:val="24"/>
          <w:szCs w:val="24"/>
        </w:rPr>
        <w:t>ույթների նկարագրությունը</w:t>
      </w:r>
      <w:r w:rsidR="008C285E" w:rsidRPr="004B22D0">
        <w:rPr>
          <w:rFonts w:ascii="Sylfaen" w:hAnsi="Sylfaen"/>
          <w:sz w:val="24"/>
          <w:szCs w:val="24"/>
        </w:rPr>
        <w:t>.</w:t>
      </w:r>
    </w:p>
    <w:p w14:paraId="535143A0" w14:textId="77777777" w:rsidR="00245FBD" w:rsidRPr="004B22D0" w:rsidRDefault="00245FBD" w:rsidP="008C285E">
      <w:pPr>
        <w:tabs>
          <w:tab w:val="left" w:pos="1276"/>
        </w:tabs>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լաբորատոր հետազոտությունների՝ նորմայից շեղվող ցուցանիշների ցանկը (յուրաքանչյուր պացիենտի համար):</w:t>
      </w:r>
    </w:p>
    <w:p w14:paraId="6F9C2544" w14:textId="77777777" w:rsidR="00245FBD" w:rsidRPr="004B22D0" w:rsidRDefault="00245FBD" w:rsidP="005C7D7A">
      <w:pPr>
        <w:spacing w:after="160" w:line="360" w:lineRule="auto"/>
        <w:ind w:firstLine="567"/>
        <w:jc w:val="both"/>
        <w:rPr>
          <w:rFonts w:ascii="Sylfaen" w:hAnsi="Sylfaen"/>
          <w:sz w:val="24"/>
          <w:szCs w:val="24"/>
        </w:rPr>
      </w:pPr>
    </w:p>
    <w:p w14:paraId="544EA13B" w14:textId="77777777" w:rsidR="00245FBD" w:rsidRPr="004B22D0" w:rsidRDefault="00245FBD" w:rsidP="005C7D7A">
      <w:pPr>
        <w:spacing w:after="160" w:line="360" w:lineRule="auto"/>
        <w:ind w:right="-8"/>
        <w:jc w:val="center"/>
        <w:rPr>
          <w:rFonts w:ascii="Sylfaen" w:eastAsia="Times New Roman" w:hAnsi="Sylfaen" w:cs="Times New Roman"/>
          <w:sz w:val="24"/>
          <w:szCs w:val="24"/>
        </w:rPr>
      </w:pPr>
      <w:r w:rsidRPr="004B22D0">
        <w:rPr>
          <w:rFonts w:ascii="Sylfaen" w:hAnsi="Sylfaen"/>
          <w:sz w:val="24"/>
          <w:szCs w:val="24"/>
        </w:rPr>
        <w:t>15. Գրականության ցանկը</w:t>
      </w:r>
    </w:p>
    <w:p w14:paraId="678C3444" w14:textId="77777777" w:rsidR="00245FBD" w:rsidRPr="004B22D0" w:rsidRDefault="00245FBD" w:rsidP="008C285E">
      <w:pPr>
        <w:spacing w:after="160" w:line="360"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Հետազոտության արդյունքների գնահատմանն առնչվող գրականությունից պետք է տրամադրվի գիտական հոդվածների </w:t>
      </w:r>
      <w:r w:rsidR="00135ABB" w:rsidRPr="004B22D0">
        <w:rPr>
          <w:rFonts w:ascii="Sylfaen" w:hAnsi="Sylfaen"/>
          <w:sz w:val="24"/>
          <w:szCs w:val="24"/>
        </w:rPr>
        <w:t>ցուցակը</w:t>
      </w:r>
      <w:r w:rsidR="0044614E" w:rsidRPr="004B22D0">
        <w:rPr>
          <w:rFonts w:ascii="Sylfaen" w:hAnsi="Sylfaen"/>
          <w:sz w:val="24"/>
          <w:szCs w:val="24"/>
        </w:rPr>
        <w:t>:</w:t>
      </w:r>
      <w:r w:rsidR="00001A0F" w:rsidRPr="004B22D0">
        <w:rPr>
          <w:rFonts w:ascii="Sylfaen" w:hAnsi="Sylfaen"/>
          <w:sz w:val="24"/>
          <w:szCs w:val="24"/>
        </w:rPr>
        <w:t xml:space="preserve"> </w:t>
      </w:r>
      <w:r w:rsidRPr="004B22D0">
        <w:rPr>
          <w:rFonts w:ascii="Sylfaen" w:hAnsi="Sylfaen"/>
          <w:sz w:val="24"/>
          <w:szCs w:val="24"/>
        </w:rPr>
        <w:t>Կար</w:t>
      </w:r>
      <w:r w:rsidR="00330D23" w:rsidRPr="004B22D0">
        <w:rPr>
          <w:rFonts w:ascii="Sylfaen" w:hAnsi="Sylfaen"/>
          <w:sz w:val="24"/>
          <w:szCs w:val="24"/>
        </w:rPr>
        <w:t>եւ</w:t>
      </w:r>
      <w:r w:rsidRPr="004B22D0">
        <w:rPr>
          <w:rFonts w:ascii="Sylfaen" w:hAnsi="Sylfaen"/>
          <w:sz w:val="24"/>
          <w:szCs w:val="24"/>
        </w:rPr>
        <w:t xml:space="preserve">որ </w:t>
      </w:r>
      <w:r w:rsidRPr="004B22D0">
        <w:rPr>
          <w:rFonts w:ascii="Sylfaen" w:hAnsi="Sylfaen"/>
          <w:spacing w:val="-4"/>
          <w:sz w:val="24"/>
          <w:szCs w:val="24"/>
        </w:rPr>
        <w:t>հրապարակումերի պատճենները պետք է ներկայացվեն հաշվետվության 16.1.11</w:t>
      </w:r>
      <w:r w:rsidR="005108F4" w:rsidRPr="004B22D0">
        <w:rPr>
          <w:rFonts w:ascii="Sylfaen" w:hAnsi="Sylfaen"/>
          <w:spacing w:val="-4"/>
          <w:sz w:val="24"/>
          <w:szCs w:val="24"/>
        </w:rPr>
        <w:t>-րդ</w:t>
      </w:r>
      <w:r w:rsidRPr="004B22D0">
        <w:rPr>
          <w:rFonts w:ascii="Sylfaen" w:hAnsi="Sylfaen"/>
          <w:spacing w:val="-4"/>
          <w:sz w:val="24"/>
          <w:szCs w:val="24"/>
        </w:rPr>
        <w:t xml:space="preserve"> </w:t>
      </w:r>
      <w:r w:rsidR="00330D23" w:rsidRPr="004B22D0">
        <w:rPr>
          <w:rFonts w:ascii="Sylfaen" w:hAnsi="Sylfaen"/>
          <w:spacing w:val="-4"/>
          <w:sz w:val="24"/>
          <w:szCs w:val="24"/>
        </w:rPr>
        <w:t>եւ</w:t>
      </w:r>
      <w:r w:rsidRPr="004B22D0">
        <w:rPr>
          <w:rFonts w:ascii="Sylfaen" w:hAnsi="Sylfaen"/>
          <w:spacing w:val="-4"/>
          <w:sz w:val="24"/>
          <w:szCs w:val="24"/>
        </w:rPr>
        <w:t xml:space="preserve"> 16.</w:t>
      </w:r>
      <w:r w:rsidRPr="004B22D0">
        <w:rPr>
          <w:rFonts w:ascii="Sylfaen" w:hAnsi="Sylfaen"/>
          <w:sz w:val="24"/>
          <w:szCs w:val="24"/>
        </w:rPr>
        <w:t>1.12</w:t>
      </w:r>
      <w:r w:rsidR="005108F4" w:rsidRPr="004B22D0">
        <w:rPr>
          <w:rFonts w:ascii="Sylfaen" w:hAnsi="Sylfaen"/>
          <w:sz w:val="24"/>
          <w:szCs w:val="24"/>
        </w:rPr>
        <w:t>-րդ</w:t>
      </w:r>
      <w:r w:rsidRPr="004B22D0">
        <w:rPr>
          <w:rFonts w:ascii="Sylfaen" w:hAnsi="Sylfaen"/>
          <w:sz w:val="24"/>
          <w:szCs w:val="24"/>
        </w:rPr>
        <w:t xml:space="preserve"> բաժիններում (համաձայն փաստաթղթի սույն մասում նշված՝ հաշվետվության բաժինների բաշխման): Գրականությանը կատարված հղումները պետք է տրամադրվեն միջազգային ստանդարտներին («Կենսաբժշկական հանդեսներում հրապարակման ներկայացվող բնագիր նյութերի վերաբերյալ </w:t>
      </w:r>
      <w:r w:rsidRPr="004B22D0">
        <w:rPr>
          <w:rFonts w:ascii="Sylfaen" w:hAnsi="Sylfaen"/>
          <w:spacing w:val="-6"/>
          <w:sz w:val="24"/>
          <w:szCs w:val="24"/>
        </w:rPr>
        <w:t>միասնական պահանջներ» Վանկուվերի 1979 թվականի հռչակագիր), ԳՕՍՏ 7.1-2003 միջպետական ստանդարտին («Մատենագիտական գրառում: Մատենագիտական նկարագրություն</w:t>
      </w:r>
      <w:r w:rsidRPr="004B22D0">
        <w:rPr>
          <w:rFonts w:ascii="Sylfaen" w:hAnsi="Sylfaen"/>
          <w:sz w:val="24"/>
          <w:szCs w:val="24"/>
        </w:rPr>
        <w:t xml:space="preserve">: Ընդհանուր պահանջներ </w:t>
      </w:r>
      <w:r w:rsidR="00330D23" w:rsidRPr="004B22D0">
        <w:rPr>
          <w:rFonts w:ascii="Sylfaen" w:hAnsi="Sylfaen"/>
          <w:sz w:val="24"/>
          <w:szCs w:val="24"/>
        </w:rPr>
        <w:t>եւ</w:t>
      </w:r>
      <w:r w:rsidRPr="004B22D0">
        <w:rPr>
          <w:rFonts w:ascii="Sylfaen" w:hAnsi="Sylfaen"/>
          <w:sz w:val="24"/>
          <w:szCs w:val="24"/>
        </w:rPr>
        <w:t xml:space="preserve"> կազմման կանոններ») կամ «Chemical Abstracts» ռեֆերատիվ </w:t>
      </w:r>
      <w:r w:rsidR="00135ABB" w:rsidRPr="004B22D0">
        <w:rPr>
          <w:rFonts w:ascii="Sylfaen" w:hAnsi="Sylfaen"/>
          <w:sz w:val="24"/>
          <w:szCs w:val="24"/>
        </w:rPr>
        <w:t>հանդեսում</w:t>
      </w:r>
      <w:r w:rsidR="0044614E" w:rsidRPr="004B22D0">
        <w:rPr>
          <w:rFonts w:ascii="Sylfaen" w:hAnsi="Sylfaen"/>
          <w:sz w:val="24"/>
          <w:szCs w:val="24"/>
        </w:rPr>
        <w:t xml:space="preserve"> կիրառվող</w:t>
      </w:r>
      <w:r w:rsidRPr="004B22D0">
        <w:rPr>
          <w:rFonts w:ascii="Sylfaen" w:hAnsi="Sylfaen"/>
          <w:sz w:val="24"/>
          <w:szCs w:val="24"/>
        </w:rPr>
        <w:t xml:space="preserve"> համակարգին համապատասխան: </w:t>
      </w:r>
    </w:p>
    <w:p w14:paraId="08BDFAC2" w14:textId="77777777" w:rsidR="00245FBD" w:rsidRPr="004B22D0" w:rsidRDefault="00245FBD" w:rsidP="005C7D7A">
      <w:pPr>
        <w:spacing w:after="160" w:line="360" w:lineRule="auto"/>
        <w:ind w:firstLine="567"/>
        <w:jc w:val="both"/>
        <w:rPr>
          <w:rFonts w:ascii="Sylfaen" w:hAnsi="Sylfaen"/>
          <w:sz w:val="24"/>
          <w:szCs w:val="24"/>
        </w:rPr>
      </w:pPr>
    </w:p>
    <w:p w14:paraId="7B49A716" w14:textId="77777777" w:rsidR="00245FBD" w:rsidRPr="004B22D0" w:rsidRDefault="00245FBD" w:rsidP="005C7D7A">
      <w:pPr>
        <w:spacing w:after="160" w:line="360" w:lineRule="auto"/>
        <w:ind w:right="-23"/>
        <w:jc w:val="center"/>
        <w:rPr>
          <w:rFonts w:ascii="Sylfaen" w:eastAsia="Times New Roman" w:hAnsi="Sylfaen" w:cs="Times New Roman"/>
          <w:sz w:val="24"/>
          <w:szCs w:val="24"/>
        </w:rPr>
      </w:pPr>
      <w:r w:rsidRPr="004B22D0">
        <w:rPr>
          <w:rFonts w:ascii="Sylfaen" w:hAnsi="Sylfaen"/>
          <w:sz w:val="24"/>
          <w:szCs w:val="24"/>
        </w:rPr>
        <w:t>16. Հավելվածները</w:t>
      </w:r>
    </w:p>
    <w:p w14:paraId="539BE330" w14:textId="77777777" w:rsidR="00245FBD" w:rsidRPr="004B22D0" w:rsidRDefault="00245FBD" w:rsidP="007733F6">
      <w:pPr>
        <w:spacing w:after="160" w:line="384" w:lineRule="auto"/>
        <w:ind w:right="-8" w:firstLine="567"/>
        <w:jc w:val="both"/>
        <w:rPr>
          <w:rFonts w:ascii="Sylfaen" w:eastAsia="Times New Roman" w:hAnsi="Sylfaen" w:cs="Times New Roman"/>
          <w:sz w:val="24"/>
          <w:szCs w:val="24"/>
        </w:rPr>
      </w:pPr>
      <w:r w:rsidRPr="004B22D0">
        <w:rPr>
          <w:rFonts w:ascii="Sylfaen" w:hAnsi="Sylfaen"/>
          <w:sz w:val="24"/>
          <w:szCs w:val="24"/>
        </w:rPr>
        <w:t xml:space="preserve">Տվյալ բաժնում պետք է ներկայացվի հետազոտության մասին հաշվետվության մեջ ներկայացված բոլոր հավելվածների ցանկը: Լիազորված մարմնի կողմից թույլտվություն ստանալու դեպքում կարիք չկա հաշվետվության մեջ ներկայացնելու որոշ հավելվածներ, սակայն դրանք պետք է պատրաստ լինեն անհրաժեշտության դեպքում ներկայացվելու համար: Հայտատուն պետք է հստակ նշի այն հավելվածները, որոնք ներկայացված կլինեն հաշվետվության հետ: Որպեսզի հավելվածները հասանելի լինեն պահանջի դեպքում, </w:t>
      </w:r>
      <w:r w:rsidR="00A23EAA" w:rsidRPr="004B22D0">
        <w:rPr>
          <w:rFonts w:ascii="Sylfaen" w:hAnsi="Sylfaen"/>
          <w:sz w:val="24"/>
          <w:szCs w:val="24"/>
        </w:rPr>
        <w:t xml:space="preserve">հարկավոր է </w:t>
      </w:r>
      <w:r w:rsidRPr="004B22D0">
        <w:rPr>
          <w:rFonts w:ascii="Sylfaen" w:hAnsi="Sylfaen"/>
          <w:sz w:val="24"/>
          <w:szCs w:val="24"/>
        </w:rPr>
        <w:t>ապահովել դրանց վերջնական հաստատումը</w:t>
      </w:r>
      <w:r w:rsidR="005E45A6" w:rsidRPr="004B22D0">
        <w:rPr>
          <w:rFonts w:ascii="Sylfaen" w:hAnsi="Sylfaen"/>
          <w:sz w:val="24"/>
          <w:szCs w:val="24"/>
        </w:rPr>
        <w:t>՝</w:t>
      </w:r>
      <w:r w:rsidRPr="004B22D0">
        <w:rPr>
          <w:rFonts w:ascii="Sylfaen" w:hAnsi="Sylfaen"/>
          <w:sz w:val="24"/>
          <w:szCs w:val="24"/>
        </w:rPr>
        <w:t xml:space="preserve"> մինչ հաշվետվությունը լիազորված մարմնին տրամադրելը:</w:t>
      </w:r>
    </w:p>
    <w:p w14:paraId="1E678D5E" w14:textId="77777777" w:rsidR="00245FBD" w:rsidRPr="004B22D0" w:rsidRDefault="00245FBD" w:rsidP="007733F6">
      <w:pPr>
        <w:spacing w:after="160" w:line="384" w:lineRule="auto"/>
        <w:ind w:right="-8" w:firstLine="567"/>
        <w:jc w:val="both"/>
        <w:rPr>
          <w:rFonts w:ascii="Sylfaen" w:eastAsia="Times New Roman" w:hAnsi="Sylfaen" w:cs="Times New Roman"/>
          <w:sz w:val="24"/>
          <w:szCs w:val="24"/>
        </w:rPr>
      </w:pPr>
      <w:r w:rsidRPr="004B22D0">
        <w:rPr>
          <w:rFonts w:ascii="Sylfaen" w:hAnsi="Sylfaen"/>
          <w:sz w:val="24"/>
          <w:szCs w:val="24"/>
        </w:rPr>
        <w:lastRenderedPageBreak/>
        <w:t>Հաշվետվության հավելվածները դասավորվում են հետ</w:t>
      </w:r>
      <w:r w:rsidR="00330D23" w:rsidRPr="004B22D0">
        <w:rPr>
          <w:rFonts w:ascii="Sylfaen" w:hAnsi="Sylfaen"/>
          <w:sz w:val="24"/>
          <w:szCs w:val="24"/>
        </w:rPr>
        <w:t>եւ</w:t>
      </w:r>
      <w:r w:rsidRPr="004B22D0">
        <w:rPr>
          <w:rFonts w:ascii="Sylfaen" w:hAnsi="Sylfaen"/>
          <w:sz w:val="24"/>
          <w:szCs w:val="24"/>
        </w:rPr>
        <w:t xml:space="preserve">յալ կարգով </w:t>
      </w:r>
      <w:r w:rsidR="00330D23" w:rsidRPr="004B22D0">
        <w:rPr>
          <w:rFonts w:ascii="Sylfaen" w:hAnsi="Sylfaen"/>
          <w:sz w:val="24"/>
          <w:szCs w:val="24"/>
        </w:rPr>
        <w:t>եւ</w:t>
      </w:r>
      <w:r w:rsidRPr="004B22D0">
        <w:rPr>
          <w:rFonts w:ascii="Sylfaen" w:hAnsi="Sylfaen"/>
          <w:sz w:val="24"/>
          <w:szCs w:val="24"/>
        </w:rPr>
        <w:t xml:space="preserve"> համարակալվում են հետ</w:t>
      </w:r>
      <w:r w:rsidR="00330D23" w:rsidRPr="004B22D0">
        <w:rPr>
          <w:rFonts w:ascii="Sylfaen" w:hAnsi="Sylfaen"/>
          <w:sz w:val="24"/>
          <w:szCs w:val="24"/>
        </w:rPr>
        <w:t>եւ</w:t>
      </w:r>
      <w:r w:rsidRPr="004B22D0">
        <w:rPr>
          <w:rFonts w:ascii="Sylfaen" w:hAnsi="Sylfaen"/>
          <w:sz w:val="24"/>
          <w:szCs w:val="24"/>
        </w:rPr>
        <w:t>յալ բաշխմամբ՝</w:t>
      </w:r>
    </w:p>
    <w:p w14:paraId="05A71C54" w14:textId="77777777" w:rsidR="00245FBD" w:rsidRPr="004B22D0" w:rsidRDefault="00575526" w:rsidP="007733F6">
      <w:pPr>
        <w:tabs>
          <w:tab w:val="left" w:pos="1276"/>
        </w:tabs>
        <w:spacing w:after="160" w:line="384" w:lineRule="auto"/>
        <w:ind w:right="-20" w:firstLine="567"/>
        <w:jc w:val="both"/>
        <w:rPr>
          <w:rFonts w:ascii="Sylfaen" w:eastAsia="Times New Roman" w:hAnsi="Sylfaen" w:cs="Times New Roman"/>
          <w:sz w:val="24"/>
          <w:szCs w:val="24"/>
        </w:rPr>
      </w:pPr>
      <w:r w:rsidRPr="004B22D0">
        <w:rPr>
          <w:rFonts w:ascii="Sylfaen" w:hAnsi="Sylfaen"/>
          <w:sz w:val="24"/>
          <w:szCs w:val="24"/>
        </w:rPr>
        <w:t>16.1.</w:t>
      </w:r>
      <w:r w:rsidRPr="004B22D0">
        <w:rPr>
          <w:rFonts w:ascii="Sylfaen" w:hAnsi="Sylfaen"/>
          <w:sz w:val="24"/>
          <w:szCs w:val="24"/>
        </w:rPr>
        <w:tab/>
      </w:r>
      <w:r w:rsidR="00245FBD" w:rsidRPr="004B22D0">
        <w:rPr>
          <w:rFonts w:ascii="Sylfaen" w:hAnsi="Sylfaen"/>
          <w:sz w:val="24"/>
          <w:szCs w:val="24"/>
        </w:rPr>
        <w:t>Տեղեկատվություն հետազոտության մասին՝</w:t>
      </w:r>
    </w:p>
    <w:p w14:paraId="76F6796F" w14:textId="77777777" w:rsidR="00245FBD" w:rsidRPr="004B22D0" w:rsidRDefault="00575526" w:rsidP="007733F6">
      <w:pPr>
        <w:tabs>
          <w:tab w:val="left" w:pos="1418"/>
        </w:tabs>
        <w:spacing w:after="160" w:line="384" w:lineRule="auto"/>
        <w:ind w:right="-20" w:firstLine="567"/>
        <w:jc w:val="both"/>
        <w:rPr>
          <w:rFonts w:ascii="Sylfaen" w:eastAsia="Times New Roman" w:hAnsi="Sylfaen" w:cs="Times New Roman"/>
          <w:sz w:val="24"/>
          <w:szCs w:val="24"/>
        </w:rPr>
      </w:pPr>
      <w:r w:rsidRPr="004B22D0">
        <w:rPr>
          <w:rFonts w:ascii="Sylfaen" w:hAnsi="Sylfaen"/>
          <w:sz w:val="24"/>
          <w:szCs w:val="24"/>
        </w:rPr>
        <w:t>16.1.1.</w:t>
      </w:r>
      <w:r w:rsidRPr="004B22D0">
        <w:rPr>
          <w:rFonts w:ascii="Sylfaen" w:hAnsi="Sylfaen"/>
          <w:sz w:val="24"/>
          <w:szCs w:val="24"/>
        </w:rPr>
        <w:tab/>
      </w:r>
      <w:r w:rsidR="00245FBD" w:rsidRPr="004B22D0">
        <w:rPr>
          <w:rFonts w:ascii="Sylfaen" w:hAnsi="Sylfaen"/>
          <w:sz w:val="24"/>
          <w:szCs w:val="24"/>
        </w:rPr>
        <w:t xml:space="preserve">արձանագրություն </w:t>
      </w:r>
      <w:r w:rsidR="00330D23" w:rsidRPr="004B22D0">
        <w:rPr>
          <w:rFonts w:ascii="Sylfaen" w:hAnsi="Sylfaen"/>
          <w:sz w:val="24"/>
          <w:szCs w:val="24"/>
        </w:rPr>
        <w:t>եւ</w:t>
      </w:r>
      <w:r w:rsidR="00245FBD" w:rsidRPr="004B22D0">
        <w:rPr>
          <w:rFonts w:ascii="Sylfaen" w:hAnsi="Sylfaen"/>
          <w:sz w:val="24"/>
          <w:szCs w:val="24"/>
        </w:rPr>
        <w:t xml:space="preserve"> արձանագրության ուղղումներ</w:t>
      </w:r>
      <w:r w:rsidRPr="004B22D0">
        <w:rPr>
          <w:rFonts w:ascii="Sylfaen" w:hAnsi="Sylfaen"/>
          <w:sz w:val="24"/>
          <w:szCs w:val="24"/>
        </w:rPr>
        <w:t>.</w:t>
      </w:r>
    </w:p>
    <w:p w14:paraId="689D9CFE" w14:textId="77777777" w:rsidR="00245FBD" w:rsidRPr="004B22D0" w:rsidRDefault="00575526" w:rsidP="007733F6">
      <w:pPr>
        <w:tabs>
          <w:tab w:val="left" w:pos="1418"/>
        </w:tabs>
        <w:spacing w:after="160" w:line="384" w:lineRule="auto"/>
        <w:ind w:right="-20" w:firstLine="567"/>
        <w:jc w:val="both"/>
        <w:rPr>
          <w:rFonts w:ascii="Sylfaen" w:eastAsia="Times New Roman" w:hAnsi="Sylfaen" w:cs="Times New Roman"/>
          <w:sz w:val="24"/>
          <w:szCs w:val="24"/>
        </w:rPr>
      </w:pPr>
      <w:r w:rsidRPr="004B22D0">
        <w:rPr>
          <w:rFonts w:ascii="Sylfaen" w:hAnsi="Sylfaen"/>
          <w:sz w:val="24"/>
          <w:szCs w:val="24"/>
        </w:rPr>
        <w:t>16.1.2.</w:t>
      </w:r>
      <w:r w:rsidRPr="004B22D0">
        <w:rPr>
          <w:rFonts w:ascii="Sylfaen" w:hAnsi="Sylfaen"/>
          <w:sz w:val="24"/>
          <w:szCs w:val="24"/>
        </w:rPr>
        <w:tab/>
      </w:r>
      <w:r w:rsidR="00245FBD" w:rsidRPr="004B22D0">
        <w:rPr>
          <w:rFonts w:ascii="Sylfaen" w:hAnsi="Sylfaen"/>
          <w:sz w:val="24"/>
          <w:szCs w:val="24"/>
        </w:rPr>
        <w:t>անհատական գրանցման քարտի նմուշ</w:t>
      </w:r>
      <w:r w:rsidRPr="004B22D0">
        <w:rPr>
          <w:rFonts w:ascii="Sylfaen" w:hAnsi="Sylfaen"/>
          <w:sz w:val="24"/>
          <w:szCs w:val="24"/>
        </w:rPr>
        <w:t>.</w:t>
      </w:r>
    </w:p>
    <w:p w14:paraId="019CBE47" w14:textId="77777777" w:rsidR="00245FBD" w:rsidRPr="004B22D0" w:rsidRDefault="00575526" w:rsidP="007733F6">
      <w:pPr>
        <w:tabs>
          <w:tab w:val="left" w:pos="1418"/>
        </w:tabs>
        <w:spacing w:after="160" w:line="384" w:lineRule="auto"/>
        <w:ind w:right="-20" w:firstLine="567"/>
        <w:jc w:val="both"/>
        <w:rPr>
          <w:rFonts w:ascii="Sylfaen" w:eastAsia="Times New Roman" w:hAnsi="Sylfaen" w:cs="Times New Roman"/>
          <w:sz w:val="24"/>
          <w:szCs w:val="24"/>
        </w:rPr>
      </w:pPr>
      <w:r w:rsidRPr="004B22D0">
        <w:rPr>
          <w:rFonts w:ascii="Sylfaen" w:hAnsi="Sylfaen"/>
          <w:sz w:val="24"/>
          <w:szCs w:val="24"/>
        </w:rPr>
        <w:t>16.1.3.</w:t>
      </w:r>
      <w:r w:rsidRPr="004B22D0">
        <w:rPr>
          <w:rFonts w:ascii="Sylfaen" w:hAnsi="Sylfaen"/>
          <w:sz w:val="24"/>
          <w:szCs w:val="24"/>
        </w:rPr>
        <w:tab/>
      </w:r>
      <w:r w:rsidR="00245FBD" w:rsidRPr="004B22D0">
        <w:rPr>
          <w:rFonts w:ascii="Sylfaen" w:hAnsi="Sylfaen"/>
          <w:sz w:val="24"/>
          <w:szCs w:val="24"/>
        </w:rPr>
        <w:t xml:space="preserve">ԿՓԽ-ների (ԷԱԿ-ների) ցանկ, պացիենտների համար գրավոր տեղեկատվության նմուշներ </w:t>
      </w:r>
      <w:r w:rsidR="00330D23" w:rsidRPr="004B22D0">
        <w:rPr>
          <w:rFonts w:ascii="Sylfaen" w:hAnsi="Sylfaen"/>
          <w:sz w:val="24"/>
          <w:szCs w:val="24"/>
        </w:rPr>
        <w:t>եւ</w:t>
      </w:r>
      <w:r w:rsidR="00245FBD" w:rsidRPr="004B22D0">
        <w:rPr>
          <w:rFonts w:ascii="Sylfaen" w:hAnsi="Sylfaen"/>
          <w:sz w:val="24"/>
          <w:szCs w:val="24"/>
        </w:rPr>
        <w:t xml:space="preserve"> տեղեկացված համաձայնության ձ</w:t>
      </w:r>
      <w:r w:rsidR="00330D23" w:rsidRPr="004B22D0">
        <w:rPr>
          <w:rFonts w:ascii="Sylfaen" w:hAnsi="Sylfaen"/>
          <w:sz w:val="24"/>
          <w:szCs w:val="24"/>
        </w:rPr>
        <w:t>եւ</w:t>
      </w:r>
      <w:r w:rsidR="00245FBD" w:rsidRPr="004B22D0">
        <w:rPr>
          <w:rFonts w:ascii="Sylfaen" w:hAnsi="Sylfaen"/>
          <w:sz w:val="24"/>
          <w:szCs w:val="24"/>
        </w:rPr>
        <w:t>եր.</w:t>
      </w:r>
    </w:p>
    <w:p w14:paraId="753C62E3" w14:textId="77777777" w:rsidR="00245FBD" w:rsidRPr="004B22D0" w:rsidRDefault="00575526" w:rsidP="007733F6">
      <w:pPr>
        <w:tabs>
          <w:tab w:val="left" w:pos="1418"/>
        </w:tabs>
        <w:spacing w:after="160" w:line="384" w:lineRule="auto"/>
        <w:ind w:right="-20" w:firstLine="567"/>
        <w:jc w:val="both"/>
        <w:rPr>
          <w:rFonts w:ascii="Sylfaen" w:eastAsia="Times New Roman" w:hAnsi="Sylfaen" w:cs="Times New Roman"/>
          <w:sz w:val="24"/>
          <w:szCs w:val="24"/>
        </w:rPr>
      </w:pPr>
      <w:r w:rsidRPr="004B22D0">
        <w:rPr>
          <w:rFonts w:ascii="Sylfaen" w:hAnsi="Sylfaen"/>
          <w:sz w:val="24"/>
          <w:szCs w:val="24"/>
        </w:rPr>
        <w:t>16.1.4.</w:t>
      </w:r>
      <w:r w:rsidRPr="004B22D0">
        <w:rPr>
          <w:rFonts w:ascii="Sylfaen" w:hAnsi="Sylfaen"/>
          <w:sz w:val="24"/>
          <w:szCs w:val="24"/>
        </w:rPr>
        <w:tab/>
      </w:r>
      <w:r w:rsidR="00245FBD" w:rsidRPr="004B22D0">
        <w:rPr>
          <w:rFonts w:ascii="Sylfaen" w:hAnsi="Sylfaen"/>
          <w:sz w:val="24"/>
          <w:szCs w:val="24"/>
        </w:rPr>
        <w:t>հետազոտողների, ինչպես նա</w:t>
      </w:r>
      <w:r w:rsidR="00330D23" w:rsidRPr="004B22D0">
        <w:rPr>
          <w:rFonts w:ascii="Sylfaen" w:hAnsi="Sylfaen"/>
          <w:sz w:val="24"/>
          <w:szCs w:val="24"/>
        </w:rPr>
        <w:t>եւ</w:t>
      </w:r>
      <w:r w:rsidR="00245FBD" w:rsidRPr="004B22D0">
        <w:rPr>
          <w:rFonts w:ascii="Sylfaen" w:hAnsi="Sylfaen"/>
          <w:sz w:val="24"/>
          <w:szCs w:val="24"/>
        </w:rPr>
        <w:t xml:space="preserve"> հետազոտության մյուս պատասխանատու անձանց ցանկ </w:t>
      </w:r>
      <w:r w:rsidR="00330D23" w:rsidRPr="004B22D0">
        <w:rPr>
          <w:rFonts w:ascii="Sylfaen" w:hAnsi="Sylfaen"/>
          <w:sz w:val="24"/>
          <w:szCs w:val="24"/>
        </w:rPr>
        <w:t>եւ</w:t>
      </w:r>
      <w:r w:rsidR="00245FBD" w:rsidRPr="004B22D0">
        <w:rPr>
          <w:rFonts w:ascii="Sylfaen" w:hAnsi="Sylfaen"/>
          <w:sz w:val="24"/>
          <w:szCs w:val="24"/>
        </w:rPr>
        <w:t xml:space="preserve"> բնութագրեր, այդ թվում՝ ուսուցման </w:t>
      </w:r>
      <w:r w:rsidR="00330D23" w:rsidRPr="004B22D0">
        <w:rPr>
          <w:rFonts w:ascii="Sylfaen" w:hAnsi="Sylfaen"/>
          <w:sz w:val="24"/>
          <w:szCs w:val="24"/>
        </w:rPr>
        <w:t>եւ</w:t>
      </w:r>
      <w:r w:rsidR="00245FBD" w:rsidRPr="004B22D0">
        <w:rPr>
          <w:rFonts w:ascii="Sylfaen" w:hAnsi="Sylfaen"/>
          <w:sz w:val="24"/>
          <w:szCs w:val="24"/>
        </w:rPr>
        <w:t xml:space="preserve"> կլինիկական հետազոտության անցկացմանն առնչվող աշխատանքային փորձի համառոտ ամփոփում (մեկ էջ) կամ այլ համարժեք նկարագրություն</w:t>
      </w:r>
      <w:r w:rsidRPr="004B22D0">
        <w:rPr>
          <w:rFonts w:ascii="Sylfaen" w:hAnsi="Sylfaen"/>
          <w:sz w:val="24"/>
          <w:szCs w:val="24"/>
        </w:rPr>
        <w:t>.</w:t>
      </w:r>
    </w:p>
    <w:p w14:paraId="28AA880B" w14:textId="77777777" w:rsidR="00245FBD" w:rsidRPr="004B22D0" w:rsidRDefault="00575526" w:rsidP="007733F6">
      <w:pPr>
        <w:tabs>
          <w:tab w:val="left" w:pos="1418"/>
        </w:tabs>
        <w:spacing w:after="160" w:line="384" w:lineRule="auto"/>
        <w:ind w:right="-20" w:firstLine="567"/>
        <w:jc w:val="both"/>
        <w:rPr>
          <w:rFonts w:ascii="Sylfaen" w:hAnsi="Sylfaen"/>
          <w:sz w:val="24"/>
          <w:szCs w:val="24"/>
        </w:rPr>
      </w:pPr>
      <w:r w:rsidRPr="004B22D0">
        <w:rPr>
          <w:rFonts w:ascii="Sylfaen" w:hAnsi="Sylfaen"/>
          <w:sz w:val="24"/>
          <w:szCs w:val="24"/>
        </w:rPr>
        <w:t>16.1.5.</w:t>
      </w:r>
      <w:r w:rsidRPr="004B22D0">
        <w:rPr>
          <w:rFonts w:ascii="Sylfaen" w:hAnsi="Sylfaen"/>
          <w:sz w:val="24"/>
          <w:szCs w:val="24"/>
        </w:rPr>
        <w:tab/>
      </w:r>
      <w:r w:rsidR="00245FBD" w:rsidRPr="004B22D0">
        <w:rPr>
          <w:rFonts w:ascii="Sylfaen" w:hAnsi="Sylfaen"/>
          <w:sz w:val="24"/>
          <w:szCs w:val="24"/>
        </w:rPr>
        <w:t>գլխավոր հետազոտողների, հետազոտող-համակարգողների կամ հովանավորի պատասխանատու ներկայացուցչի ստորագրություններ՝ կախված լիազորված մարմնի պահանջներից</w:t>
      </w:r>
      <w:r w:rsidRPr="004B22D0">
        <w:rPr>
          <w:rFonts w:ascii="Sylfaen" w:hAnsi="Sylfaen"/>
          <w:sz w:val="24"/>
          <w:szCs w:val="24"/>
        </w:rPr>
        <w:t>.</w:t>
      </w:r>
    </w:p>
    <w:p w14:paraId="3131CA77" w14:textId="77777777" w:rsidR="007733F6" w:rsidRPr="004B22D0" w:rsidRDefault="007733F6" w:rsidP="007733F6">
      <w:pPr>
        <w:tabs>
          <w:tab w:val="left" w:pos="1418"/>
        </w:tabs>
        <w:spacing w:after="160" w:line="384" w:lineRule="auto"/>
        <w:ind w:right="-20" w:firstLine="567"/>
        <w:jc w:val="both"/>
        <w:rPr>
          <w:rFonts w:ascii="Sylfaen" w:eastAsia="Times New Roman" w:hAnsi="Sylfaen" w:cs="Times New Roman"/>
          <w:sz w:val="24"/>
          <w:szCs w:val="24"/>
        </w:rPr>
      </w:pPr>
    </w:p>
    <w:p w14:paraId="5E31011C" w14:textId="77777777" w:rsidR="00245FBD" w:rsidRPr="004B22D0" w:rsidRDefault="00575526" w:rsidP="00195958">
      <w:pPr>
        <w:tabs>
          <w:tab w:val="left" w:pos="1418"/>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16.1.6.</w:t>
      </w:r>
      <w:r w:rsidRPr="004B22D0">
        <w:rPr>
          <w:rFonts w:ascii="Sylfaen" w:hAnsi="Sylfaen"/>
          <w:sz w:val="24"/>
          <w:szCs w:val="24"/>
        </w:rPr>
        <w:tab/>
      </w:r>
      <w:r w:rsidR="00245FBD" w:rsidRPr="004B22D0">
        <w:rPr>
          <w:rFonts w:ascii="Sylfaen" w:hAnsi="Sylfaen"/>
          <w:sz w:val="24"/>
          <w:szCs w:val="24"/>
        </w:rPr>
        <w:t>հետազոտվող պատրաստուկի մեկից ավելի սերիաներ հետազոտության մեջ օգտագործելու դեպքում՝ տարբեր սերիաների պատրաստուկներ ստացած պացիենտների ծածկագրերի ցանկեր</w:t>
      </w:r>
      <w:r w:rsidRPr="004B22D0">
        <w:rPr>
          <w:rFonts w:ascii="Sylfaen" w:hAnsi="Sylfaen"/>
          <w:sz w:val="24"/>
          <w:szCs w:val="24"/>
        </w:rPr>
        <w:t>.</w:t>
      </w:r>
    </w:p>
    <w:p w14:paraId="19046CC3" w14:textId="77777777" w:rsidR="00245FBD" w:rsidRPr="004B22D0" w:rsidRDefault="00575526" w:rsidP="00195958">
      <w:pPr>
        <w:tabs>
          <w:tab w:val="left" w:pos="1418"/>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16.1.7.</w:t>
      </w:r>
      <w:r w:rsidRPr="004B22D0">
        <w:rPr>
          <w:rFonts w:ascii="Sylfaen" w:hAnsi="Sylfaen"/>
          <w:sz w:val="24"/>
          <w:szCs w:val="24"/>
        </w:rPr>
        <w:tab/>
      </w:r>
      <w:r w:rsidR="00245FBD" w:rsidRPr="004B22D0">
        <w:rPr>
          <w:rFonts w:ascii="Sylfaen" w:hAnsi="Sylfaen"/>
          <w:sz w:val="24"/>
          <w:szCs w:val="24"/>
        </w:rPr>
        <w:t xml:space="preserve">պատահական ընտրանքի սխեման </w:t>
      </w:r>
      <w:r w:rsidR="00330D23" w:rsidRPr="004B22D0">
        <w:rPr>
          <w:rFonts w:ascii="Sylfaen" w:hAnsi="Sylfaen"/>
          <w:sz w:val="24"/>
          <w:szCs w:val="24"/>
        </w:rPr>
        <w:t>եւ</w:t>
      </w:r>
      <w:r w:rsidR="00245FBD" w:rsidRPr="004B22D0">
        <w:rPr>
          <w:rFonts w:ascii="Sylfaen" w:hAnsi="Sylfaen"/>
          <w:sz w:val="24"/>
          <w:szCs w:val="24"/>
        </w:rPr>
        <w:t xml:space="preserve"> ծածկագրերը (պացիենտների նույնականացում </w:t>
      </w:r>
      <w:r w:rsidR="00330D23" w:rsidRPr="004B22D0">
        <w:rPr>
          <w:rFonts w:ascii="Sylfaen" w:hAnsi="Sylfaen"/>
          <w:sz w:val="24"/>
          <w:szCs w:val="24"/>
        </w:rPr>
        <w:t>եւ</w:t>
      </w:r>
      <w:r w:rsidR="00245FBD" w:rsidRPr="004B22D0">
        <w:rPr>
          <w:rFonts w:ascii="Sylfaen" w:hAnsi="Sylfaen"/>
          <w:sz w:val="24"/>
          <w:szCs w:val="24"/>
        </w:rPr>
        <w:t xml:space="preserve"> նշանակված բուժում).</w:t>
      </w:r>
    </w:p>
    <w:p w14:paraId="59CD234B" w14:textId="77777777" w:rsidR="00245FBD" w:rsidRPr="004B22D0" w:rsidRDefault="00575526" w:rsidP="00195958">
      <w:pPr>
        <w:tabs>
          <w:tab w:val="left" w:pos="1418"/>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lastRenderedPageBreak/>
        <w:t>16.1.8.</w:t>
      </w:r>
      <w:r w:rsidRPr="004B22D0">
        <w:rPr>
          <w:rFonts w:ascii="Sylfaen" w:hAnsi="Sylfaen"/>
          <w:sz w:val="24"/>
          <w:szCs w:val="24"/>
        </w:rPr>
        <w:tab/>
      </w:r>
      <w:r w:rsidR="00245FBD" w:rsidRPr="004B22D0">
        <w:rPr>
          <w:rFonts w:ascii="Sylfaen" w:hAnsi="Sylfaen"/>
          <w:sz w:val="24"/>
          <w:szCs w:val="24"/>
        </w:rPr>
        <w:t>աուդիտի սերտիֆիկատներ (եթե անցկացվել են</w:t>
      </w:r>
      <w:r w:rsidRPr="004B22D0">
        <w:rPr>
          <w:rFonts w:ascii="Sylfaen" w:hAnsi="Sylfaen"/>
          <w:sz w:val="24"/>
          <w:szCs w:val="24"/>
        </w:rPr>
        <w:t>).</w:t>
      </w:r>
    </w:p>
    <w:p w14:paraId="2DCFE5C4" w14:textId="77777777" w:rsidR="00245FBD" w:rsidRPr="004B22D0" w:rsidRDefault="00575526" w:rsidP="00195958">
      <w:pPr>
        <w:tabs>
          <w:tab w:val="left" w:pos="1418"/>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16.1.9.</w:t>
      </w:r>
      <w:r w:rsidRPr="004B22D0">
        <w:rPr>
          <w:rFonts w:ascii="Sylfaen" w:hAnsi="Sylfaen"/>
          <w:sz w:val="24"/>
          <w:szCs w:val="24"/>
        </w:rPr>
        <w:tab/>
      </w:r>
      <w:r w:rsidR="00245FBD" w:rsidRPr="004B22D0">
        <w:rPr>
          <w:rFonts w:ascii="Sylfaen" w:hAnsi="Sylfaen"/>
          <w:sz w:val="24"/>
          <w:szCs w:val="24"/>
        </w:rPr>
        <w:t>վիճակագրական մեթոդների մասին փաստաթղթեր</w:t>
      </w:r>
      <w:r w:rsidR="00001A0F" w:rsidRPr="004B22D0">
        <w:rPr>
          <w:rFonts w:ascii="Sylfaen" w:hAnsi="Sylfaen"/>
          <w:sz w:val="24"/>
          <w:szCs w:val="24"/>
        </w:rPr>
        <w:t>.</w:t>
      </w:r>
    </w:p>
    <w:p w14:paraId="1BAE4ACD" w14:textId="77777777" w:rsidR="00245FBD" w:rsidRPr="004B22D0" w:rsidRDefault="00575526" w:rsidP="00195958">
      <w:pPr>
        <w:tabs>
          <w:tab w:val="left" w:pos="1418"/>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16.1.10.</w:t>
      </w:r>
      <w:r w:rsidRPr="004B22D0">
        <w:rPr>
          <w:rFonts w:ascii="Sylfaen" w:hAnsi="Sylfaen"/>
          <w:sz w:val="24"/>
          <w:szCs w:val="24"/>
        </w:rPr>
        <w:tab/>
      </w:r>
      <w:r w:rsidR="00245FBD" w:rsidRPr="004B22D0">
        <w:rPr>
          <w:rFonts w:ascii="Sylfaen" w:hAnsi="Sylfaen"/>
          <w:sz w:val="24"/>
          <w:szCs w:val="24"/>
        </w:rPr>
        <w:t xml:space="preserve">ներքին լաբորատոր ստանդարտացման մեթոդիկաների </w:t>
      </w:r>
      <w:r w:rsidR="00330D23" w:rsidRPr="004B22D0">
        <w:rPr>
          <w:rFonts w:ascii="Sylfaen" w:hAnsi="Sylfaen"/>
          <w:sz w:val="24"/>
          <w:szCs w:val="24"/>
        </w:rPr>
        <w:t>եւ</w:t>
      </w:r>
      <w:r w:rsidR="00245FBD" w:rsidRPr="004B22D0">
        <w:rPr>
          <w:rFonts w:ascii="Sylfaen" w:hAnsi="Sylfaen"/>
          <w:sz w:val="24"/>
          <w:szCs w:val="24"/>
        </w:rPr>
        <w:t xml:space="preserve"> որակի ապահովման ընթացակարգերի մասին փաստաթղթեր (եթե կիրառվել են</w:t>
      </w:r>
      <w:r w:rsidRPr="004B22D0">
        <w:rPr>
          <w:rFonts w:ascii="Sylfaen" w:hAnsi="Sylfaen"/>
          <w:sz w:val="24"/>
          <w:szCs w:val="24"/>
        </w:rPr>
        <w:t>).</w:t>
      </w:r>
    </w:p>
    <w:p w14:paraId="08784F9A" w14:textId="77777777" w:rsidR="00245FBD" w:rsidRPr="004B22D0" w:rsidRDefault="00575526" w:rsidP="00195958">
      <w:pPr>
        <w:tabs>
          <w:tab w:val="left" w:pos="1418"/>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16.1.11.</w:t>
      </w:r>
      <w:r w:rsidRPr="004B22D0">
        <w:rPr>
          <w:rFonts w:ascii="Sylfaen" w:hAnsi="Sylfaen"/>
          <w:sz w:val="24"/>
          <w:szCs w:val="24"/>
        </w:rPr>
        <w:tab/>
      </w:r>
      <w:r w:rsidR="00245FBD" w:rsidRPr="004B22D0">
        <w:rPr>
          <w:rFonts w:ascii="Sylfaen" w:hAnsi="Sylfaen"/>
          <w:sz w:val="24"/>
          <w:szCs w:val="24"/>
        </w:rPr>
        <w:t>տվյալ հետազոտության վրա հիմնվող հրապարակումներ</w:t>
      </w:r>
      <w:r w:rsidRPr="004B22D0">
        <w:rPr>
          <w:rFonts w:ascii="Sylfaen" w:hAnsi="Sylfaen"/>
          <w:sz w:val="24"/>
          <w:szCs w:val="24"/>
        </w:rPr>
        <w:t>.</w:t>
      </w:r>
    </w:p>
    <w:p w14:paraId="0A92721C" w14:textId="77777777" w:rsidR="00245FBD" w:rsidRPr="004B22D0" w:rsidRDefault="00575526" w:rsidP="00195958">
      <w:pPr>
        <w:tabs>
          <w:tab w:val="left" w:pos="1418"/>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16.1.12.</w:t>
      </w:r>
      <w:r w:rsidRPr="004B22D0">
        <w:rPr>
          <w:rFonts w:ascii="Sylfaen" w:hAnsi="Sylfaen"/>
          <w:sz w:val="24"/>
          <w:szCs w:val="24"/>
        </w:rPr>
        <w:tab/>
      </w:r>
      <w:r w:rsidR="00245FBD" w:rsidRPr="004B22D0">
        <w:rPr>
          <w:rFonts w:ascii="Sylfaen" w:hAnsi="Sylfaen"/>
          <w:sz w:val="24"/>
          <w:szCs w:val="24"/>
        </w:rPr>
        <w:t>կար</w:t>
      </w:r>
      <w:r w:rsidR="00330D23" w:rsidRPr="004B22D0">
        <w:rPr>
          <w:rFonts w:ascii="Sylfaen" w:hAnsi="Sylfaen"/>
          <w:sz w:val="24"/>
          <w:szCs w:val="24"/>
        </w:rPr>
        <w:t>եւ</w:t>
      </w:r>
      <w:r w:rsidR="00245FBD" w:rsidRPr="004B22D0">
        <w:rPr>
          <w:rFonts w:ascii="Sylfaen" w:hAnsi="Sylfaen"/>
          <w:sz w:val="24"/>
          <w:szCs w:val="24"/>
        </w:rPr>
        <w:t>որ հրապարակումներ, որոնց հղում է կատարվում տվյալ հաշվետվության մեջ:</w:t>
      </w:r>
    </w:p>
    <w:p w14:paraId="2F304143" w14:textId="77777777" w:rsidR="00245FBD" w:rsidRPr="004B22D0" w:rsidRDefault="00575526" w:rsidP="00195958">
      <w:pPr>
        <w:tabs>
          <w:tab w:val="left" w:pos="1276"/>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16.2.</w:t>
      </w:r>
      <w:r w:rsidRPr="004B22D0">
        <w:rPr>
          <w:rFonts w:ascii="Sylfaen" w:hAnsi="Sylfaen"/>
          <w:sz w:val="24"/>
          <w:szCs w:val="24"/>
        </w:rPr>
        <w:tab/>
      </w:r>
      <w:r w:rsidR="00245FBD" w:rsidRPr="004B22D0">
        <w:rPr>
          <w:rFonts w:ascii="Sylfaen" w:hAnsi="Sylfaen"/>
          <w:sz w:val="24"/>
          <w:szCs w:val="24"/>
        </w:rPr>
        <w:t>Տվյալների ցանկը՝ ըստ հետազոտության սուբյեկտների՝</w:t>
      </w:r>
    </w:p>
    <w:p w14:paraId="69447DCE" w14:textId="77777777" w:rsidR="00245FBD" w:rsidRPr="004B22D0" w:rsidRDefault="00575526" w:rsidP="00195958">
      <w:pPr>
        <w:tabs>
          <w:tab w:val="left" w:pos="1418"/>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16.2.1.</w:t>
      </w:r>
      <w:r w:rsidRPr="004B22D0">
        <w:rPr>
          <w:rFonts w:ascii="Sylfaen" w:hAnsi="Sylfaen"/>
          <w:sz w:val="24"/>
          <w:szCs w:val="24"/>
        </w:rPr>
        <w:tab/>
      </w:r>
      <w:r w:rsidR="00245FBD" w:rsidRPr="004B22D0">
        <w:rPr>
          <w:rFonts w:ascii="Sylfaen" w:hAnsi="Sylfaen"/>
          <w:sz w:val="24"/>
          <w:szCs w:val="24"/>
        </w:rPr>
        <w:t>այն սուբյեկտների ցանկը, որոնք վաղաժամ դուրս են մնացել հետազոտությունից</w:t>
      </w:r>
      <w:r w:rsidRPr="004B22D0">
        <w:rPr>
          <w:rFonts w:ascii="Sylfaen" w:hAnsi="Sylfaen"/>
          <w:sz w:val="24"/>
          <w:szCs w:val="24"/>
        </w:rPr>
        <w:t>.</w:t>
      </w:r>
    </w:p>
    <w:p w14:paraId="039B3935" w14:textId="77777777" w:rsidR="00245FBD" w:rsidRPr="004B22D0" w:rsidRDefault="00575526" w:rsidP="00195958">
      <w:pPr>
        <w:tabs>
          <w:tab w:val="left" w:pos="1418"/>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16.2.2.</w:t>
      </w:r>
      <w:r w:rsidRPr="004B22D0">
        <w:rPr>
          <w:rFonts w:ascii="Sylfaen" w:hAnsi="Sylfaen"/>
          <w:sz w:val="24"/>
          <w:szCs w:val="24"/>
        </w:rPr>
        <w:tab/>
      </w:r>
      <w:r w:rsidR="00245FBD" w:rsidRPr="004B22D0">
        <w:rPr>
          <w:rFonts w:ascii="Sylfaen" w:hAnsi="Sylfaen"/>
          <w:sz w:val="24"/>
          <w:szCs w:val="24"/>
        </w:rPr>
        <w:t>շեղումներ արձանագրությունից</w:t>
      </w:r>
      <w:r w:rsidRPr="004B22D0">
        <w:rPr>
          <w:rFonts w:ascii="Sylfaen" w:hAnsi="Sylfaen"/>
          <w:sz w:val="24"/>
          <w:szCs w:val="24"/>
        </w:rPr>
        <w:t>.</w:t>
      </w:r>
    </w:p>
    <w:p w14:paraId="74EE52E9" w14:textId="77777777" w:rsidR="00245FBD" w:rsidRPr="004B22D0" w:rsidRDefault="00575526" w:rsidP="00195958">
      <w:pPr>
        <w:tabs>
          <w:tab w:val="left" w:pos="1418"/>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16.2.3.</w:t>
      </w:r>
      <w:r w:rsidRPr="004B22D0">
        <w:rPr>
          <w:rFonts w:ascii="Sylfaen" w:hAnsi="Sylfaen"/>
          <w:sz w:val="24"/>
          <w:szCs w:val="24"/>
        </w:rPr>
        <w:tab/>
      </w:r>
      <w:r w:rsidR="00245FBD" w:rsidRPr="004B22D0">
        <w:rPr>
          <w:rFonts w:ascii="Sylfaen" w:hAnsi="Sylfaen"/>
          <w:sz w:val="24"/>
          <w:szCs w:val="24"/>
        </w:rPr>
        <w:t>պացիենտներ, որոնց հանել են արդյունավետության վերլուծությունից</w:t>
      </w:r>
      <w:r w:rsidRPr="004B22D0">
        <w:rPr>
          <w:rFonts w:ascii="Sylfaen" w:hAnsi="Sylfaen"/>
          <w:sz w:val="24"/>
          <w:szCs w:val="24"/>
        </w:rPr>
        <w:t>.</w:t>
      </w:r>
    </w:p>
    <w:p w14:paraId="75EF985F" w14:textId="77777777" w:rsidR="00245FBD" w:rsidRPr="004B22D0" w:rsidRDefault="00575526" w:rsidP="00195958">
      <w:pPr>
        <w:tabs>
          <w:tab w:val="left" w:pos="1418"/>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16.2.4.</w:t>
      </w:r>
      <w:r w:rsidRPr="004B22D0">
        <w:rPr>
          <w:rFonts w:ascii="Sylfaen" w:hAnsi="Sylfaen"/>
          <w:sz w:val="24"/>
          <w:szCs w:val="24"/>
        </w:rPr>
        <w:tab/>
      </w:r>
      <w:r w:rsidR="00245FBD" w:rsidRPr="004B22D0">
        <w:rPr>
          <w:rFonts w:ascii="Sylfaen" w:hAnsi="Sylfaen"/>
          <w:sz w:val="24"/>
          <w:szCs w:val="24"/>
        </w:rPr>
        <w:t>ժողովրդագրական տվյալներ</w:t>
      </w:r>
      <w:r w:rsidRPr="004B22D0">
        <w:rPr>
          <w:rFonts w:ascii="Sylfaen" w:hAnsi="Sylfaen"/>
          <w:sz w:val="24"/>
          <w:szCs w:val="24"/>
        </w:rPr>
        <w:t>.</w:t>
      </w:r>
    </w:p>
    <w:p w14:paraId="03B56BBA" w14:textId="77777777" w:rsidR="00245FBD" w:rsidRPr="004B22D0" w:rsidRDefault="00575526" w:rsidP="00195958">
      <w:pPr>
        <w:tabs>
          <w:tab w:val="left" w:pos="1418"/>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16.2.5.</w:t>
      </w:r>
      <w:r w:rsidRPr="004B22D0">
        <w:rPr>
          <w:rFonts w:ascii="Sylfaen" w:hAnsi="Sylfaen"/>
          <w:sz w:val="24"/>
          <w:szCs w:val="24"/>
        </w:rPr>
        <w:tab/>
      </w:r>
      <w:r w:rsidR="00245FBD" w:rsidRPr="004B22D0">
        <w:rPr>
          <w:rFonts w:ascii="Sylfaen" w:hAnsi="Sylfaen"/>
          <w:sz w:val="24"/>
          <w:szCs w:val="24"/>
        </w:rPr>
        <w:t>բուժման ռեժիմին հետ</w:t>
      </w:r>
      <w:r w:rsidR="00330D23" w:rsidRPr="004B22D0">
        <w:rPr>
          <w:rFonts w:ascii="Sylfaen" w:hAnsi="Sylfaen"/>
          <w:sz w:val="24"/>
          <w:szCs w:val="24"/>
        </w:rPr>
        <w:t>եւ</w:t>
      </w:r>
      <w:r w:rsidR="00245FBD" w:rsidRPr="004B22D0">
        <w:rPr>
          <w:rFonts w:ascii="Sylfaen" w:hAnsi="Sylfaen"/>
          <w:sz w:val="24"/>
          <w:szCs w:val="24"/>
        </w:rPr>
        <w:t xml:space="preserve">ելը («compliance») </w:t>
      </w:r>
      <w:r w:rsidR="00330D23" w:rsidRPr="004B22D0">
        <w:rPr>
          <w:rFonts w:ascii="Sylfaen" w:hAnsi="Sylfaen"/>
          <w:sz w:val="24"/>
          <w:szCs w:val="24"/>
        </w:rPr>
        <w:t>եւ</w:t>
      </w:r>
      <w:r w:rsidR="00245FBD" w:rsidRPr="004B22D0">
        <w:rPr>
          <w:rFonts w:ascii="Sylfaen" w:hAnsi="Sylfaen"/>
          <w:sz w:val="24"/>
          <w:szCs w:val="24"/>
        </w:rPr>
        <w:t xml:space="preserve"> (կամ) դեղամիջոցի կոնցենտրացիայի մասին տվյալներ (առկայության դեպքում</w:t>
      </w:r>
      <w:r w:rsidRPr="004B22D0">
        <w:rPr>
          <w:rFonts w:ascii="Sylfaen" w:hAnsi="Sylfaen"/>
          <w:sz w:val="24"/>
          <w:szCs w:val="24"/>
        </w:rPr>
        <w:t>).</w:t>
      </w:r>
    </w:p>
    <w:p w14:paraId="61F271BF" w14:textId="77777777" w:rsidR="00245FBD" w:rsidRPr="004B22D0" w:rsidRDefault="00575526" w:rsidP="00195958">
      <w:pPr>
        <w:tabs>
          <w:tab w:val="left" w:pos="1418"/>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t>16.2.6.</w:t>
      </w:r>
      <w:r w:rsidRPr="004B22D0">
        <w:rPr>
          <w:rFonts w:ascii="Sylfaen" w:hAnsi="Sylfaen"/>
          <w:sz w:val="24"/>
          <w:szCs w:val="24"/>
        </w:rPr>
        <w:tab/>
      </w:r>
      <w:r w:rsidR="00245FBD" w:rsidRPr="004B22D0">
        <w:rPr>
          <w:rFonts w:ascii="Sylfaen" w:hAnsi="Sylfaen"/>
          <w:sz w:val="24"/>
          <w:szCs w:val="24"/>
        </w:rPr>
        <w:t>արդյունավետության վերաբերյալ անհատական տվյալներ</w:t>
      </w:r>
      <w:r w:rsidRPr="004B22D0">
        <w:rPr>
          <w:rFonts w:ascii="Sylfaen" w:hAnsi="Sylfaen"/>
          <w:sz w:val="24"/>
          <w:szCs w:val="24"/>
        </w:rPr>
        <w:t>.</w:t>
      </w:r>
    </w:p>
    <w:p w14:paraId="2D02888D" w14:textId="77777777" w:rsidR="00245FBD" w:rsidRPr="004B22D0" w:rsidRDefault="00575526" w:rsidP="00195958">
      <w:pPr>
        <w:tabs>
          <w:tab w:val="left" w:pos="1418"/>
        </w:tabs>
        <w:spacing w:after="160" w:line="384" w:lineRule="auto"/>
        <w:ind w:right="-23" w:firstLine="567"/>
        <w:jc w:val="both"/>
        <w:rPr>
          <w:rFonts w:ascii="Sylfaen" w:eastAsia="Times New Roman" w:hAnsi="Sylfaen" w:cs="Times New Roman"/>
          <w:sz w:val="24"/>
          <w:szCs w:val="24"/>
        </w:rPr>
      </w:pPr>
      <w:r w:rsidRPr="004B22D0">
        <w:rPr>
          <w:rFonts w:ascii="Sylfaen" w:hAnsi="Sylfaen"/>
          <w:sz w:val="24"/>
          <w:szCs w:val="24"/>
        </w:rPr>
        <w:lastRenderedPageBreak/>
        <w:t>16.2.7.</w:t>
      </w:r>
      <w:r w:rsidRPr="004B22D0">
        <w:rPr>
          <w:rFonts w:ascii="Sylfaen" w:hAnsi="Sylfaen"/>
          <w:sz w:val="24"/>
          <w:szCs w:val="24"/>
        </w:rPr>
        <w:tab/>
      </w:r>
      <w:r w:rsidR="00245FBD" w:rsidRPr="004B22D0">
        <w:rPr>
          <w:rFonts w:ascii="Sylfaen" w:hAnsi="Sylfaen"/>
          <w:sz w:val="24"/>
          <w:szCs w:val="24"/>
        </w:rPr>
        <w:t>անցանկալի եր</w:t>
      </w:r>
      <w:r w:rsidR="00330D23" w:rsidRPr="004B22D0">
        <w:rPr>
          <w:rFonts w:ascii="Sylfaen" w:hAnsi="Sylfaen"/>
          <w:sz w:val="24"/>
          <w:szCs w:val="24"/>
        </w:rPr>
        <w:t>եւ</w:t>
      </w:r>
      <w:r w:rsidR="00245FBD" w:rsidRPr="004B22D0">
        <w:rPr>
          <w:rFonts w:ascii="Sylfaen" w:hAnsi="Sylfaen"/>
          <w:sz w:val="24"/>
          <w:szCs w:val="24"/>
        </w:rPr>
        <w:t>ույթների ցանկ (ըստ յուրաքանչյուր սուբյեկտի).</w:t>
      </w:r>
    </w:p>
    <w:p w14:paraId="553D4CBB" w14:textId="77777777" w:rsidR="00245FBD" w:rsidRPr="004B22D0" w:rsidRDefault="00575526" w:rsidP="00420267">
      <w:pPr>
        <w:tabs>
          <w:tab w:val="left" w:pos="141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16.2.8.</w:t>
      </w:r>
      <w:r w:rsidRPr="004B22D0">
        <w:rPr>
          <w:rFonts w:ascii="Sylfaen" w:hAnsi="Sylfaen"/>
          <w:sz w:val="24"/>
          <w:szCs w:val="24"/>
        </w:rPr>
        <w:tab/>
      </w:r>
      <w:r w:rsidR="00245FBD" w:rsidRPr="004B22D0">
        <w:rPr>
          <w:rFonts w:ascii="Sylfaen" w:hAnsi="Sylfaen"/>
          <w:sz w:val="24"/>
          <w:szCs w:val="24"/>
        </w:rPr>
        <w:t>պացիենտների լաբորատոր հետազոտությունների անհատական ցուցանիշների ցանկ, եթե պահանջվում է լիազորված մարմնի կողմից:</w:t>
      </w:r>
    </w:p>
    <w:p w14:paraId="2BB59506" w14:textId="77777777" w:rsidR="00245FBD" w:rsidRPr="004B22D0" w:rsidRDefault="001420B8" w:rsidP="00420267">
      <w:pPr>
        <w:tabs>
          <w:tab w:val="left" w:pos="1276"/>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16.3.</w:t>
      </w:r>
      <w:r w:rsidRPr="004B22D0">
        <w:rPr>
          <w:rFonts w:ascii="Sylfaen" w:hAnsi="Sylfaen"/>
          <w:sz w:val="24"/>
          <w:szCs w:val="24"/>
        </w:rPr>
        <w:tab/>
      </w:r>
      <w:r w:rsidR="00245FBD" w:rsidRPr="004B22D0">
        <w:rPr>
          <w:rFonts w:ascii="Sylfaen" w:hAnsi="Sylfaen"/>
          <w:sz w:val="24"/>
          <w:szCs w:val="24"/>
        </w:rPr>
        <w:t>Անհատական գրանցման քարտերը (ԱԳՔ)՝</w:t>
      </w:r>
    </w:p>
    <w:p w14:paraId="7022E104" w14:textId="77777777" w:rsidR="00245FBD" w:rsidRPr="004B22D0" w:rsidRDefault="001420B8" w:rsidP="00420267">
      <w:pPr>
        <w:tabs>
          <w:tab w:val="left" w:pos="141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16.3.1.</w:t>
      </w:r>
      <w:r w:rsidRPr="004B22D0">
        <w:rPr>
          <w:rFonts w:ascii="Sylfaen" w:hAnsi="Sylfaen"/>
          <w:sz w:val="24"/>
          <w:szCs w:val="24"/>
        </w:rPr>
        <w:tab/>
      </w:r>
      <w:r w:rsidR="00245FBD" w:rsidRPr="004B22D0">
        <w:rPr>
          <w:rFonts w:ascii="Sylfaen" w:hAnsi="Sylfaen"/>
          <w:sz w:val="24"/>
          <w:szCs w:val="24"/>
        </w:rPr>
        <w:t>մահվան դեպքերի, այլ լուրջ անցանկալի եր</w:t>
      </w:r>
      <w:r w:rsidR="00330D23" w:rsidRPr="004B22D0">
        <w:rPr>
          <w:rFonts w:ascii="Sylfaen" w:hAnsi="Sylfaen"/>
          <w:sz w:val="24"/>
          <w:szCs w:val="24"/>
        </w:rPr>
        <w:t>եւ</w:t>
      </w:r>
      <w:r w:rsidR="00245FBD" w:rsidRPr="004B22D0">
        <w:rPr>
          <w:rFonts w:ascii="Sylfaen" w:hAnsi="Sylfaen"/>
          <w:sz w:val="24"/>
          <w:szCs w:val="24"/>
        </w:rPr>
        <w:t xml:space="preserve">ույթների </w:t>
      </w:r>
      <w:r w:rsidR="00330D23" w:rsidRPr="004B22D0">
        <w:rPr>
          <w:rFonts w:ascii="Sylfaen" w:hAnsi="Sylfaen"/>
          <w:sz w:val="24"/>
          <w:szCs w:val="24"/>
        </w:rPr>
        <w:t>եւ</w:t>
      </w:r>
      <w:r w:rsidR="00245FBD" w:rsidRPr="004B22D0">
        <w:rPr>
          <w:rFonts w:ascii="Sylfaen" w:hAnsi="Sylfaen"/>
          <w:sz w:val="24"/>
          <w:szCs w:val="24"/>
        </w:rPr>
        <w:t xml:space="preserve"> անցանկալի եր</w:t>
      </w:r>
      <w:r w:rsidR="00330D23" w:rsidRPr="004B22D0">
        <w:rPr>
          <w:rFonts w:ascii="Sylfaen" w:hAnsi="Sylfaen"/>
          <w:sz w:val="24"/>
          <w:szCs w:val="24"/>
        </w:rPr>
        <w:t>եւ</w:t>
      </w:r>
      <w:r w:rsidR="00245FBD" w:rsidRPr="004B22D0">
        <w:rPr>
          <w:rFonts w:ascii="Sylfaen" w:hAnsi="Sylfaen"/>
          <w:sz w:val="24"/>
          <w:szCs w:val="24"/>
        </w:rPr>
        <w:t>ույթների զարգացման հետ կապված հետազոտությունից հանելու դեպքերի մասին ԱԳՔ-ներ</w:t>
      </w:r>
      <w:r w:rsidRPr="004B22D0">
        <w:rPr>
          <w:rFonts w:ascii="Sylfaen" w:hAnsi="Sylfaen"/>
          <w:sz w:val="24"/>
          <w:szCs w:val="24"/>
        </w:rPr>
        <w:t>.</w:t>
      </w:r>
    </w:p>
    <w:p w14:paraId="051F4E7E" w14:textId="77777777" w:rsidR="00245FBD" w:rsidRPr="004B22D0" w:rsidRDefault="001420B8" w:rsidP="00420267">
      <w:pPr>
        <w:tabs>
          <w:tab w:val="left" w:pos="1418"/>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16.3.2.</w:t>
      </w:r>
      <w:r w:rsidRPr="004B22D0">
        <w:rPr>
          <w:rFonts w:ascii="Sylfaen" w:hAnsi="Sylfaen"/>
          <w:sz w:val="24"/>
          <w:szCs w:val="24"/>
        </w:rPr>
        <w:tab/>
      </w:r>
      <w:r w:rsidR="00245FBD" w:rsidRPr="004B22D0">
        <w:rPr>
          <w:rFonts w:ascii="Sylfaen" w:hAnsi="Sylfaen"/>
          <w:sz w:val="24"/>
          <w:szCs w:val="24"/>
        </w:rPr>
        <w:t>քննարկման ներկայացված այլ ԱԳՔ-ներ:</w:t>
      </w:r>
    </w:p>
    <w:p w14:paraId="2D03DA90" w14:textId="10118B7F" w:rsidR="008B3E43" w:rsidRPr="00036D8A" w:rsidRDefault="001420B8" w:rsidP="00036D8A">
      <w:pPr>
        <w:tabs>
          <w:tab w:val="left" w:pos="1276"/>
        </w:tabs>
        <w:spacing w:after="160" w:line="360" w:lineRule="auto"/>
        <w:ind w:right="-20" w:firstLine="567"/>
        <w:jc w:val="both"/>
        <w:rPr>
          <w:rFonts w:ascii="Sylfaen" w:hAnsi="Sylfaen"/>
          <w:sz w:val="24"/>
          <w:szCs w:val="24"/>
        </w:rPr>
      </w:pPr>
      <w:r w:rsidRPr="004B22D0">
        <w:rPr>
          <w:rFonts w:ascii="Sylfaen" w:hAnsi="Sylfaen"/>
          <w:sz w:val="24"/>
          <w:szCs w:val="24"/>
        </w:rPr>
        <w:t>16.4.</w:t>
      </w:r>
      <w:r w:rsidRPr="004B22D0">
        <w:rPr>
          <w:rFonts w:ascii="Sylfaen" w:hAnsi="Sylfaen"/>
          <w:sz w:val="24"/>
          <w:szCs w:val="24"/>
        </w:rPr>
        <w:tab/>
      </w:r>
      <w:r w:rsidR="00245FBD" w:rsidRPr="004B22D0">
        <w:rPr>
          <w:rFonts w:ascii="Sylfaen" w:hAnsi="Sylfaen"/>
          <w:sz w:val="24"/>
          <w:szCs w:val="24"/>
        </w:rPr>
        <w:t>Տվյալների ցանկը՝ ըստ հետազոտության յուրաքանչյուր սուբյեկտի:</w:t>
      </w:r>
      <w:r w:rsidR="00036D8A">
        <w:rPr>
          <w:rFonts w:ascii="Sylfaen" w:hAnsi="Sylfaen"/>
          <w:sz w:val="24"/>
          <w:szCs w:val="24"/>
        </w:rPr>
        <w:t xml:space="preserve"> </w:t>
      </w:r>
    </w:p>
    <w:p w14:paraId="5E873B9E" w14:textId="4B838D10" w:rsidR="001D7C6E" w:rsidRPr="0093463E" w:rsidRDefault="001D7C6E" w:rsidP="001D7C6E">
      <w:pPr>
        <w:widowControl/>
        <w:rPr>
          <w:rFonts w:ascii="Sylfaen" w:eastAsia="Times New Roman" w:hAnsi="Sylfaen" w:cs="Times New Roman"/>
          <w:b/>
          <w:bCs/>
          <w:i/>
          <w:iCs/>
          <w:sz w:val="24"/>
          <w:szCs w:val="24"/>
        </w:rPr>
        <w:sectPr w:rsidR="001D7C6E" w:rsidRPr="0093463E" w:rsidSect="001D7C6E">
          <w:footerReference w:type="default" r:id="rId8"/>
          <w:pgSz w:w="16840" w:h="11907" w:orient="landscape" w:code="9"/>
          <w:pgMar w:top="1418" w:right="1418" w:bottom="1418" w:left="1418" w:header="0" w:footer="646" w:gutter="0"/>
          <w:cols w:space="720"/>
          <w:noEndnote/>
          <w:docGrid w:linePitch="360"/>
        </w:sectPr>
      </w:pPr>
      <w:r w:rsidRPr="0093463E">
        <w:rPr>
          <w:rFonts w:ascii="Sylfaen" w:eastAsia="Times New Roman" w:hAnsi="Sylfaen" w:cs="Times New Roman"/>
          <w:b/>
          <w:bCs/>
          <w:i/>
          <w:iCs/>
          <w:sz w:val="24"/>
          <w:szCs w:val="24"/>
        </w:rPr>
        <w:t>(</w:t>
      </w:r>
      <w:r w:rsidR="00036D8A">
        <w:rPr>
          <w:rFonts w:ascii="Sylfaen" w:eastAsia="Times New Roman" w:hAnsi="Sylfaen" w:cs="Times New Roman"/>
          <w:b/>
          <w:bCs/>
          <w:i/>
          <w:iCs/>
          <w:sz w:val="24"/>
          <w:szCs w:val="24"/>
        </w:rPr>
        <w:t>հավելվածը</w:t>
      </w:r>
      <w:r>
        <w:rPr>
          <w:rFonts w:ascii="Sylfaen" w:eastAsia="Times New Roman" w:hAnsi="Sylfaen" w:cs="Times New Roman"/>
          <w:b/>
          <w:bCs/>
          <w:i/>
          <w:iCs/>
          <w:sz w:val="24"/>
          <w:szCs w:val="24"/>
        </w:rPr>
        <w:t xml:space="preserve"> փոփ</w:t>
      </w:r>
      <w:r w:rsidRPr="0056495D">
        <w:rPr>
          <w:rFonts w:ascii="Sylfaen" w:eastAsia="Times New Roman" w:hAnsi="Sylfaen" w:cs="Times New Roman"/>
          <w:b/>
          <w:bCs/>
          <w:i/>
          <w:iCs/>
          <w:sz w:val="24"/>
          <w:szCs w:val="24"/>
        </w:rPr>
        <w:t>. ԵՏՀԽ 01.08.25 թիվ 63</w:t>
      </w:r>
      <w:r w:rsidRPr="0093463E">
        <w:rPr>
          <w:rFonts w:ascii="Sylfaen" w:eastAsia="Times New Roman" w:hAnsi="Sylfaen" w:cs="Times New Roman"/>
          <w:b/>
          <w:bCs/>
          <w:i/>
          <w:iCs/>
          <w:sz w:val="24"/>
          <w:szCs w:val="24"/>
        </w:rPr>
        <w:t>)</w:t>
      </w:r>
    </w:p>
    <w:p w14:paraId="66ECA057" w14:textId="77777777" w:rsidR="00245FBD" w:rsidRPr="004B22D0" w:rsidRDefault="00245FBD" w:rsidP="003A110B">
      <w:pPr>
        <w:pStyle w:val="Headerorfooter0"/>
        <w:shd w:val="clear" w:color="auto" w:fill="auto"/>
        <w:spacing w:after="160" w:line="360" w:lineRule="auto"/>
        <w:ind w:left="4536"/>
        <w:jc w:val="center"/>
        <w:rPr>
          <w:rFonts w:ascii="Sylfaen" w:hAnsi="Sylfaen"/>
          <w:sz w:val="24"/>
          <w:szCs w:val="24"/>
          <w:lang w:val="hy-AM"/>
        </w:rPr>
      </w:pPr>
      <w:r w:rsidRPr="004B22D0">
        <w:rPr>
          <w:rFonts w:ascii="Sylfaen" w:hAnsi="Sylfaen"/>
          <w:sz w:val="24"/>
          <w:szCs w:val="24"/>
          <w:lang w:val="hy-AM"/>
        </w:rPr>
        <w:lastRenderedPageBreak/>
        <w:t>ՀԱՎԵԼՎԱԾ ԹԻՎ 2</w:t>
      </w:r>
    </w:p>
    <w:p w14:paraId="1ED01D86" w14:textId="77777777" w:rsidR="00245FBD" w:rsidRPr="004B22D0" w:rsidRDefault="00245FBD" w:rsidP="003A110B">
      <w:pPr>
        <w:pStyle w:val="Bodytext21"/>
        <w:shd w:val="clear" w:color="auto" w:fill="auto"/>
        <w:spacing w:after="160" w:line="360" w:lineRule="auto"/>
        <w:ind w:left="4536"/>
        <w:rPr>
          <w:rFonts w:ascii="Sylfaen" w:hAnsi="Sylfaen"/>
          <w:sz w:val="24"/>
          <w:szCs w:val="24"/>
        </w:rPr>
      </w:pPr>
      <w:r w:rsidRPr="004B22D0">
        <w:rPr>
          <w:rFonts w:ascii="Sylfaen" w:hAnsi="Sylfaen"/>
          <w:sz w:val="24"/>
          <w:szCs w:val="24"/>
        </w:rPr>
        <w:t>Եվրասիական տնտեսական միության պատշաճ կլինիկական գործունեության կանոնների</w:t>
      </w:r>
    </w:p>
    <w:p w14:paraId="31095115" w14:textId="77777777" w:rsidR="00245FBD" w:rsidRPr="004B22D0" w:rsidRDefault="00245FBD" w:rsidP="001D66E5">
      <w:pPr>
        <w:pStyle w:val="Bodytext21"/>
        <w:shd w:val="clear" w:color="auto" w:fill="auto"/>
        <w:spacing w:after="0" w:line="240" w:lineRule="auto"/>
        <w:ind w:left="3969"/>
        <w:rPr>
          <w:rStyle w:val="Bodytext2Spacing2pt"/>
          <w:rFonts w:ascii="Sylfaen" w:hAnsi="Sylfaen"/>
          <w:spacing w:val="0"/>
          <w:sz w:val="24"/>
          <w:szCs w:val="24"/>
        </w:rPr>
      </w:pPr>
    </w:p>
    <w:p w14:paraId="4D785D55" w14:textId="77777777" w:rsidR="00245FBD" w:rsidRPr="004B22D0" w:rsidRDefault="0044614E" w:rsidP="005C7D7A">
      <w:pPr>
        <w:pStyle w:val="Bodytext21"/>
        <w:shd w:val="clear" w:color="auto" w:fill="auto"/>
        <w:spacing w:after="160" w:line="360" w:lineRule="auto"/>
        <w:ind w:left="20"/>
        <w:rPr>
          <w:rFonts w:ascii="Sylfaen" w:hAnsi="Sylfaen"/>
          <w:b/>
          <w:sz w:val="24"/>
          <w:szCs w:val="24"/>
        </w:rPr>
      </w:pPr>
      <w:r w:rsidRPr="004B22D0">
        <w:rPr>
          <w:rStyle w:val="Bodytext2Spacing2pt"/>
          <w:rFonts w:ascii="Sylfaen" w:hAnsi="Sylfaen"/>
          <w:spacing w:val="0"/>
          <w:sz w:val="24"/>
          <w:szCs w:val="24"/>
        </w:rPr>
        <w:t>ՁԵՎ</w:t>
      </w:r>
    </w:p>
    <w:p w14:paraId="1DA16364" w14:textId="77777777" w:rsidR="00245FBD" w:rsidRPr="004B22D0" w:rsidRDefault="00446BEF" w:rsidP="005C7D7A">
      <w:pPr>
        <w:pStyle w:val="Bodytext30"/>
        <w:shd w:val="clear" w:color="auto" w:fill="auto"/>
        <w:spacing w:after="160" w:line="360" w:lineRule="auto"/>
        <w:ind w:left="20"/>
        <w:rPr>
          <w:rFonts w:ascii="Sylfaen" w:hAnsi="Sylfaen"/>
          <w:sz w:val="24"/>
          <w:szCs w:val="24"/>
          <w:lang w:val="hy-AM"/>
        </w:rPr>
      </w:pPr>
      <w:r w:rsidRPr="004B22D0">
        <w:rPr>
          <w:rFonts w:ascii="Sylfaen" w:hAnsi="Sylfaen"/>
          <w:sz w:val="24"/>
          <w:szCs w:val="24"/>
          <w:lang w:val="hy-AM"/>
        </w:rPr>
        <w:t>համառոտագրի (կլինիկական հետազոտության համառոտ նկարագրության</w:t>
      </w:r>
      <w:r w:rsidR="00245FBD" w:rsidRPr="004B22D0">
        <w:rPr>
          <w:rFonts w:ascii="Sylfaen" w:hAnsi="Sylfaen"/>
          <w:sz w:val="24"/>
          <w:szCs w:val="24"/>
          <w:lang w:val="hy-AM"/>
        </w:rPr>
        <w:t>)</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38"/>
        <w:gridCol w:w="3547"/>
        <w:gridCol w:w="2990"/>
      </w:tblGrid>
      <w:tr w:rsidR="00245FBD" w:rsidRPr="004B22D0" w14:paraId="165FB500" w14:textId="77777777" w:rsidTr="00795A33">
        <w:trPr>
          <w:jc w:val="center"/>
        </w:trPr>
        <w:tc>
          <w:tcPr>
            <w:tcW w:w="3538" w:type="dxa"/>
            <w:shd w:val="clear" w:color="auto" w:fill="FFFFFF"/>
          </w:tcPr>
          <w:p w14:paraId="536EC12E" w14:textId="77777777" w:rsidR="00245FBD" w:rsidRPr="004B22D0" w:rsidRDefault="0044614E" w:rsidP="00195958">
            <w:pPr>
              <w:pStyle w:val="Bodytext21"/>
              <w:shd w:val="clear" w:color="auto" w:fill="auto"/>
              <w:spacing w:after="120" w:line="240" w:lineRule="auto"/>
              <w:ind w:left="142"/>
              <w:jc w:val="left"/>
              <w:rPr>
                <w:rFonts w:ascii="Sylfaen" w:hAnsi="Sylfaen"/>
                <w:sz w:val="24"/>
                <w:szCs w:val="24"/>
              </w:rPr>
            </w:pPr>
            <w:r w:rsidRPr="004B22D0">
              <w:rPr>
                <w:rStyle w:val="Bodytext212pt"/>
                <w:rFonts w:ascii="Sylfaen" w:hAnsi="Sylfaen"/>
              </w:rPr>
              <w:t>Հովանավորի (ընկերության) անվանում՝</w:t>
            </w:r>
          </w:p>
        </w:tc>
        <w:tc>
          <w:tcPr>
            <w:tcW w:w="3547" w:type="dxa"/>
            <w:vMerge w:val="restart"/>
            <w:shd w:val="clear" w:color="auto" w:fill="FFFFFF"/>
          </w:tcPr>
          <w:p w14:paraId="5AF5D0FC" w14:textId="77777777" w:rsidR="00245FBD" w:rsidRPr="004B22D0" w:rsidRDefault="009B1A43" w:rsidP="00795A33">
            <w:pPr>
              <w:pStyle w:val="Bodytext21"/>
              <w:shd w:val="clear" w:color="auto" w:fill="auto"/>
              <w:spacing w:after="120" w:line="240" w:lineRule="auto"/>
              <w:ind w:left="60"/>
              <w:jc w:val="left"/>
              <w:rPr>
                <w:rFonts w:ascii="Sylfaen" w:hAnsi="Sylfaen"/>
                <w:sz w:val="24"/>
                <w:szCs w:val="24"/>
              </w:rPr>
            </w:pPr>
            <w:r w:rsidRPr="004B22D0">
              <w:rPr>
                <w:rStyle w:val="Bodytext212pt"/>
                <w:rFonts w:ascii="Sylfaen" w:hAnsi="Sylfaen"/>
              </w:rPr>
              <w:t>Դոսյեի հատվածին վերաբերող հետազոտության առանձին աղյուսակ</w:t>
            </w:r>
            <w:r w:rsidR="00795A33" w:rsidRPr="004B22D0">
              <w:br/>
            </w:r>
            <w:r w:rsidRPr="004B22D0">
              <w:rPr>
                <w:rStyle w:val="Bodytext212pt"/>
                <w:rFonts w:ascii="Sylfaen" w:hAnsi="Sylfaen"/>
              </w:rPr>
              <w:t>Հատոր՝</w:t>
            </w:r>
          </w:p>
        </w:tc>
        <w:tc>
          <w:tcPr>
            <w:tcW w:w="2990" w:type="dxa"/>
            <w:vMerge w:val="restart"/>
            <w:shd w:val="clear" w:color="auto" w:fill="FFFFFF"/>
            <w:vAlign w:val="bottom"/>
          </w:tcPr>
          <w:p w14:paraId="235F3422" w14:textId="77777777" w:rsidR="00245FBD" w:rsidRPr="004B22D0" w:rsidRDefault="00245FBD" w:rsidP="00195958">
            <w:pPr>
              <w:pStyle w:val="Bodytext21"/>
              <w:shd w:val="clear" w:color="auto" w:fill="auto"/>
              <w:spacing w:after="120" w:line="240" w:lineRule="auto"/>
              <w:ind w:left="82"/>
              <w:jc w:val="left"/>
              <w:rPr>
                <w:rFonts w:ascii="Sylfaen" w:hAnsi="Sylfaen"/>
                <w:sz w:val="24"/>
                <w:szCs w:val="24"/>
              </w:rPr>
            </w:pPr>
            <w:r w:rsidRPr="004B22D0">
              <w:rPr>
                <w:rStyle w:val="Bodytext212pt"/>
                <w:rFonts w:ascii="Sylfaen" w:hAnsi="Sylfaen"/>
              </w:rPr>
              <w:t>(Դաշտն օգտագործվում է միայն ազգային լիազորված մարմինների կողմից)</w:t>
            </w:r>
          </w:p>
        </w:tc>
      </w:tr>
      <w:tr w:rsidR="00245FBD" w:rsidRPr="004B22D0" w14:paraId="7210F2FA" w14:textId="77777777" w:rsidTr="00795A33">
        <w:trPr>
          <w:jc w:val="center"/>
        </w:trPr>
        <w:tc>
          <w:tcPr>
            <w:tcW w:w="3538" w:type="dxa"/>
            <w:shd w:val="clear" w:color="auto" w:fill="FFFFFF"/>
          </w:tcPr>
          <w:p w14:paraId="70AF80C3" w14:textId="77777777" w:rsidR="00245FBD" w:rsidRPr="004B22D0" w:rsidRDefault="0044614E" w:rsidP="00195958">
            <w:pPr>
              <w:pStyle w:val="Bodytext21"/>
              <w:shd w:val="clear" w:color="auto" w:fill="auto"/>
              <w:spacing w:after="120" w:line="240" w:lineRule="auto"/>
              <w:ind w:left="142"/>
              <w:jc w:val="left"/>
              <w:rPr>
                <w:rFonts w:ascii="Sylfaen" w:hAnsi="Sylfaen"/>
                <w:sz w:val="24"/>
                <w:szCs w:val="24"/>
              </w:rPr>
            </w:pPr>
            <w:r w:rsidRPr="004B22D0">
              <w:rPr>
                <w:rStyle w:val="Bodytext212pt"/>
                <w:rFonts w:ascii="Sylfaen" w:hAnsi="Sylfaen"/>
              </w:rPr>
              <w:t>Պատրաստի պատրաստուկի անվանում</w:t>
            </w:r>
            <w:r w:rsidR="009B1A43" w:rsidRPr="004B22D0">
              <w:rPr>
                <w:rStyle w:val="Bodytext212pt"/>
                <w:rFonts w:ascii="Sylfaen" w:hAnsi="Sylfaen"/>
              </w:rPr>
              <w:t>՝</w:t>
            </w:r>
          </w:p>
        </w:tc>
        <w:tc>
          <w:tcPr>
            <w:tcW w:w="3547" w:type="dxa"/>
            <w:vMerge/>
            <w:shd w:val="clear" w:color="auto" w:fill="FFFFFF"/>
            <w:vAlign w:val="bottom"/>
          </w:tcPr>
          <w:p w14:paraId="17EBA8C9" w14:textId="77777777" w:rsidR="00245FBD" w:rsidRPr="004B22D0" w:rsidRDefault="00245FBD" w:rsidP="00195958">
            <w:pPr>
              <w:spacing w:after="120" w:line="240" w:lineRule="auto"/>
              <w:ind w:left="60"/>
              <w:rPr>
                <w:rFonts w:ascii="Sylfaen" w:hAnsi="Sylfaen"/>
                <w:sz w:val="24"/>
                <w:szCs w:val="24"/>
              </w:rPr>
            </w:pPr>
          </w:p>
        </w:tc>
        <w:tc>
          <w:tcPr>
            <w:tcW w:w="2990" w:type="dxa"/>
            <w:vMerge/>
            <w:shd w:val="clear" w:color="auto" w:fill="FFFFFF"/>
            <w:vAlign w:val="bottom"/>
          </w:tcPr>
          <w:p w14:paraId="46B6E8E2" w14:textId="77777777" w:rsidR="00245FBD" w:rsidRPr="004B22D0" w:rsidRDefault="00245FBD" w:rsidP="00195958">
            <w:pPr>
              <w:spacing w:after="120" w:line="240" w:lineRule="auto"/>
              <w:rPr>
                <w:rFonts w:ascii="Sylfaen" w:hAnsi="Sylfaen"/>
                <w:sz w:val="24"/>
                <w:szCs w:val="24"/>
              </w:rPr>
            </w:pPr>
          </w:p>
        </w:tc>
      </w:tr>
      <w:tr w:rsidR="00245FBD" w:rsidRPr="004B22D0" w14:paraId="19641882" w14:textId="77777777" w:rsidTr="00795A33">
        <w:trPr>
          <w:jc w:val="center"/>
        </w:trPr>
        <w:tc>
          <w:tcPr>
            <w:tcW w:w="3538" w:type="dxa"/>
            <w:shd w:val="clear" w:color="auto" w:fill="FFFFFF"/>
          </w:tcPr>
          <w:p w14:paraId="0F464899" w14:textId="77777777" w:rsidR="00245FBD" w:rsidRPr="004B22D0" w:rsidRDefault="00245FBD" w:rsidP="00195958">
            <w:pPr>
              <w:pStyle w:val="Bodytext21"/>
              <w:shd w:val="clear" w:color="auto" w:fill="auto"/>
              <w:spacing w:after="120" w:line="240" w:lineRule="auto"/>
              <w:ind w:left="142"/>
              <w:jc w:val="left"/>
              <w:rPr>
                <w:rFonts w:ascii="Sylfaen" w:hAnsi="Sylfaen"/>
                <w:sz w:val="24"/>
                <w:szCs w:val="24"/>
              </w:rPr>
            </w:pPr>
            <w:r w:rsidRPr="004B22D0">
              <w:rPr>
                <w:rStyle w:val="Bodytext212pt"/>
                <w:rFonts w:ascii="Sylfaen" w:hAnsi="Sylfaen"/>
              </w:rPr>
              <w:t>Ակտիվ բաղադրիչի անվանում՝</w:t>
            </w:r>
          </w:p>
        </w:tc>
        <w:tc>
          <w:tcPr>
            <w:tcW w:w="3547" w:type="dxa"/>
            <w:shd w:val="clear" w:color="auto" w:fill="FFFFFF"/>
            <w:vAlign w:val="center"/>
          </w:tcPr>
          <w:p w14:paraId="165BDF17" w14:textId="77777777" w:rsidR="00245FBD" w:rsidRPr="004B22D0" w:rsidRDefault="00245FBD" w:rsidP="00195958">
            <w:pPr>
              <w:pStyle w:val="Bodytext21"/>
              <w:shd w:val="clear" w:color="auto" w:fill="auto"/>
              <w:spacing w:after="120" w:line="240" w:lineRule="auto"/>
              <w:ind w:left="60"/>
              <w:jc w:val="left"/>
              <w:rPr>
                <w:rFonts w:ascii="Sylfaen" w:hAnsi="Sylfaen"/>
                <w:sz w:val="24"/>
                <w:szCs w:val="24"/>
              </w:rPr>
            </w:pPr>
            <w:r w:rsidRPr="004B22D0">
              <w:rPr>
                <w:rStyle w:val="Bodytext212pt"/>
                <w:rFonts w:ascii="Sylfaen" w:hAnsi="Sylfaen"/>
              </w:rPr>
              <w:t>Էջ՝</w:t>
            </w:r>
          </w:p>
        </w:tc>
        <w:tc>
          <w:tcPr>
            <w:tcW w:w="2990" w:type="dxa"/>
            <w:shd w:val="clear" w:color="auto" w:fill="FFFFFF"/>
          </w:tcPr>
          <w:p w14:paraId="5D8A3019" w14:textId="77777777" w:rsidR="00245FBD" w:rsidRPr="004B22D0" w:rsidRDefault="00245FBD" w:rsidP="00195958">
            <w:pPr>
              <w:spacing w:after="120" w:line="240" w:lineRule="auto"/>
              <w:rPr>
                <w:rFonts w:ascii="Sylfaen" w:hAnsi="Sylfaen"/>
                <w:sz w:val="24"/>
                <w:szCs w:val="24"/>
              </w:rPr>
            </w:pPr>
          </w:p>
        </w:tc>
      </w:tr>
      <w:tr w:rsidR="00245FBD" w:rsidRPr="004B22D0" w14:paraId="149EF263" w14:textId="77777777" w:rsidTr="00795A33">
        <w:trPr>
          <w:jc w:val="center"/>
        </w:trPr>
        <w:tc>
          <w:tcPr>
            <w:tcW w:w="10075" w:type="dxa"/>
            <w:gridSpan w:val="3"/>
            <w:shd w:val="clear" w:color="auto" w:fill="FFFFFF"/>
          </w:tcPr>
          <w:p w14:paraId="300CFC82" w14:textId="77777777" w:rsidR="00245FBD" w:rsidRPr="004B22D0" w:rsidRDefault="00245FBD" w:rsidP="00195958">
            <w:pPr>
              <w:pStyle w:val="Bodytext21"/>
              <w:shd w:val="clear" w:color="auto" w:fill="auto"/>
              <w:spacing w:after="120" w:line="240" w:lineRule="auto"/>
              <w:ind w:left="142"/>
              <w:jc w:val="left"/>
              <w:rPr>
                <w:rStyle w:val="Bodytext212pt"/>
                <w:rFonts w:ascii="Sylfaen" w:hAnsi="Sylfaen"/>
                <w:lang w:val="en-US"/>
              </w:rPr>
            </w:pPr>
            <w:r w:rsidRPr="004B22D0">
              <w:rPr>
                <w:rStyle w:val="Bodytext212pt"/>
                <w:rFonts w:ascii="Sylfaen" w:hAnsi="Sylfaen"/>
              </w:rPr>
              <w:t>Հետազոտության անվանում՝</w:t>
            </w:r>
          </w:p>
          <w:p w14:paraId="7D3FD36D" w14:textId="77777777" w:rsidR="00C62988" w:rsidRPr="004B22D0" w:rsidRDefault="00C62988" w:rsidP="00195958">
            <w:pPr>
              <w:pStyle w:val="Bodytext21"/>
              <w:shd w:val="clear" w:color="auto" w:fill="auto"/>
              <w:spacing w:after="120" w:line="240" w:lineRule="auto"/>
              <w:ind w:left="142"/>
              <w:jc w:val="left"/>
              <w:rPr>
                <w:rFonts w:ascii="Sylfaen" w:hAnsi="Sylfaen"/>
                <w:sz w:val="24"/>
                <w:szCs w:val="24"/>
                <w:lang w:val="en-US"/>
              </w:rPr>
            </w:pPr>
          </w:p>
        </w:tc>
      </w:tr>
      <w:tr w:rsidR="00245FBD" w:rsidRPr="004B22D0" w14:paraId="214FC76C" w14:textId="77777777" w:rsidTr="00795A33">
        <w:trPr>
          <w:jc w:val="center"/>
        </w:trPr>
        <w:tc>
          <w:tcPr>
            <w:tcW w:w="10075" w:type="dxa"/>
            <w:gridSpan w:val="3"/>
            <w:shd w:val="clear" w:color="auto" w:fill="FFFFFF"/>
          </w:tcPr>
          <w:p w14:paraId="30C5881F" w14:textId="77777777" w:rsidR="00245FBD" w:rsidRPr="004B22D0" w:rsidRDefault="00245FBD" w:rsidP="00195958">
            <w:pPr>
              <w:pStyle w:val="Bodytext21"/>
              <w:shd w:val="clear" w:color="auto" w:fill="auto"/>
              <w:spacing w:after="120" w:line="240" w:lineRule="auto"/>
              <w:ind w:left="142"/>
              <w:jc w:val="left"/>
              <w:rPr>
                <w:rStyle w:val="Bodytext212pt"/>
                <w:rFonts w:ascii="Sylfaen" w:hAnsi="Sylfaen"/>
                <w:lang w:val="en-US"/>
              </w:rPr>
            </w:pPr>
            <w:r w:rsidRPr="004B22D0">
              <w:rPr>
                <w:rStyle w:val="Bodytext212pt"/>
                <w:rFonts w:ascii="Sylfaen" w:hAnsi="Sylfaen"/>
              </w:rPr>
              <w:t>Հետազոտողներ՝</w:t>
            </w:r>
          </w:p>
          <w:p w14:paraId="2503E408" w14:textId="77777777" w:rsidR="00C62988" w:rsidRPr="004B22D0" w:rsidRDefault="00C62988" w:rsidP="00195958">
            <w:pPr>
              <w:pStyle w:val="Bodytext21"/>
              <w:shd w:val="clear" w:color="auto" w:fill="auto"/>
              <w:spacing w:after="120" w:line="240" w:lineRule="auto"/>
              <w:ind w:left="142"/>
              <w:jc w:val="left"/>
              <w:rPr>
                <w:rFonts w:ascii="Sylfaen" w:hAnsi="Sylfaen"/>
                <w:sz w:val="24"/>
                <w:szCs w:val="24"/>
                <w:lang w:val="en-US"/>
              </w:rPr>
            </w:pPr>
          </w:p>
        </w:tc>
      </w:tr>
      <w:tr w:rsidR="00245FBD" w:rsidRPr="004B22D0" w14:paraId="3AFCF2CC" w14:textId="77777777" w:rsidTr="00795A33">
        <w:trPr>
          <w:jc w:val="center"/>
        </w:trPr>
        <w:tc>
          <w:tcPr>
            <w:tcW w:w="10075" w:type="dxa"/>
            <w:gridSpan w:val="3"/>
            <w:shd w:val="clear" w:color="auto" w:fill="FFFFFF"/>
          </w:tcPr>
          <w:p w14:paraId="0CA23CC6" w14:textId="77777777" w:rsidR="00245FBD" w:rsidRPr="004B22D0" w:rsidRDefault="00245FBD" w:rsidP="00195958">
            <w:pPr>
              <w:pStyle w:val="Bodytext21"/>
              <w:shd w:val="clear" w:color="auto" w:fill="auto"/>
              <w:spacing w:after="120" w:line="240" w:lineRule="auto"/>
              <w:ind w:left="142"/>
              <w:jc w:val="left"/>
              <w:rPr>
                <w:rStyle w:val="Bodytext212pt"/>
                <w:rFonts w:ascii="Sylfaen" w:hAnsi="Sylfaen"/>
                <w:lang w:val="en-US"/>
              </w:rPr>
            </w:pPr>
            <w:r w:rsidRPr="004B22D0">
              <w:rPr>
                <w:rStyle w:val="Bodytext212pt"/>
                <w:rFonts w:ascii="Sylfaen" w:hAnsi="Sylfaen"/>
              </w:rPr>
              <w:t>Հետազոտական կենտրոն՝</w:t>
            </w:r>
          </w:p>
          <w:p w14:paraId="470236CB" w14:textId="77777777" w:rsidR="00C62988" w:rsidRPr="004B22D0" w:rsidRDefault="00C62988" w:rsidP="00195958">
            <w:pPr>
              <w:pStyle w:val="Bodytext21"/>
              <w:shd w:val="clear" w:color="auto" w:fill="auto"/>
              <w:spacing w:after="120" w:line="240" w:lineRule="auto"/>
              <w:ind w:left="142"/>
              <w:jc w:val="left"/>
              <w:rPr>
                <w:rFonts w:ascii="Sylfaen" w:hAnsi="Sylfaen"/>
                <w:sz w:val="24"/>
                <w:szCs w:val="24"/>
                <w:lang w:val="en-US"/>
              </w:rPr>
            </w:pPr>
          </w:p>
        </w:tc>
      </w:tr>
      <w:tr w:rsidR="00245FBD" w:rsidRPr="004B22D0" w14:paraId="491076B1" w14:textId="77777777" w:rsidTr="00795A33">
        <w:trPr>
          <w:jc w:val="center"/>
        </w:trPr>
        <w:tc>
          <w:tcPr>
            <w:tcW w:w="10075" w:type="dxa"/>
            <w:gridSpan w:val="3"/>
            <w:shd w:val="clear" w:color="auto" w:fill="FFFFFF"/>
          </w:tcPr>
          <w:p w14:paraId="14FB48EA" w14:textId="77777777" w:rsidR="00245FBD" w:rsidRPr="004B22D0" w:rsidRDefault="00245FBD" w:rsidP="00195958">
            <w:pPr>
              <w:pStyle w:val="Bodytext21"/>
              <w:shd w:val="clear" w:color="auto" w:fill="auto"/>
              <w:spacing w:after="120" w:line="240" w:lineRule="auto"/>
              <w:ind w:left="142"/>
              <w:jc w:val="left"/>
              <w:rPr>
                <w:rStyle w:val="Bodytext212pt"/>
                <w:rFonts w:ascii="Sylfaen" w:hAnsi="Sylfaen"/>
                <w:lang w:val="en-US"/>
              </w:rPr>
            </w:pPr>
            <w:r w:rsidRPr="004B22D0">
              <w:rPr>
                <w:rStyle w:val="Bodytext212pt"/>
                <w:rFonts w:ascii="Sylfaen" w:hAnsi="Sylfaen"/>
              </w:rPr>
              <w:t>Հրապարակում (հղում)՝</w:t>
            </w:r>
          </w:p>
          <w:p w14:paraId="0728F375" w14:textId="77777777" w:rsidR="00C62988" w:rsidRPr="004B22D0" w:rsidRDefault="00C62988" w:rsidP="00195958">
            <w:pPr>
              <w:pStyle w:val="Bodytext21"/>
              <w:shd w:val="clear" w:color="auto" w:fill="auto"/>
              <w:spacing w:after="120" w:line="240" w:lineRule="auto"/>
              <w:ind w:left="142"/>
              <w:jc w:val="left"/>
              <w:rPr>
                <w:rFonts w:ascii="Sylfaen" w:hAnsi="Sylfaen"/>
                <w:sz w:val="24"/>
                <w:szCs w:val="24"/>
                <w:lang w:val="en-US"/>
              </w:rPr>
            </w:pPr>
          </w:p>
        </w:tc>
      </w:tr>
      <w:tr w:rsidR="00245FBD" w:rsidRPr="004B22D0" w14:paraId="1158421B" w14:textId="77777777" w:rsidTr="00795A33">
        <w:trPr>
          <w:jc w:val="center"/>
        </w:trPr>
        <w:tc>
          <w:tcPr>
            <w:tcW w:w="3538" w:type="dxa"/>
            <w:shd w:val="clear" w:color="auto" w:fill="FFFFFF"/>
            <w:vAlign w:val="bottom"/>
          </w:tcPr>
          <w:p w14:paraId="17A63E11" w14:textId="77777777" w:rsidR="00245FBD" w:rsidRPr="004B22D0" w:rsidRDefault="00245FBD" w:rsidP="001D66E5">
            <w:pPr>
              <w:pStyle w:val="Bodytext21"/>
              <w:shd w:val="clear" w:color="auto" w:fill="auto"/>
              <w:spacing w:after="0" w:line="240" w:lineRule="auto"/>
              <w:ind w:left="142"/>
              <w:jc w:val="left"/>
              <w:rPr>
                <w:rFonts w:ascii="Sylfaen" w:hAnsi="Sylfaen"/>
                <w:sz w:val="24"/>
                <w:szCs w:val="24"/>
              </w:rPr>
            </w:pPr>
            <w:r w:rsidRPr="004B22D0">
              <w:rPr>
                <w:rStyle w:val="Bodytext212pt"/>
                <w:rFonts w:ascii="Sylfaen" w:hAnsi="Sylfaen"/>
              </w:rPr>
              <w:t>Հետազոտման ժամանակահատված (թվական)՝ (հավաքագրում սկսելու ամսաթիվ)</w:t>
            </w:r>
          </w:p>
          <w:p w14:paraId="5FA7DCE1" w14:textId="77777777" w:rsidR="00245FBD" w:rsidRPr="004B22D0" w:rsidRDefault="00245FBD" w:rsidP="001D66E5">
            <w:pPr>
              <w:pStyle w:val="Bodytext21"/>
              <w:shd w:val="clear" w:color="auto" w:fill="auto"/>
              <w:spacing w:after="0" w:line="240" w:lineRule="auto"/>
              <w:ind w:left="142"/>
              <w:jc w:val="left"/>
              <w:rPr>
                <w:rFonts w:ascii="Sylfaen" w:hAnsi="Sylfaen"/>
                <w:sz w:val="24"/>
                <w:szCs w:val="24"/>
              </w:rPr>
            </w:pPr>
            <w:r w:rsidRPr="004B22D0">
              <w:rPr>
                <w:rStyle w:val="Bodytext212pt"/>
                <w:rFonts w:ascii="Sylfaen" w:hAnsi="Sylfaen"/>
              </w:rPr>
              <w:t>(վերջին այցելության ամսաթիվ)</w:t>
            </w:r>
          </w:p>
        </w:tc>
        <w:tc>
          <w:tcPr>
            <w:tcW w:w="6537" w:type="dxa"/>
            <w:gridSpan w:val="2"/>
            <w:shd w:val="clear" w:color="auto" w:fill="FFFFFF"/>
          </w:tcPr>
          <w:p w14:paraId="45D18140" w14:textId="77777777" w:rsidR="00245FBD" w:rsidRPr="004B22D0" w:rsidRDefault="00245FBD" w:rsidP="00195958">
            <w:pPr>
              <w:pStyle w:val="Bodytext21"/>
              <w:shd w:val="clear" w:color="auto" w:fill="auto"/>
              <w:spacing w:after="120" w:line="240" w:lineRule="auto"/>
              <w:jc w:val="left"/>
              <w:rPr>
                <w:rFonts w:ascii="Sylfaen" w:hAnsi="Sylfaen"/>
                <w:sz w:val="24"/>
                <w:szCs w:val="24"/>
              </w:rPr>
            </w:pPr>
            <w:r w:rsidRPr="004B22D0">
              <w:rPr>
                <w:rStyle w:val="Bodytext212pt"/>
                <w:rFonts w:ascii="Sylfaen" w:hAnsi="Sylfaen"/>
              </w:rPr>
              <w:t>Պատրաստուկի մշակման փուլ՝</w:t>
            </w:r>
          </w:p>
        </w:tc>
      </w:tr>
      <w:tr w:rsidR="00245FBD" w:rsidRPr="004B22D0" w14:paraId="0B2B999D" w14:textId="77777777" w:rsidTr="00795A33">
        <w:trPr>
          <w:jc w:val="center"/>
        </w:trPr>
        <w:tc>
          <w:tcPr>
            <w:tcW w:w="10075" w:type="dxa"/>
            <w:gridSpan w:val="3"/>
            <w:shd w:val="clear" w:color="auto" w:fill="FFFFFF"/>
          </w:tcPr>
          <w:p w14:paraId="01ECAEB9" w14:textId="77777777" w:rsidR="00245FBD" w:rsidRPr="004B22D0" w:rsidRDefault="00245FBD" w:rsidP="00195958">
            <w:pPr>
              <w:pStyle w:val="Bodytext21"/>
              <w:shd w:val="clear" w:color="auto" w:fill="auto"/>
              <w:spacing w:after="120" w:line="240" w:lineRule="auto"/>
              <w:ind w:left="142"/>
              <w:jc w:val="left"/>
              <w:rPr>
                <w:rStyle w:val="Bodytext212pt"/>
                <w:rFonts w:ascii="Sylfaen" w:hAnsi="Sylfaen"/>
                <w:lang w:val="en-US"/>
              </w:rPr>
            </w:pPr>
            <w:r w:rsidRPr="004B22D0">
              <w:rPr>
                <w:rStyle w:val="Bodytext212pt"/>
                <w:rFonts w:ascii="Sylfaen" w:hAnsi="Sylfaen"/>
              </w:rPr>
              <w:t>Նպատակներ՝</w:t>
            </w:r>
          </w:p>
          <w:p w14:paraId="6FF7A96C" w14:textId="77777777" w:rsidR="00C62988" w:rsidRPr="004B22D0" w:rsidRDefault="00C62988" w:rsidP="00195958">
            <w:pPr>
              <w:pStyle w:val="Bodytext21"/>
              <w:shd w:val="clear" w:color="auto" w:fill="auto"/>
              <w:spacing w:after="120" w:line="240" w:lineRule="auto"/>
              <w:ind w:left="142"/>
              <w:jc w:val="left"/>
              <w:rPr>
                <w:rFonts w:ascii="Sylfaen" w:hAnsi="Sylfaen"/>
                <w:sz w:val="24"/>
                <w:szCs w:val="24"/>
                <w:lang w:val="en-US"/>
              </w:rPr>
            </w:pPr>
          </w:p>
        </w:tc>
      </w:tr>
      <w:tr w:rsidR="00245FBD" w:rsidRPr="004B22D0" w14:paraId="4297A61A" w14:textId="77777777" w:rsidTr="00795A33">
        <w:trPr>
          <w:jc w:val="center"/>
        </w:trPr>
        <w:tc>
          <w:tcPr>
            <w:tcW w:w="10075" w:type="dxa"/>
            <w:gridSpan w:val="3"/>
            <w:shd w:val="clear" w:color="auto" w:fill="FFFFFF"/>
          </w:tcPr>
          <w:p w14:paraId="22B0CC84" w14:textId="77777777" w:rsidR="00245FBD" w:rsidRPr="004B22D0" w:rsidRDefault="00245FBD" w:rsidP="00195958">
            <w:pPr>
              <w:pStyle w:val="Bodytext21"/>
              <w:shd w:val="clear" w:color="auto" w:fill="auto"/>
              <w:spacing w:after="120" w:line="240" w:lineRule="auto"/>
              <w:ind w:left="142"/>
              <w:jc w:val="left"/>
              <w:rPr>
                <w:rStyle w:val="Bodytext212pt"/>
                <w:rFonts w:ascii="Sylfaen" w:hAnsi="Sylfaen"/>
                <w:lang w:val="en-US"/>
              </w:rPr>
            </w:pPr>
            <w:r w:rsidRPr="004B22D0">
              <w:rPr>
                <w:rStyle w:val="Bodytext212pt"/>
                <w:rFonts w:ascii="Sylfaen" w:hAnsi="Sylfaen"/>
              </w:rPr>
              <w:t>Մեթոդաբանություն՝</w:t>
            </w:r>
          </w:p>
          <w:p w14:paraId="73A2AB6F" w14:textId="77777777" w:rsidR="00C62988" w:rsidRPr="004B22D0" w:rsidRDefault="00C62988" w:rsidP="00195958">
            <w:pPr>
              <w:pStyle w:val="Bodytext21"/>
              <w:shd w:val="clear" w:color="auto" w:fill="auto"/>
              <w:spacing w:after="120" w:line="240" w:lineRule="auto"/>
              <w:ind w:left="142"/>
              <w:jc w:val="left"/>
              <w:rPr>
                <w:rFonts w:ascii="Sylfaen" w:hAnsi="Sylfaen"/>
                <w:sz w:val="24"/>
                <w:szCs w:val="24"/>
                <w:lang w:val="en-US"/>
              </w:rPr>
            </w:pPr>
          </w:p>
        </w:tc>
      </w:tr>
      <w:tr w:rsidR="00245FBD" w:rsidRPr="004B22D0" w14:paraId="3FC63AEA" w14:textId="77777777" w:rsidTr="00795A33">
        <w:trPr>
          <w:jc w:val="center"/>
        </w:trPr>
        <w:tc>
          <w:tcPr>
            <w:tcW w:w="10075" w:type="dxa"/>
            <w:gridSpan w:val="3"/>
            <w:shd w:val="clear" w:color="auto" w:fill="FFFFFF"/>
          </w:tcPr>
          <w:p w14:paraId="4ECC191F" w14:textId="77777777" w:rsidR="00245FBD" w:rsidRPr="004B22D0" w:rsidRDefault="00245FBD" w:rsidP="00195958">
            <w:pPr>
              <w:pStyle w:val="Bodytext21"/>
              <w:shd w:val="clear" w:color="auto" w:fill="auto"/>
              <w:spacing w:after="120" w:line="240" w:lineRule="auto"/>
              <w:ind w:left="142"/>
              <w:jc w:val="left"/>
              <w:rPr>
                <w:rStyle w:val="Bodytext212pt"/>
                <w:rFonts w:ascii="Sylfaen" w:hAnsi="Sylfaen"/>
              </w:rPr>
            </w:pPr>
            <w:r w:rsidRPr="004B22D0">
              <w:rPr>
                <w:rStyle w:val="Bodytext212pt"/>
                <w:rFonts w:ascii="Sylfaen" w:hAnsi="Sylfaen"/>
              </w:rPr>
              <w:t xml:space="preserve">Պացիենտների թիվ (ծրագրված </w:t>
            </w:r>
            <w:r w:rsidR="00330D23" w:rsidRPr="004B22D0">
              <w:rPr>
                <w:rStyle w:val="Bodytext212pt"/>
                <w:rFonts w:ascii="Sylfaen" w:hAnsi="Sylfaen"/>
              </w:rPr>
              <w:t>եւ</w:t>
            </w:r>
            <w:r w:rsidRPr="004B22D0">
              <w:rPr>
                <w:rStyle w:val="Bodytext212pt"/>
                <w:rFonts w:ascii="Sylfaen" w:hAnsi="Sylfaen"/>
              </w:rPr>
              <w:t xml:space="preserve"> վերլուծված)՝</w:t>
            </w:r>
          </w:p>
          <w:p w14:paraId="06ECA6C3" w14:textId="77777777" w:rsidR="00C62988" w:rsidRPr="004B22D0" w:rsidRDefault="00C62988" w:rsidP="00195958">
            <w:pPr>
              <w:pStyle w:val="Bodytext21"/>
              <w:shd w:val="clear" w:color="auto" w:fill="auto"/>
              <w:spacing w:after="120" w:line="240" w:lineRule="auto"/>
              <w:ind w:left="142"/>
              <w:jc w:val="left"/>
              <w:rPr>
                <w:rFonts w:ascii="Sylfaen" w:hAnsi="Sylfaen"/>
                <w:sz w:val="24"/>
                <w:szCs w:val="24"/>
              </w:rPr>
            </w:pPr>
          </w:p>
        </w:tc>
      </w:tr>
      <w:tr w:rsidR="00245FBD" w:rsidRPr="004B22D0" w14:paraId="69C128CD" w14:textId="77777777" w:rsidTr="00795A33">
        <w:trPr>
          <w:jc w:val="center"/>
        </w:trPr>
        <w:tc>
          <w:tcPr>
            <w:tcW w:w="10075" w:type="dxa"/>
            <w:gridSpan w:val="3"/>
            <w:shd w:val="clear" w:color="auto" w:fill="FFFFFF"/>
          </w:tcPr>
          <w:p w14:paraId="32CF0610" w14:textId="77777777" w:rsidR="00245FBD" w:rsidRPr="004B22D0" w:rsidRDefault="00245FBD" w:rsidP="00195958">
            <w:pPr>
              <w:pStyle w:val="Bodytext21"/>
              <w:shd w:val="clear" w:color="auto" w:fill="auto"/>
              <w:spacing w:after="120" w:line="240" w:lineRule="auto"/>
              <w:ind w:left="142"/>
              <w:jc w:val="left"/>
              <w:rPr>
                <w:rStyle w:val="Bodytext212pt"/>
                <w:rFonts w:ascii="Sylfaen" w:hAnsi="Sylfaen"/>
              </w:rPr>
            </w:pPr>
            <w:r w:rsidRPr="004B22D0">
              <w:rPr>
                <w:rStyle w:val="Bodytext212pt"/>
                <w:rFonts w:ascii="Sylfaen" w:hAnsi="Sylfaen"/>
              </w:rPr>
              <w:lastRenderedPageBreak/>
              <w:t xml:space="preserve">Ախտորոշում </w:t>
            </w:r>
            <w:r w:rsidR="00330D23" w:rsidRPr="004B22D0">
              <w:rPr>
                <w:rStyle w:val="Bodytext212pt"/>
                <w:rFonts w:ascii="Sylfaen" w:hAnsi="Sylfaen"/>
              </w:rPr>
              <w:t>եւ</w:t>
            </w:r>
            <w:r w:rsidRPr="004B22D0">
              <w:rPr>
                <w:rStyle w:val="Bodytext212pt"/>
                <w:rFonts w:ascii="Sylfaen" w:hAnsi="Sylfaen"/>
              </w:rPr>
              <w:t xml:space="preserve"> ներառման հիմնական չափանիշներ՝</w:t>
            </w:r>
          </w:p>
          <w:p w14:paraId="4B287299" w14:textId="77777777" w:rsidR="00C62988" w:rsidRPr="004B22D0" w:rsidRDefault="00C62988" w:rsidP="00195958">
            <w:pPr>
              <w:pStyle w:val="Bodytext21"/>
              <w:shd w:val="clear" w:color="auto" w:fill="auto"/>
              <w:spacing w:after="120" w:line="240" w:lineRule="auto"/>
              <w:ind w:left="142"/>
              <w:jc w:val="left"/>
              <w:rPr>
                <w:rFonts w:ascii="Sylfaen" w:hAnsi="Sylfaen"/>
                <w:sz w:val="24"/>
                <w:szCs w:val="24"/>
              </w:rPr>
            </w:pPr>
          </w:p>
        </w:tc>
      </w:tr>
      <w:tr w:rsidR="00245FBD" w:rsidRPr="004B22D0" w14:paraId="264B8B65" w14:textId="77777777" w:rsidTr="00795A33">
        <w:trPr>
          <w:jc w:val="center"/>
        </w:trPr>
        <w:tc>
          <w:tcPr>
            <w:tcW w:w="10075" w:type="dxa"/>
            <w:gridSpan w:val="3"/>
            <w:shd w:val="clear" w:color="auto" w:fill="FFFFFF"/>
          </w:tcPr>
          <w:p w14:paraId="32473CC8" w14:textId="77777777" w:rsidR="00245FBD" w:rsidRPr="004B22D0" w:rsidRDefault="00245FBD" w:rsidP="00195958">
            <w:pPr>
              <w:pStyle w:val="Bodytext21"/>
              <w:shd w:val="clear" w:color="auto" w:fill="auto"/>
              <w:spacing w:after="120" w:line="240" w:lineRule="auto"/>
              <w:ind w:left="142"/>
              <w:jc w:val="left"/>
              <w:rPr>
                <w:rStyle w:val="Bodytext212pt"/>
                <w:rFonts w:ascii="Sylfaen" w:hAnsi="Sylfaen"/>
              </w:rPr>
            </w:pPr>
            <w:r w:rsidRPr="004B22D0">
              <w:rPr>
                <w:rStyle w:val="Bodytext212pt"/>
                <w:rFonts w:ascii="Sylfaen" w:hAnsi="Sylfaen"/>
              </w:rPr>
              <w:t xml:space="preserve">Հետազոտվող </w:t>
            </w:r>
            <w:r w:rsidR="005432A5" w:rsidRPr="004B22D0">
              <w:rPr>
                <w:rStyle w:val="Bodytext212pt"/>
                <w:rFonts w:ascii="Sylfaen" w:hAnsi="Sylfaen"/>
              </w:rPr>
              <w:t>պատրաստուկ</w:t>
            </w:r>
            <w:r w:rsidRPr="004B22D0">
              <w:rPr>
                <w:rStyle w:val="Bodytext212pt"/>
                <w:rFonts w:ascii="Sylfaen" w:hAnsi="Sylfaen"/>
              </w:rPr>
              <w:t xml:space="preserve">, դեղաչափ </w:t>
            </w:r>
            <w:r w:rsidR="00330D23" w:rsidRPr="004B22D0">
              <w:rPr>
                <w:rStyle w:val="Bodytext212pt"/>
                <w:rFonts w:ascii="Sylfaen" w:hAnsi="Sylfaen"/>
              </w:rPr>
              <w:t>եւ</w:t>
            </w:r>
            <w:r w:rsidRPr="004B22D0">
              <w:rPr>
                <w:rStyle w:val="Bodytext212pt"/>
                <w:rFonts w:ascii="Sylfaen" w:hAnsi="Sylfaen"/>
              </w:rPr>
              <w:t xml:space="preserve"> կիրառման միջոց, սերիայի համար՝</w:t>
            </w:r>
          </w:p>
          <w:p w14:paraId="71F3853E" w14:textId="77777777" w:rsidR="00C62988" w:rsidRPr="004B22D0" w:rsidRDefault="00C62988" w:rsidP="00195958">
            <w:pPr>
              <w:pStyle w:val="Bodytext21"/>
              <w:shd w:val="clear" w:color="auto" w:fill="auto"/>
              <w:spacing w:after="120" w:line="240" w:lineRule="auto"/>
              <w:ind w:left="142"/>
              <w:jc w:val="left"/>
              <w:rPr>
                <w:rFonts w:ascii="Sylfaen" w:hAnsi="Sylfaen"/>
                <w:sz w:val="24"/>
                <w:szCs w:val="24"/>
              </w:rPr>
            </w:pPr>
          </w:p>
        </w:tc>
      </w:tr>
      <w:tr w:rsidR="00245FBD" w:rsidRPr="004B22D0" w14:paraId="49AF95F7" w14:textId="77777777" w:rsidTr="00795A33">
        <w:trPr>
          <w:jc w:val="center"/>
        </w:trPr>
        <w:tc>
          <w:tcPr>
            <w:tcW w:w="3538" w:type="dxa"/>
            <w:shd w:val="clear" w:color="auto" w:fill="FFFFFF"/>
          </w:tcPr>
          <w:p w14:paraId="3B2F5C83" w14:textId="77777777" w:rsidR="00245FBD" w:rsidRPr="004B22D0" w:rsidRDefault="00245FBD" w:rsidP="00195958">
            <w:pPr>
              <w:pStyle w:val="Bodytext21"/>
              <w:shd w:val="clear" w:color="auto" w:fill="auto"/>
              <w:spacing w:after="120" w:line="240" w:lineRule="auto"/>
              <w:ind w:left="142"/>
              <w:jc w:val="left"/>
              <w:rPr>
                <w:rFonts w:ascii="Sylfaen" w:hAnsi="Sylfaen"/>
                <w:sz w:val="24"/>
                <w:szCs w:val="24"/>
              </w:rPr>
            </w:pPr>
            <w:r w:rsidRPr="004B22D0">
              <w:rPr>
                <w:rStyle w:val="Bodytext212pt"/>
                <w:rFonts w:ascii="Sylfaen" w:hAnsi="Sylfaen"/>
              </w:rPr>
              <w:t>Հովանավորի (ընկերության) անվանում՝</w:t>
            </w:r>
          </w:p>
        </w:tc>
        <w:tc>
          <w:tcPr>
            <w:tcW w:w="3547" w:type="dxa"/>
            <w:vMerge w:val="restart"/>
            <w:shd w:val="clear" w:color="auto" w:fill="FFFFFF"/>
          </w:tcPr>
          <w:p w14:paraId="22FCD79F" w14:textId="77777777" w:rsidR="00245FBD" w:rsidRPr="004B22D0" w:rsidRDefault="00245FBD" w:rsidP="00195958">
            <w:pPr>
              <w:pStyle w:val="Bodytext21"/>
              <w:shd w:val="clear" w:color="auto" w:fill="auto"/>
              <w:spacing w:after="120" w:line="240" w:lineRule="auto"/>
              <w:ind w:left="142"/>
              <w:jc w:val="left"/>
              <w:rPr>
                <w:rFonts w:ascii="Sylfaen" w:hAnsi="Sylfaen"/>
                <w:sz w:val="24"/>
                <w:szCs w:val="24"/>
              </w:rPr>
            </w:pPr>
            <w:r w:rsidRPr="004B22D0">
              <w:rPr>
                <w:rStyle w:val="Bodytext212pt"/>
                <w:rFonts w:ascii="Sylfaen" w:hAnsi="Sylfaen"/>
              </w:rPr>
              <w:t>Դոսյեի հատվածին վերաբերող հետազոտության առանձին աղյուսակ</w:t>
            </w:r>
          </w:p>
          <w:p w14:paraId="58E8B3EB" w14:textId="77777777" w:rsidR="00245FBD" w:rsidRPr="004B22D0" w:rsidRDefault="00245FBD" w:rsidP="00195958">
            <w:pPr>
              <w:pStyle w:val="Bodytext21"/>
              <w:shd w:val="clear" w:color="auto" w:fill="auto"/>
              <w:spacing w:after="120" w:line="240" w:lineRule="auto"/>
              <w:ind w:left="142"/>
              <w:jc w:val="left"/>
              <w:rPr>
                <w:rFonts w:ascii="Sylfaen" w:hAnsi="Sylfaen"/>
                <w:sz w:val="24"/>
                <w:szCs w:val="24"/>
              </w:rPr>
            </w:pPr>
            <w:r w:rsidRPr="004B22D0">
              <w:rPr>
                <w:rStyle w:val="Bodytext212pt"/>
                <w:rFonts w:ascii="Sylfaen" w:hAnsi="Sylfaen"/>
              </w:rPr>
              <w:t>Հատոր՝</w:t>
            </w:r>
          </w:p>
        </w:tc>
        <w:tc>
          <w:tcPr>
            <w:tcW w:w="2990" w:type="dxa"/>
            <w:vMerge w:val="restart"/>
            <w:shd w:val="clear" w:color="auto" w:fill="FFFFFF"/>
          </w:tcPr>
          <w:p w14:paraId="724B314F" w14:textId="77777777" w:rsidR="00245FBD" w:rsidRPr="004B22D0" w:rsidRDefault="00245FBD" w:rsidP="00795A33">
            <w:pPr>
              <w:pStyle w:val="Bodytext21"/>
              <w:shd w:val="clear" w:color="auto" w:fill="auto"/>
              <w:spacing w:after="120" w:line="240" w:lineRule="auto"/>
              <w:ind w:left="142"/>
              <w:jc w:val="left"/>
              <w:rPr>
                <w:rFonts w:ascii="Sylfaen" w:hAnsi="Sylfaen"/>
                <w:sz w:val="24"/>
                <w:szCs w:val="24"/>
              </w:rPr>
            </w:pPr>
            <w:r w:rsidRPr="004B22D0">
              <w:rPr>
                <w:rStyle w:val="Bodytext212pt"/>
                <w:rFonts w:ascii="Sylfaen" w:hAnsi="Sylfaen"/>
              </w:rPr>
              <w:t>(Դաշտն օգտագործվում է միայն ազգային լիազորված մարմինների կողմից)</w:t>
            </w:r>
          </w:p>
        </w:tc>
      </w:tr>
      <w:tr w:rsidR="00245FBD" w:rsidRPr="004B22D0" w14:paraId="3E7AE4DC" w14:textId="77777777" w:rsidTr="00795A33">
        <w:trPr>
          <w:jc w:val="center"/>
        </w:trPr>
        <w:tc>
          <w:tcPr>
            <w:tcW w:w="3538" w:type="dxa"/>
            <w:shd w:val="clear" w:color="auto" w:fill="FFFFFF"/>
          </w:tcPr>
          <w:p w14:paraId="7018FEB7" w14:textId="77777777" w:rsidR="00245FBD" w:rsidRPr="004B22D0" w:rsidRDefault="00245FBD" w:rsidP="00195958">
            <w:pPr>
              <w:pStyle w:val="Bodytext21"/>
              <w:shd w:val="clear" w:color="auto" w:fill="auto"/>
              <w:spacing w:after="120" w:line="240" w:lineRule="auto"/>
              <w:ind w:left="142"/>
              <w:jc w:val="left"/>
              <w:rPr>
                <w:rFonts w:ascii="Sylfaen" w:hAnsi="Sylfaen"/>
                <w:sz w:val="24"/>
                <w:szCs w:val="24"/>
              </w:rPr>
            </w:pPr>
            <w:r w:rsidRPr="004B22D0">
              <w:rPr>
                <w:rStyle w:val="Bodytext212pt"/>
                <w:rFonts w:ascii="Sylfaen" w:hAnsi="Sylfaen"/>
              </w:rPr>
              <w:t>Պատրաստի պատրաստուկի անվանում՝</w:t>
            </w:r>
          </w:p>
        </w:tc>
        <w:tc>
          <w:tcPr>
            <w:tcW w:w="3547" w:type="dxa"/>
            <w:vMerge/>
            <w:shd w:val="clear" w:color="auto" w:fill="FFFFFF"/>
            <w:vAlign w:val="bottom"/>
          </w:tcPr>
          <w:p w14:paraId="09F0B875" w14:textId="77777777" w:rsidR="00245FBD" w:rsidRPr="004B22D0" w:rsidRDefault="00245FBD" w:rsidP="00195958">
            <w:pPr>
              <w:spacing w:after="120" w:line="240" w:lineRule="auto"/>
              <w:ind w:left="142"/>
              <w:rPr>
                <w:rFonts w:ascii="Sylfaen" w:hAnsi="Sylfaen"/>
                <w:sz w:val="24"/>
                <w:szCs w:val="24"/>
              </w:rPr>
            </w:pPr>
          </w:p>
        </w:tc>
        <w:tc>
          <w:tcPr>
            <w:tcW w:w="2990" w:type="dxa"/>
            <w:vMerge/>
            <w:shd w:val="clear" w:color="auto" w:fill="FFFFFF"/>
            <w:vAlign w:val="bottom"/>
          </w:tcPr>
          <w:p w14:paraId="72E10B49" w14:textId="77777777" w:rsidR="00245FBD" w:rsidRPr="004B22D0" w:rsidRDefault="00245FBD" w:rsidP="00195958">
            <w:pPr>
              <w:spacing w:after="120" w:line="240" w:lineRule="auto"/>
              <w:ind w:left="142"/>
              <w:rPr>
                <w:rFonts w:ascii="Sylfaen" w:hAnsi="Sylfaen"/>
                <w:sz w:val="24"/>
                <w:szCs w:val="24"/>
              </w:rPr>
            </w:pPr>
          </w:p>
        </w:tc>
      </w:tr>
      <w:tr w:rsidR="00245FBD" w:rsidRPr="004B22D0" w14:paraId="59AAD898" w14:textId="77777777" w:rsidTr="00795A33">
        <w:trPr>
          <w:jc w:val="center"/>
        </w:trPr>
        <w:tc>
          <w:tcPr>
            <w:tcW w:w="3538" w:type="dxa"/>
            <w:shd w:val="clear" w:color="auto" w:fill="FFFFFF"/>
          </w:tcPr>
          <w:p w14:paraId="0BAA90C9" w14:textId="77777777" w:rsidR="00245FBD" w:rsidRPr="004B22D0" w:rsidRDefault="00245FBD" w:rsidP="00195958">
            <w:pPr>
              <w:pStyle w:val="Bodytext21"/>
              <w:shd w:val="clear" w:color="auto" w:fill="auto"/>
              <w:spacing w:after="120" w:line="240" w:lineRule="auto"/>
              <w:ind w:left="142"/>
              <w:jc w:val="left"/>
              <w:rPr>
                <w:rFonts w:ascii="Sylfaen" w:hAnsi="Sylfaen"/>
                <w:sz w:val="24"/>
                <w:szCs w:val="24"/>
              </w:rPr>
            </w:pPr>
            <w:r w:rsidRPr="004B22D0">
              <w:rPr>
                <w:rStyle w:val="Bodytext212pt"/>
                <w:rFonts w:ascii="Sylfaen" w:hAnsi="Sylfaen"/>
              </w:rPr>
              <w:t>Ակտիվ բաղադրիչի անվանում՝</w:t>
            </w:r>
          </w:p>
        </w:tc>
        <w:tc>
          <w:tcPr>
            <w:tcW w:w="6537" w:type="dxa"/>
            <w:gridSpan w:val="2"/>
            <w:shd w:val="clear" w:color="auto" w:fill="FFFFFF"/>
            <w:vAlign w:val="center"/>
          </w:tcPr>
          <w:p w14:paraId="29811FBA" w14:textId="77777777" w:rsidR="00245FBD" w:rsidRPr="004B22D0" w:rsidRDefault="00245FBD" w:rsidP="00195958">
            <w:pPr>
              <w:pStyle w:val="Bodytext21"/>
              <w:shd w:val="clear" w:color="auto" w:fill="auto"/>
              <w:spacing w:after="120" w:line="240" w:lineRule="auto"/>
              <w:ind w:left="142"/>
              <w:jc w:val="left"/>
              <w:rPr>
                <w:rFonts w:ascii="Sylfaen" w:hAnsi="Sylfaen"/>
                <w:sz w:val="24"/>
                <w:szCs w:val="24"/>
              </w:rPr>
            </w:pPr>
            <w:r w:rsidRPr="004B22D0">
              <w:rPr>
                <w:rStyle w:val="Bodytext212pt"/>
                <w:rFonts w:ascii="Sylfaen" w:hAnsi="Sylfaen"/>
              </w:rPr>
              <w:t>Էջ՝</w:t>
            </w:r>
          </w:p>
        </w:tc>
      </w:tr>
      <w:tr w:rsidR="00245FBD" w:rsidRPr="004B22D0" w14:paraId="79C370BA" w14:textId="77777777" w:rsidTr="00795A33">
        <w:trPr>
          <w:jc w:val="center"/>
        </w:trPr>
        <w:tc>
          <w:tcPr>
            <w:tcW w:w="3538" w:type="dxa"/>
            <w:shd w:val="clear" w:color="auto" w:fill="FFFFFF"/>
          </w:tcPr>
          <w:p w14:paraId="0A4417A3" w14:textId="77777777" w:rsidR="00245FBD" w:rsidRPr="004B22D0" w:rsidRDefault="00245FBD" w:rsidP="00195958">
            <w:pPr>
              <w:pStyle w:val="Bodytext21"/>
              <w:shd w:val="clear" w:color="auto" w:fill="auto"/>
              <w:spacing w:after="120" w:line="240" w:lineRule="auto"/>
              <w:ind w:left="142"/>
              <w:jc w:val="left"/>
              <w:rPr>
                <w:rFonts w:ascii="Sylfaen" w:hAnsi="Sylfaen"/>
                <w:sz w:val="24"/>
                <w:szCs w:val="24"/>
              </w:rPr>
            </w:pPr>
            <w:r w:rsidRPr="004B22D0">
              <w:rPr>
                <w:rStyle w:val="Bodytext212pt"/>
                <w:rFonts w:ascii="Sylfaen" w:hAnsi="Sylfaen"/>
              </w:rPr>
              <w:t>Բուժման տ</w:t>
            </w:r>
            <w:r w:rsidR="00330D23" w:rsidRPr="004B22D0">
              <w:rPr>
                <w:rStyle w:val="Bodytext212pt"/>
                <w:rFonts w:ascii="Sylfaen" w:hAnsi="Sylfaen"/>
              </w:rPr>
              <w:t>եւ</w:t>
            </w:r>
            <w:r w:rsidRPr="004B22D0">
              <w:rPr>
                <w:rStyle w:val="Bodytext212pt"/>
                <w:rFonts w:ascii="Sylfaen" w:hAnsi="Sylfaen"/>
              </w:rPr>
              <w:t>ողություն՝</w:t>
            </w:r>
          </w:p>
        </w:tc>
        <w:tc>
          <w:tcPr>
            <w:tcW w:w="6537" w:type="dxa"/>
            <w:gridSpan w:val="2"/>
            <w:shd w:val="clear" w:color="auto" w:fill="FFFFFF"/>
          </w:tcPr>
          <w:p w14:paraId="714B8893" w14:textId="77777777" w:rsidR="00245FBD" w:rsidRPr="004B22D0" w:rsidRDefault="00245FBD" w:rsidP="00195958">
            <w:pPr>
              <w:spacing w:after="120" w:line="240" w:lineRule="auto"/>
              <w:ind w:left="142"/>
              <w:rPr>
                <w:rFonts w:ascii="Sylfaen" w:hAnsi="Sylfaen"/>
                <w:sz w:val="24"/>
                <w:szCs w:val="24"/>
              </w:rPr>
            </w:pPr>
          </w:p>
        </w:tc>
      </w:tr>
      <w:tr w:rsidR="00245FBD" w:rsidRPr="004B22D0" w14:paraId="34F8E852" w14:textId="77777777" w:rsidTr="00795A33">
        <w:trPr>
          <w:jc w:val="center"/>
        </w:trPr>
        <w:tc>
          <w:tcPr>
            <w:tcW w:w="10075" w:type="dxa"/>
            <w:gridSpan w:val="3"/>
            <w:tcBorders>
              <w:bottom w:val="single" w:sz="4" w:space="0" w:color="auto"/>
            </w:tcBorders>
            <w:shd w:val="clear" w:color="auto" w:fill="FFFFFF"/>
          </w:tcPr>
          <w:p w14:paraId="59C87D30" w14:textId="77777777" w:rsidR="00245FBD" w:rsidRPr="004B22D0" w:rsidRDefault="00245FBD" w:rsidP="00195958">
            <w:pPr>
              <w:pStyle w:val="Bodytext21"/>
              <w:shd w:val="clear" w:color="auto" w:fill="auto"/>
              <w:spacing w:after="120" w:line="240" w:lineRule="auto"/>
              <w:ind w:left="142"/>
              <w:jc w:val="left"/>
              <w:rPr>
                <w:rStyle w:val="Bodytext212pt"/>
                <w:rFonts w:ascii="Sylfaen" w:hAnsi="Sylfaen"/>
              </w:rPr>
            </w:pPr>
            <w:r w:rsidRPr="004B22D0">
              <w:rPr>
                <w:rStyle w:val="Bodytext212pt"/>
                <w:rFonts w:ascii="Sylfaen" w:hAnsi="Sylfaen"/>
              </w:rPr>
              <w:t xml:space="preserve">Համեմատվող պատրաստուկ, դեղաչափ </w:t>
            </w:r>
            <w:r w:rsidR="00330D23" w:rsidRPr="004B22D0">
              <w:rPr>
                <w:rStyle w:val="Bodytext212pt"/>
                <w:rFonts w:ascii="Sylfaen" w:hAnsi="Sylfaen"/>
              </w:rPr>
              <w:t>եւ</w:t>
            </w:r>
            <w:r w:rsidRPr="004B22D0">
              <w:rPr>
                <w:rStyle w:val="Bodytext212pt"/>
                <w:rFonts w:ascii="Sylfaen" w:hAnsi="Sylfaen"/>
              </w:rPr>
              <w:t xml:space="preserve"> կիրառման միջոց, սերիայի համար՝</w:t>
            </w:r>
          </w:p>
          <w:p w14:paraId="7B7790BF" w14:textId="77777777" w:rsidR="00C62988" w:rsidRPr="004B22D0" w:rsidRDefault="00C62988" w:rsidP="00195958">
            <w:pPr>
              <w:pStyle w:val="Bodytext21"/>
              <w:shd w:val="clear" w:color="auto" w:fill="auto"/>
              <w:spacing w:after="120" w:line="240" w:lineRule="auto"/>
              <w:ind w:left="142"/>
              <w:jc w:val="left"/>
              <w:rPr>
                <w:rFonts w:ascii="Sylfaen" w:hAnsi="Sylfaen"/>
                <w:sz w:val="24"/>
                <w:szCs w:val="24"/>
              </w:rPr>
            </w:pPr>
          </w:p>
        </w:tc>
      </w:tr>
      <w:tr w:rsidR="00245FBD" w:rsidRPr="004B22D0" w14:paraId="71FCAF96" w14:textId="77777777" w:rsidTr="00795A33">
        <w:trPr>
          <w:jc w:val="center"/>
        </w:trPr>
        <w:tc>
          <w:tcPr>
            <w:tcW w:w="10075" w:type="dxa"/>
            <w:gridSpan w:val="3"/>
            <w:tcBorders>
              <w:top w:val="single" w:sz="4" w:space="0" w:color="auto"/>
              <w:left w:val="single" w:sz="4" w:space="0" w:color="auto"/>
              <w:bottom w:val="nil"/>
              <w:right w:val="single" w:sz="4" w:space="0" w:color="auto"/>
            </w:tcBorders>
            <w:shd w:val="clear" w:color="auto" w:fill="FFFFFF"/>
          </w:tcPr>
          <w:p w14:paraId="4BF57239" w14:textId="77777777" w:rsidR="00245FBD" w:rsidRPr="004B22D0" w:rsidRDefault="00245FBD" w:rsidP="00195958">
            <w:pPr>
              <w:pStyle w:val="Bodytext21"/>
              <w:shd w:val="clear" w:color="auto" w:fill="auto"/>
              <w:spacing w:after="120" w:line="240" w:lineRule="auto"/>
              <w:ind w:left="142"/>
              <w:jc w:val="left"/>
              <w:rPr>
                <w:rStyle w:val="Bodytext212pt"/>
                <w:rFonts w:ascii="Sylfaen" w:hAnsi="Sylfaen"/>
              </w:rPr>
            </w:pPr>
            <w:r w:rsidRPr="004B22D0">
              <w:rPr>
                <w:rStyle w:val="Bodytext212pt"/>
                <w:rFonts w:ascii="Sylfaen" w:hAnsi="Sylfaen"/>
              </w:rPr>
              <w:t>Գնահատման չափանիշներ՝</w:t>
            </w:r>
          </w:p>
          <w:p w14:paraId="222BC5C8" w14:textId="77777777" w:rsidR="00245FBD" w:rsidRPr="004B22D0" w:rsidRDefault="00245FBD" w:rsidP="00195958">
            <w:pPr>
              <w:pStyle w:val="Bodytext21"/>
              <w:shd w:val="clear" w:color="auto" w:fill="auto"/>
              <w:spacing w:after="120" w:line="240" w:lineRule="auto"/>
              <w:ind w:left="142"/>
              <w:jc w:val="left"/>
              <w:rPr>
                <w:rStyle w:val="Bodytext212pt"/>
                <w:rFonts w:ascii="Sylfaen" w:hAnsi="Sylfaen"/>
                <w:lang w:val="en-US"/>
              </w:rPr>
            </w:pPr>
            <w:r w:rsidRPr="004B22D0">
              <w:rPr>
                <w:rStyle w:val="Bodytext212pt"/>
                <w:rFonts w:ascii="Sylfaen" w:hAnsi="Sylfaen"/>
              </w:rPr>
              <w:t>Արդյունավետություն՝</w:t>
            </w:r>
          </w:p>
          <w:p w14:paraId="044F51AB" w14:textId="77777777" w:rsidR="00C62988" w:rsidRPr="004B22D0" w:rsidRDefault="00C62988" w:rsidP="00195958">
            <w:pPr>
              <w:pStyle w:val="Bodytext21"/>
              <w:shd w:val="clear" w:color="auto" w:fill="auto"/>
              <w:spacing w:after="120" w:line="240" w:lineRule="auto"/>
              <w:ind w:left="142"/>
              <w:jc w:val="left"/>
              <w:rPr>
                <w:rFonts w:ascii="Sylfaen" w:hAnsi="Sylfaen"/>
                <w:sz w:val="24"/>
                <w:szCs w:val="24"/>
                <w:lang w:val="en-US"/>
              </w:rPr>
            </w:pPr>
          </w:p>
        </w:tc>
      </w:tr>
      <w:tr w:rsidR="00245FBD" w:rsidRPr="004B22D0" w14:paraId="0407486F" w14:textId="77777777" w:rsidTr="00795A33">
        <w:trPr>
          <w:jc w:val="center"/>
        </w:trPr>
        <w:tc>
          <w:tcPr>
            <w:tcW w:w="10075" w:type="dxa"/>
            <w:gridSpan w:val="3"/>
            <w:tcBorders>
              <w:top w:val="nil"/>
              <w:left w:val="single" w:sz="4" w:space="0" w:color="auto"/>
              <w:bottom w:val="single" w:sz="4" w:space="0" w:color="auto"/>
              <w:right w:val="single" w:sz="4" w:space="0" w:color="auto"/>
            </w:tcBorders>
            <w:shd w:val="clear" w:color="auto" w:fill="FFFFFF"/>
          </w:tcPr>
          <w:p w14:paraId="05E8FC9D" w14:textId="77777777" w:rsidR="00245FBD" w:rsidRPr="004B22D0" w:rsidRDefault="00245FBD" w:rsidP="00195958">
            <w:pPr>
              <w:pStyle w:val="Bodytext21"/>
              <w:shd w:val="clear" w:color="auto" w:fill="auto"/>
              <w:spacing w:after="120" w:line="240" w:lineRule="auto"/>
              <w:ind w:left="142"/>
              <w:jc w:val="left"/>
              <w:rPr>
                <w:rStyle w:val="Bodytext212pt"/>
                <w:rFonts w:ascii="Sylfaen" w:hAnsi="Sylfaen"/>
                <w:lang w:val="en-US"/>
              </w:rPr>
            </w:pPr>
            <w:r w:rsidRPr="004B22D0">
              <w:rPr>
                <w:rStyle w:val="Bodytext212pt"/>
                <w:rFonts w:ascii="Sylfaen" w:hAnsi="Sylfaen"/>
              </w:rPr>
              <w:t>Անվտանգություն՝</w:t>
            </w:r>
          </w:p>
          <w:p w14:paraId="562FD4E5" w14:textId="77777777" w:rsidR="00C62988" w:rsidRPr="004B22D0" w:rsidRDefault="00C62988" w:rsidP="00195958">
            <w:pPr>
              <w:pStyle w:val="Bodytext21"/>
              <w:shd w:val="clear" w:color="auto" w:fill="auto"/>
              <w:spacing w:after="120" w:line="240" w:lineRule="auto"/>
              <w:ind w:left="142"/>
              <w:jc w:val="left"/>
              <w:rPr>
                <w:rFonts w:ascii="Sylfaen" w:hAnsi="Sylfaen"/>
                <w:sz w:val="24"/>
                <w:szCs w:val="24"/>
                <w:lang w:val="en-US"/>
              </w:rPr>
            </w:pPr>
          </w:p>
        </w:tc>
      </w:tr>
      <w:tr w:rsidR="00245FBD" w:rsidRPr="004B22D0" w14:paraId="08B59B7F" w14:textId="77777777" w:rsidTr="00795A33">
        <w:trPr>
          <w:jc w:val="center"/>
        </w:trPr>
        <w:tc>
          <w:tcPr>
            <w:tcW w:w="10075" w:type="dxa"/>
            <w:gridSpan w:val="3"/>
            <w:tcBorders>
              <w:top w:val="single" w:sz="4" w:space="0" w:color="auto"/>
              <w:bottom w:val="single" w:sz="4" w:space="0" w:color="auto"/>
            </w:tcBorders>
            <w:shd w:val="clear" w:color="auto" w:fill="FFFFFF"/>
          </w:tcPr>
          <w:p w14:paraId="26728BBD" w14:textId="77777777" w:rsidR="00245FBD" w:rsidRPr="004B22D0" w:rsidRDefault="00245FBD" w:rsidP="00195958">
            <w:pPr>
              <w:pStyle w:val="Bodytext21"/>
              <w:shd w:val="clear" w:color="auto" w:fill="auto"/>
              <w:spacing w:after="120" w:line="240" w:lineRule="auto"/>
              <w:ind w:left="142"/>
              <w:jc w:val="left"/>
              <w:rPr>
                <w:rStyle w:val="Bodytext212pt"/>
                <w:rFonts w:ascii="Sylfaen" w:hAnsi="Sylfaen"/>
                <w:lang w:val="en-US"/>
              </w:rPr>
            </w:pPr>
            <w:r w:rsidRPr="004B22D0">
              <w:rPr>
                <w:rStyle w:val="Bodytext212pt"/>
                <w:rFonts w:ascii="Sylfaen" w:hAnsi="Sylfaen"/>
              </w:rPr>
              <w:t>Վիճակագրական մեթոդներ՝</w:t>
            </w:r>
          </w:p>
          <w:p w14:paraId="13679B18" w14:textId="77777777" w:rsidR="00C62988" w:rsidRPr="004B22D0" w:rsidRDefault="00C62988" w:rsidP="00195958">
            <w:pPr>
              <w:pStyle w:val="Bodytext21"/>
              <w:shd w:val="clear" w:color="auto" w:fill="auto"/>
              <w:spacing w:after="120" w:line="240" w:lineRule="auto"/>
              <w:ind w:left="142"/>
              <w:jc w:val="left"/>
              <w:rPr>
                <w:rFonts w:ascii="Sylfaen" w:hAnsi="Sylfaen"/>
                <w:sz w:val="24"/>
                <w:szCs w:val="24"/>
                <w:lang w:val="en-US"/>
              </w:rPr>
            </w:pPr>
          </w:p>
        </w:tc>
      </w:tr>
      <w:tr w:rsidR="00245FBD" w:rsidRPr="004B22D0" w14:paraId="1B0A65EC" w14:textId="77777777" w:rsidTr="00795A33">
        <w:trPr>
          <w:trHeight w:val="634"/>
          <w:jc w:val="center"/>
        </w:trPr>
        <w:tc>
          <w:tcPr>
            <w:tcW w:w="10075" w:type="dxa"/>
            <w:gridSpan w:val="3"/>
            <w:vMerge w:val="restart"/>
            <w:tcBorders>
              <w:top w:val="single" w:sz="4" w:space="0" w:color="auto"/>
              <w:left w:val="single" w:sz="4" w:space="0" w:color="auto"/>
              <w:bottom w:val="nil"/>
              <w:right w:val="single" w:sz="4" w:space="0" w:color="auto"/>
            </w:tcBorders>
            <w:shd w:val="clear" w:color="auto" w:fill="FFFFFF"/>
          </w:tcPr>
          <w:p w14:paraId="3A1B1E52" w14:textId="77777777" w:rsidR="00245FBD" w:rsidRPr="004B22D0" w:rsidRDefault="002B6FF5" w:rsidP="00195958">
            <w:pPr>
              <w:pStyle w:val="Bodytext21"/>
              <w:shd w:val="clear" w:color="auto" w:fill="auto"/>
              <w:spacing w:after="120" w:line="240" w:lineRule="auto"/>
              <w:ind w:left="142"/>
              <w:jc w:val="left"/>
              <w:rPr>
                <w:rStyle w:val="Bodytext212pt"/>
                <w:rFonts w:ascii="Sylfaen" w:hAnsi="Sylfaen"/>
              </w:rPr>
            </w:pPr>
            <w:r w:rsidRPr="004B22D0">
              <w:rPr>
                <w:rStyle w:val="Bodytext212pt"/>
                <w:rFonts w:ascii="Sylfaen" w:hAnsi="Sylfaen"/>
              </w:rPr>
              <w:t>ՀԱՄԱՌՈՏ ԱՄՓՈՓՈՒՄ – ԵԶՐԱՀԱՆԳՈՒՄՆԵՐ՝</w:t>
            </w:r>
          </w:p>
          <w:p w14:paraId="3D66F8B2" w14:textId="77777777" w:rsidR="00245FBD" w:rsidRPr="004B22D0" w:rsidRDefault="002B6FF5" w:rsidP="00195958">
            <w:pPr>
              <w:pStyle w:val="Bodytext21"/>
              <w:shd w:val="clear" w:color="auto" w:fill="auto"/>
              <w:spacing w:after="120" w:line="240" w:lineRule="auto"/>
              <w:ind w:left="142"/>
              <w:jc w:val="left"/>
              <w:rPr>
                <w:rStyle w:val="Bodytext212pt"/>
                <w:rFonts w:ascii="Sylfaen" w:hAnsi="Sylfaen"/>
              </w:rPr>
            </w:pPr>
            <w:r w:rsidRPr="004B22D0">
              <w:rPr>
                <w:rStyle w:val="Bodytext212pt"/>
                <w:rFonts w:ascii="Sylfaen" w:hAnsi="Sylfaen"/>
              </w:rPr>
              <w:t>ԱՐԴՅՈՒՆԱՎԵՏՈՒԹՅԱՆ ԳՆԱՀԱՏՄԱՆ ԱՐԴՅՈՒՆՔՆԵՐ</w:t>
            </w:r>
            <w:r w:rsidR="005432A5" w:rsidRPr="004B22D0">
              <w:rPr>
                <w:rStyle w:val="Bodytext212pt"/>
                <w:rFonts w:ascii="Sylfaen" w:hAnsi="Sylfaen"/>
              </w:rPr>
              <w:t>՝</w:t>
            </w:r>
          </w:p>
          <w:p w14:paraId="325F9464" w14:textId="77777777" w:rsidR="00CA6A66" w:rsidRPr="004B22D0" w:rsidRDefault="00CA6A66" w:rsidP="00195958">
            <w:pPr>
              <w:pStyle w:val="Bodytext21"/>
              <w:shd w:val="clear" w:color="auto" w:fill="auto"/>
              <w:spacing w:after="120" w:line="240" w:lineRule="auto"/>
              <w:ind w:left="142"/>
              <w:jc w:val="left"/>
              <w:rPr>
                <w:rStyle w:val="Bodytext212pt"/>
              </w:rPr>
            </w:pPr>
          </w:p>
          <w:p w14:paraId="17CC7DFF" w14:textId="77777777" w:rsidR="00CA6A66" w:rsidRPr="004B22D0" w:rsidRDefault="00CA6A66" w:rsidP="00195958">
            <w:pPr>
              <w:pStyle w:val="Bodytext21"/>
              <w:shd w:val="clear" w:color="auto" w:fill="auto"/>
              <w:spacing w:after="120" w:line="240" w:lineRule="auto"/>
              <w:ind w:left="142"/>
              <w:jc w:val="left"/>
              <w:rPr>
                <w:rFonts w:ascii="Sylfaen" w:hAnsi="Sylfaen"/>
                <w:sz w:val="24"/>
                <w:szCs w:val="24"/>
              </w:rPr>
            </w:pPr>
          </w:p>
        </w:tc>
      </w:tr>
      <w:tr w:rsidR="00245FBD" w:rsidRPr="004B22D0" w14:paraId="62F90A33" w14:textId="77777777" w:rsidTr="00795A33">
        <w:trPr>
          <w:trHeight w:val="634"/>
          <w:jc w:val="center"/>
        </w:trPr>
        <w:tc>
          <w:tcPr>
            <w:tcW w:w="10075" w:type="dxa"/>
            <w:gridSpan w:val="3"/>
            <w:vMerge/>
            <w:tcBorders>
              <w:top w:val="nil"/>
              <w:left w:val="single" w:sz="4" w:space="0" w:color="auto"/>
              <w:bottom w:val="nil"/>
              <w:right w:val="single" w:sz="4" w:space="0" w:color="auto"/>
            </w:tcBorders>
            <w:shd w:val="clear" w:color="auto" w:fill="FFFFFF"/>
          </w:tcPr>
          <w:p w14:paraId="78F4D0BE" w14:textId="77777777" w:rsidR="00245FBD" w:rsidRPr="004B22D0" w:rsidRDefault="00245FBD" w:rsidP="00195958">
            <w:pPr>
              <w:spacing w:after="120" w:line="240" w:lineRule="auto"/>
              <w:ind w:left="142"/>
              <w:rPr>
                <w:rFonts w:ascii="Sylfaen" w:hAnsi="Sylfaen"/>
                <w:sz w:val="24"/>
                <w:szCs w:val="24"/>
              </w:rPr>
            </w:pPr>
          </w:p>
        </w:tc>
      </w:tr>
      <w:tr w:rsidR="00245FBD" w:rsidRPr="004B22D0" w14:paraId="51EDCC5E" w14:textId="77777777" w:rsidTr="00795A33">
        <w:trPr>
          <w:jc w:val="center"/>
        </w:trPr>
        <w:tc>
          <w:tcPr>
            <w:tcW w:w="10075" w:type="dxa"/>
            <w:gridSpan w:val="3"/>
            <w:tcBorders>
              <w:top w:val="nil"/>
              <w:left w:val="single" w:sz="4" w:space="0" w:color="auto"/>
              <w:bottom w:val="single" w:sz="4" w:space="0" w:color="auto"/>
              <w:right w:val="single" w:sz="4" w:space="0" w:color="auto"/>
            </w:tcBorders>
            <w:shd w:val="clear" w:color="auto" w:fill="FFFFFF"/>
          </w:tcPr>
          <w:p w14:paraId="07092611" w14:textId="77777777" w:rsidR="00245FBD" w:rsidRPr="004B22D0" w:rsidRDefault="00245FBD" w:rsidP="00195958">
            <w:pPr>
              <w:pStyle w:val="Bodytext21"/>
              <w:shd w:val="clear" w:color="auto" w:fill="auto"/>
              <w:spacing w:after="120" w:line="240" w:lineRule="auto"/>
              <w:ind w:left="142"/>
              <w:jc w:val="left"/>
              <w:rPr>
                <w:rStyle w:val="Bodytext212pt"/>
                <w:rFonts w:ascii="Sylfaen" w:hAnsi="Sylfaen"/>
                <w:lang w:val="en-US"/>
              </w:rPr>
            </w:pPr>
            <w:r w:rsidRPr="004B22D0">
              <w:rPr>
                <w:rStyle w:val="Bodytext212pt"/>
                <w:rFonts w:ascii="Sylfaen" w:hAnsi="Sylfaen"/>
              </w:rPr>
              <w:t>ԱՆՎՏԱՆԳՈՒԹՅԱՆ ԳՆԱՀԱՏՄԱՆ ՄԵԹՈԴՆԵՐ՝</w:t>
            </w:r>
          </w:p>
          <w:p w14:paraId="0505FDFF" w14:textId="77777777" w:rsidR="00CA6A66" w:rsidRPr="004B22D0" w:rsidRDefault="00CA6A66" w:rsidP="00195958">
            <w:pPr>
              <w:pStyle w:val="Bodytext21"/>
              <w:shd w:val="clear" w:color="auto" w:fill="auto"/>
              <w:spacing w:after="120" w:line="240" w:lineRule="auto"/>
              <w:ind w:left="142"/>
              <w:jc w:val="left"/>
              <w:rPr>
                <w:rFonts w:ascii="Sylfaen" w:hAnsi="Sylfaen"/>
                <w:sz w:val="24"/>
                <w:szCs w:val="24"/>
                <w:lang w:val="en-US"/>
              </w:rPr>
            </w:pPr>
          </w:p>
        </w:tc>
      </w:tr>
      <w:tr w:rsidR="00245FBD" w:rsidRPr="004B22D0" w14:paraId="70D3D0EA" w14:textId="77777777" w:rsidTr="00795A33">
        <w:trPr>
          <w:jc w:val="center"/>
        </w:trPr>
        <w:tc>
          <w:tcPr>
            <w:tcW w:w="10075" w:type="dxa"/>
            <w:gridSpan w:val="3"/>
            <w:tcBorders>
              <w:top w:val="single" w:sz="4" w:space="0" w:color="auto"/>
            </w:tcBorders>
            <w:shd w:val="clear" w:color="auto" w:fill="FFFFFF"/>
          </w:tcPr>
          <w:p w14:paraId="2AC61CD9" w14:textId="77777777" w:rsidR="00245FBD" w:rsidRPr="004B22D0" w:rsidRDefault="00245FBD" w:rsidP="00195958">
            <w:pPr>
              <w:pStyle w:val="Bodytext21"/>
              <w:shd w:val="clear" w:color="auto" w:fill="auto"/>
              <w:spacing w:after="120" w:line="240" w:lineRule="auto"/>
              <w:ind w:left="142"/>
              <w:jc w:val="left"/>
              <w:rPr>
                <w:rStyle w:val="Bodytext212pt"/>
                <w:rFonts w:ascii="Sylfaen" w:hAnsi="Sylfaen"/>
                <w:lang w:val="en-US"/>
              </w:rPr>
            </w:pPr>
            <w:r w:rsidRPr="004B22D0">
              <w:rPr>
                <w:rStyle w:val="Bodytext212pt"/>
                <w:rFonts w:ascii="Sylfaen" w:hAnsi="Sylfaen"/>
              </w:rPr>
              <w:t>ԵԶՐԱԿԱՑՈՒԹՅՈՒՆ՝</w:t>
            </w:r>
          </w:p>
          <w:p w14:paraId="0D4D7D7D" w14:textId="77777777" w:rsidR="00CA6A66" w:rsidRPr="004B22D0" w:rsidRDefault="00CA6A66" w:rsidP="00195958">
            <w:pPr>
              <w:pStyle w:val="Bodytext21"/>
              <w:shd w:val="clear" w:color="auto" w:fill="auto"/>
              <w:spacing w:after="120" w:line="240" w:lineRule="auto"/>
              <w:ind w:left="142"/>
              <w:jc w:val="left"/>
              <w:rPr>
                <w:rFonts w:ascii="Sylfaen" w:hAnsi="Sylfaen"/>
                <w:sz w:val="24"/>
                <w:szCs w:val="24"/>
                <w:lang w:val="en-US"/>
              </w:rPr>
            </w:pPr>
          </w:p>
        </w:tc>
      </w:tr>
      <w:tr w:rsidR="00245FBD" w:rsidRPr="004B22D0" w14:paraId="6C5C880B" w14:textId="77777777" w:rsidTr="00795A33">
        <w:trPr>
          <w:jc w:val="center"/>
        </w:trPr>
        <w:tc>
          <w:tcPr>
            <w:tcW w:w="10075" w:type="dxa"/>
            <w:gridSpan w:val="3"/>
            <w:shd w:val="clear" w:color="auto" w:fill="FFFFFF"/>
            <w:vAlign w:val="bottom"/>
          </w:tcPr>
          <w:p w14:paraId="09029D2B" w14:textId="77777777" w:rsidR="00245FBD" w:rsidRPr="004B22D0" w:rsidRDefault="00245FBD" w:rsidP="00195958">
            <w:pPr>
              <w:pStyle w:val="Bodytext21"/>
              <w:shd w:val="clear" w:color="auto" w:fill="auto"/>
              <w:spacing w:after="120" w:line="240" w:lineRule="auto"/>
              <w:ind w:left="142"/>
              <w:jc w:val="left"/>
              <w:rPr>
                <w:rStyle w:val="Bodytext212pt"/>
                <w:rFonts w:ascii="Sylfaen" w:hAnsi="Sylfaen"/>
                <w:lang w:val="en-US"/>
              </w:rPr>
            </w:pPr>
            <w:r w:rsidRPr="004B22D0">
              <w:rPr>
                <w:rStyle w:val="Bodytext212pt"/>
                <w:rFonts w:ascii="Sylfaen" w:hAnsi="Sylfaen"/>
              </w:rPr>
              <w:t>Հաշվետվության ամսաթիվ՝</w:t>
            </w:r>
          </w:p>
          <w:p w14:paraId="44542D59" w14:textId="77777777" w:rsidR="00CA6A66" w:rsidRPr="004B22D0" w:rsidRDefault="00CA6A66" w:rsidP="00195958">
            <w:pPr>
              <w:pStyle w:val="Bodytext21"/>
              <w:shd w:val="clear" w:color="auto" w:fill="auto"/>
              <w:spacing w:after="120" w:line="240" w:lineRule="auto"/>
              <w:ind w:left="142"/>
              <w:jc w:val="left"/>
              <w:rPr>
                <w:rFonts w:ascii="Sylfaen" w:hAnsi="Sylfaen"/>
                <w:sz w:val="24"/>
                <w:szCs w:val="24"/>
                <w:lang w:val="en-US"/>
              </w:rPr>
            </w:pPr>
          </w:p>
        </w:tc>
      </w:tr>
    </w:tbl>
    <w:p w14:paraId="34DC1099" w14:textId="77777777" w:rsidR="001D66E5" w:rsidRPr="004B22D0" w:rsidRDefault="001D66E5" w:rsidP="001D66E5">
      <w:pPr>
        <w:pStyle w:val="Bodytext21"/>
        <w:shd w:val="clear" w:color="auto" w:fill="auto"/>
        <w:spacing w:after="160" w:line="360" w:lineRule="auto"/>
        <w:ind w:left="4678" w:right="-17"/>
        <w:jc w:val="left"/>
        <w:rPr>
          <w:rFonts w:ascii="Sylfaen" w:hAnsi="Sylfaen"/>
          <w:sz w:val="24"/>
          <w:szCs w:val="24"/>
          <w:lang w:val="en-US"/>
        </w:rPr>
        <w:sectPr w:rsidR="001D66E5" w:rsidRPr="004B22D0" w:rsidSect="00FA7B5C">
          <w:type w:val="nextColumn"/>
          <w:pgSz w:w="11907" w:h="16840" w:code="9"/>
          <w:pgMar w:top="1418" w:right="1418" w:bottom="1418" w:left="1418" w:header="0" w:footer="646" w:gutter="0"/>
          <w:pgNumType w:start="1"/>
          <w:cols w:space="720"/>
          <w:noEndnote/>
          <w:titlePg/>
          <w:docGrid w:linePitch="360"/>
        </w:sectPr>
      </w:pPr>
      <w:r w:rsidRPr="004B22D0">
        <w:rPr>
          <w:rFonts w:ascii="Sylfaen" w:hAnsi="Sylfaen"/>
          <w:sz w:val="24"/>
          <w:szCs w:val="24"/>
          <w:lang w:val="en-US"/>
        </w:rPr>
        <w:t>_____________</w:t>
      </w:r>
    </w:p>
    <w:p w14:paraId="79758822" w14:textId="77777777" w:rsidR="00245FBD" w:rsidRPr="004B22D0" w:rsidRDefault="00245FBD" w:rsidP="007D133C">
      <w:pPr>
        <w:pStyle w:val="Bodytext21"/>
        <w:shd w:val="clear" w:color="auto" w:fill="auto"/>
        <w:spacing w:after="160" w:line="360" w:lineRule="auto"/>
        <w:ind w:left="4678" w:right="-17"/>
        <w:rPr>
          <w:rFonts w:ascii="Sylfaen" w:hAnsi="Sylfaen"/>
          <w:sz w:val="24"/>
          <w:szCs w:val="24"/>
        </w:rPr>
      </w:pPr>
      <w:r w:rsidRPr="004B22D0">
        <w:rPr>
          <w:rFonts w:ascii="Sylfaen" w:hAnsi="Sylfaen"/>
          <w:sz w:val="24"/>
          <w:szCs w:val="24"/>
        </w:rPr>
        <w:lastRenderedPageBreak/>
        <w:t>ՀԱՎԵԼՎԱԾ ԹԻՎ 3</w:t>
      </w:r>
    </w:p>
    <w:p w14:paraId="2CF4764A" w14:textId="77777777" w:rsidR="00245FBD" w:rsidRPr="004B22D0" w:rsidRDefault="00245FBD" w:rsidP="005C7D7A">
      <w:pPr>
        <w:pStyle w:val="Bodytext21"/>
        <w:shd w:val="clear" w:color="auto" w:fill="auto"/>
        <w:spacing w:after="160" w:line="360" w:lineRule="auto"/>
        <w:ind w:left="4678" w:right="-19"/>
        <w:rPr>
          <w:rFonts w:ascii="Sylfaen" w:hAnsi="Sylfaen"/>
          <w:sz w:val="24"/>
          <w:szCs w:val="24"/>
        </w:rPr>
      </w:pPr>
      <w:r w:rsidRPr="004B22D0">
        <w:rPr>
          <w:rFonts w:ascii="Sylfaen" w:hAnsi="Sylfaen"/>
          <w:sz w:val="24"/>
          <w:szCs w:val="24"/>
        </w:rPr>
        <w:t>Եվրասիական տնտեսական միության պատշաճ կլինիկական գործունեության կանոնների</w:t>
      </w:r>
    </w:p>
    <w:p w14:paraId="396ACB20" w14:textId="77777777" w:rsidR="00245FBD" w:rsidRPr="004B22D0" w:rsidRDefault="00245FBD" w:rsidP="005C7D7A">
      <w:pPr>
        <w:pStyle w:val="Bodytext21"/>
        <w:shd w:val="clear" w:color="auto" w:fill="auto"/>
        <w:spacing w:after="160" w:line="360" w:lineRule="auto"/>
        <w:rPr>
          <w:rStyle w:val="Bodytext2Spacing2pt"/>
          <w:rFonts w:ascii="Sylfaen" w:hAnsi="Sylfaen"/>
          <w:spacing w:val="0"/>
          <w:sz w:val="24"/>
          <w:szCs w:val="24"/>
        </w:rPr>
      </w:pPr>
    </w:p>
    <w:p w14:paraId="50FF6716" w14:textId="77777777" w:rsidR="00245FBD" w:rsidRPr="004B22D0" w:rsidRDefault="00245FBD" w:rsidP="005C7D7A">
      <w:pPr>
        <w:pStyle w:val="Bodytext21"/>
        <w:shd w:val="clear" w:color="auto" w:fill="auto"/>
        <w:spacing w:after="160" w:line="360" w:lineRule="auto"/>
        <w:rPr>
          <w:rFonts w:ascii="Sylfaen" w:hAnsi="Sylfaen"/>
          <w:b/>
          <w:sz w:val="24"/>
          <w:szCs w:val="24"/>
        </w:rPr>
      </w:pPr>
      <w:r w:rsidRPr="004B22D0">
        <w:rPr>
          <w:rStyle w:val="Bodytext2Spacing2pt"/>
          <w:rFonts w:ascii="Sylfaen" w:hAnsi="Sylfaen"/>
          <w:spacing w:val="0"/>
          <w:sz w:val="24"/>
          <w:szCs w:val="24"/>
        </w:rPr>
        <w:t>ՁԵՎ</w:t>
      </w:r>
    </w:p>
    <w:p w14:paraId="71229660" w14:textId="77777777" w:rsidR="00245FBD" w:rsidRPr="004B22D0" w:rsidRDefault="00245FBD" w:rsidP="005C7D7A">
      <w:pPr>
        <w:pStyle w:val="Bodytext30"/>
        <w:shd w:val="clear" w:color="auto" w:fill="auto"/>
        <w:spacing w:after="160" w:line="360" w:lineRule="auto"/>
        <w:rPr>
          <w:rFonts w:ascii="Sylfaen" w:hAnsi="Sylfaen"/>
          <w:sz w:val="24"/>
          <w:szCs w:val="24"/>
          <w:lang w:val="hy-AM"/>
        </w:rPr>
      </w:pPr>
      <w:r w:rsidRPr="004B22D0">
        <w:rPr>
          <w:rFonts w:ascii="Sylfaen" w:hAnsi="Sylfaen"/>
          <w:sz w:val="24"/>
          <w:szCs w:val="24"/>
          <w:lang w:val="hy-AM"/>
        </w:rPr>
        <w:t>գլխավոր հետազոտողի կամ հետազոտող-համակարգողի ստորագրության էջի</w:t>
      </w:r>
    </w:p>
    <w:tbl>
      <w:tblPr>
        <w:tblOverlap w:val="never"/>
        <w:tblW w:w="9576"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576"/>
      </w:tblGrid>
      <w:tr w:rsidR="00245FBD" w:rsidRPr="004B22D0" w14:paraId="5C9EA6C3" w14:textId="77777777" w:rsidTr="0077233B">
        <w:tc>
          <w:tcPr>
            <w:tcW w:w="9576" w:type="dxa"/>
            <w:shd w:val="clear" w:color="auto" w:fill="FFFFFF"/>
            <w:vAlign w:val="center"/>
          </w:tcPr>
          <w:p w14:paraId="56EFC37B" w14:textId="77777777" w:rsidR="00245FBD" w:rsidRPr="004B22D0" w:rsidRDefault="00245FBD" w:rsidP="008F22D9">
            <w:pPr>
              <w:pStyle w:val="Bodytext21"/>
              <w:shd w:val="clear" w:color="auto" w:fill="auto"/>
              <w:spacing w:after="160" w:line="360" w:lineRule="auto"/>
              <w:ind w:left="1134" w:right="1051"/>
              <w:rPr>
                <w:rFonts w:ascii="Sylfaen" w:hAnsi="Sylfaen"/>
                <w:sz w:val="24"/>
                <w:szCs w:val="24"/>
              </w:rPr>
            </w:pPr>
            <w:r w:rsidRPr="004B22D0">
              <w:rPr>
                <w:rFonts w:ascii="Sylfaen" w:hAnsi="Sylfaen"/>
                <w:sz w:val="24"/>
                <w:szCs w:val="24"/>
              </w:rPr>
              <w:t>ԳԼԽԱՎՈՐ ՀԵՏԱԶՈՏՈՂԻ ԿԱՄ ՀԵՏԱԶՈՏՈՂ-ՀԱՄԱԿԱՐԳՈՂԻ ԿԱՄ ՀՈՎԱՆԱՎՈՐԻ՝ ԲԺՇԿԱԿԱՆ ՈԼՈՐՏԻ ՊԱՏԱՍԽԱՆԱՏՈՒ ՄԱՍՆԱԳԵՏԻ ՍՏՈՐԱԳՐՈՒԹՅՈՒՆԸ</w:t>
            </w:r>
          </w:p>
          <w:p w14:paraId="472B2105" w14:textId="77777777" w:rsidR="0077233B" w:rsidRPr="004B22D0" w:rsidRDefault="0077233B" w:rsidP="008F22D9">
            <w:pPr>
              <w:pStyle w:val="Bodytext21"/>
              <w:shd w:val="clear" w:color="auto" w:fill="auto"/>
              <w:spacing w:after="160" w:line="360" w:lineRule="auto"/>
              <w:ind w:left="1134" w:right="1051"/>
              <w:rPr>
                <w:rFonts w:ascii="Sylfaen" w:hAnsi="Sylfaen"/>
                <w:sz w:val="24"/>
                <w:szCs w:val="24"/>
                <w:lang w:val="en-US"/>
              </w:rPr>
            </w:pPr>
            <w:r w:rsidRPr="004B22D0">
              <w:rPr>
                <w:rFonts w:ascii="Sylfaen" w:hAnsi="Sylfaen"/>
                <w:sz w:val="24"/>
                <w:szCs w:val="24"/>
                <w:lang w:val="en-US"/>
              </w:rPr>
              <w:t>_____________________________________</w:t>
            </w:r>
          </w:p>
        </w:tc>
      </w:tr>
      <w:tr w:rsidR="00245FBD" w:rsidRPr="004B22D0" w14:paraId="700DCD45" w14:textId="77777777" w:rsidTr="0077233B">
        <w:tc>
          <w:tcPr>
            <w:tcW w:w="9576" w:type="dxa"/>
            <w:shd w:val="clear" w:color="auto" w:fill="FFFFFF"/>
            <w:vAlign w:val="center"/>
          </w:tcPr>
          <w:p w14:paraId="4D7080E6" w14:textId="77777777" w:rsidR="00245FBD" w:rsidRPr="004B22D0" w:rsidRDefault="008F22D9" w:rsidP="005C7D7A">
            <w:pPr>
              <w:pStyle w:val="Bodytext21"/>
              <w:shd w:val="clear" w:color="auto" w:fill="auto"/>
              <w:spacing w:after="160" w:line="360" w:lineRule="auto"/>
              <w:jc w:val="both"/>
              <w:rPr>
                <w:rFonts w:ascii="Sylfaen" w:hAnsi="Sylfaen"/>
                <w:sz w:val="24"/>
                <w:szCs w:val="24"/>
                <w:lang w:val="en-US"/>
              </w:rPr>
            </w:pPr>
            <w:r w:rsidRPr="004B22D0">
              <w:rPr>
                <w:rFonts w:ascii="Sylfaen" w:hAnsi="Sylfaen"/>
                <w:sz w:val="24"/>
                <w:szCs w:val="24"/>
              </w:rPr>
              <w:t>ՀԵՏԱԶՈՏՈՒԹՅԱՆ ԱՆՎԱՆՈՒՄ՝</w:t>
            </w:r>
            <w:r w:rsidR="00682EDC" w:rsidRPr="004B22D0">
              <w:rPr>
                <w:rFonts w:ascii="Sylfaen" w:hAnsi="Sylfaen"/>
                <w:sz w:val="24"/>
                <w:szCs w:val="24"/>
                <w:lang w:val="en-US"/>
              </w:rPr>
              <w:t>………………………………………………………………</w:t>
            </w:r>
          </w:p>
        </w:tc>
      </w:tr>
      <w:tr w:rsidR="00245FBD" w:rsidRPr="004B22D0" w14:paraId="067FC644" w14:textId="77777777" w:rsidTr="0077233B">
        <w:tc>
          <w:tcPr>
            <w:tcW w:w="9576" w:type="dxa"/>
            <w:shd w:val="clear" w:color="auto" w:fill="FFFFFF"/>
            <w:vAlign w:val="center"/>
          </w:tcPr>
          <w:p w14:paraId="5C88C87A" w14:textId="77777777" w:rsidR="00245FBD" w:rsidRPr="004B22D0" w:rsidRDefault="008F22D9" w:rsidP="005C7D7A">
            <w:pPr>
              <w:pStyle w:val="Bodytext21"/>
              <w:shd w:val="clear" w:color="auto" w:fill="auto"/>
              <w:spacing w:after="160" w:line="360" w:lineRule="auto"/>
              <w:jc w:val="both"/>
              <w:rPr>
                <w:rFonts w:ascii="Sylfaen" w:hAnsi="Sylfaen"/>
                <w:sz w:val="24"/>
                <w:szCs w:val="24"/>
                <w:lang w:val="en-US"/>
              </w:rPr>
            </w:pPr>
            <w:r w:rsidRPr="004B22D0">
              <w:rPr>
                <w:rFonts w:ascii="Sylfaen" w:hAnsi="Sylfaen"/>
                <w:sz w:val="24"/>
                <w:szCs w:val="24"/>
              </w:rPr>
              <w:t>ՀԵՏԱԶՈՏՈՒԹՅԱՆ ԿԱՏԱՐՈՂ՝</w:t>
            </w:r>
            <w:r w:rsidR="00682EDC" w:rsidRPr="004B22D0">
              <w:rPr>
                <w:rFonts w:ascii="Sylfaen" w:hAnsi="Sylfaen"/>
                <w:sz w:val="24"/>
                <w:szCs w:val="24"/>
                <w:lang w:val="en-US"/>
              </w:rPr>
              <w:t xml:space="preserve"> ………………………………………………………………...</w:t>
            </w:r>
          </w:p>
        </w:tc>
      </w:tr>
      <w:tr w:rsidR="00245FBD" w:rsidRPr="004B22D0" w14:paraId="03B409C1" w14:textId="77777777" w:rsidTr="0077233B">
        <w:tc>
          <w:tcPr>
            <w:tcW w:w="9576" w:type="dxa"/>
            <w:shd w:val="clear" w:color="auto" w:fill="FFFFFF"/>
            <w:vAlign w:val="center"/>
          </w:tcPr>
          <w:p w14:paraId="6EE5DF4A" w14:textId="77777777" w:rsidR="00245FBD" w:rsidRPr="004B22D0" w:rsidRDefault="00245FBD" w:rsidP="008F22D9">
            <w:pPr>
              <w:pStyle w:val="Bodytext21"/>
              <w:shd w:val="clear" w:color="auto" w:fill="auto"/>
              <w:spacing w:after="160" w:line="360" w:lineRule="auto"/>
              <w:ind w:left="70" w:right="200"/>
              <w:jc w:val="both"/>
              <w:rPr>
                <w:rFonts w:ascii="Sylfaen" w:hAnsi="Sylfaen"/>
                <w:sz w:val="24"/>
                <w:szCs w:val="24"/>
              </w:rPr>
            </w:pPr>
            <w:r w:rsidRPr="004B22D0">
              <w:rPr>
                <w:rFonts w:ascii="Sylfaen" w:hAnsi="Sylfaen"/>
                <w:sz w:val="24"/>
                <w:szCs w:val="24"/>
              </w:rPr>
              <w:t xml:space="preserve">Ես կարդացել եմ սույն հաշվետվությունը </w:t>
            </w:r>
            <w:r w:rsidR="00330D23" w:rsidRPr="004B22D0">
              <w:rPr>
                <w:rFonts w:ascii="Sylfaen" w:hAnsi="Sylfaen"/>
                <w:sz w:val="24"/>
                <w:szCs w:val="24"/>
              </w:rPr>
              <w:t>եւ</w:t>
            </w:r>
            <w:r w:rsidRPr="004B22D0">
              <w:rPr>
                <w:rFonts w:ascii="Sylfaen" w:hAnsi="Sylfaen"/>
                <w:sz w:val="24"/>
                <w:szCs w:val="24"/>
              </w:rPr>
              <w:t xml:space="preserve"> հիմնվելով տվյալ հետազոտության վերաբերյալ իմ գիտելիքների վրա՝ սույնով հաստատում եմ, որ դրա մեջ ճիշտ են շարադրված հետազոտության անցկացման ընթացակարգերը </w:t>
            </w:r>
            <w:r w:rsidR="00330D23" w:rsidRPr="004B22D0">
              <w:rPr>
                <w:rFonts w:ascii="Sylfaen" w:hAnsi="Sylfaen"/>
                <w:sz w:val="24"/>
                <w:szCs w:val="24"/>
              </w:rPr>
              <w:t>եւ</w:t>
            </w:r>
            <w:r w:rsidRPr="004B22D0">
              <w:rPr>
                <w:rFonts w:ascii="Sylfaen" w:hAnsi="Sylfaen"/>
                <w:sz w:val="24"/>
                <w:szCs w:val="24"/>
              </w:rPr>
              <w:t xml:space="preserve"> դրա արդյունքները:</w:t>
            </w:r>
          </w:p>
        </w:tc>
      </w:tr>
      <w:tr w:rsidR="00245FBD" w:rsidRPr="004B22D0" w14:paraId="31F5F9DB" w14:textId="77777777" w:rsidTr="0077233B">
        <w:tc>
          <w:tcPr>
            <w:tcW w:w="9576" w:type="dxa"/>
            <w:shd w:val="clear" w:color="auto" w:fill="FFFFFF"/>
            <w:vAlign w:val="center"/>
          </w:tcPr>
          <w:p w14:paraId="2CE6EBEF" w14:textId="77777777" w:rsidR="00245FBD" w:rsidRPr="004B22D0" w:rsidRDefault="00245FBD" w:rsidP="005C7D7A">
            <w:pPr>
              <w:pStyle w:val="Bodytext21"/>
              <w:shd w:val="clear" w:color="auto" w:fill="auto"/>
              <w:spacing w:after="160" w:line="360" w:lineRule="auto"/>
              <w:jc w:val="both"/>
              <w:rPr>
                <w:rFonts w:ascii="Sylfaen" w:hAnsi="Sylfaen"/>
                <w:sz w:val="24"/>
                <w:szCs w:val="24"/>
              </w:rPr>
            </w:pPr>
            <w:r w:rsidRPr="004B22D0">
              <w:rPr>
                <w:rFonts w:ascii="Sylfaen" w:hAnsi="Sylfaen"/>
                <w:sz w:val="24"/>
                <w:szCs w:val="24"/>
              </w:rPr>
              <w:t>ՀԵՏԱԶՈՏՈՂ՝ —————————ՍՏՈՐԱԳՐՈՒԹՅՈՒՆ————————</w:t>
            </w:r>
          </w:p>
        </w:tc>
      </w:tr>
      <w:tr w:rsidR="00245FBD" w:rsidRPr="004B22D0" w14:paraId="58F15E6B" w14:textId="77777777" w:rsidTr="0077233B">
        <w:tc>
          <w:tcPr>
            <w:tcW w:w="9576" w:type="dxa"/>
            <w:shd w:val="clear" w:color="auto" w:fill="FFFFFF"/>
            <w:vAlign w:val="center"/>
          </w:tcPr>
          <w:p w14:paraId="447F0BB8" w14:textId="77777777" w:rsidR="00245FBD" w:rsidRPr="004B22D0" w:rsidRDefault="00245FBD" w:rsidP="005C7D7A">
            <w:pPr>
              <w:pStyle w:val="Bodytext21"/>
              <w:shd w:val="clear" w:color="auto" w:fill="auto"/>
              <w:spacing w:after="160" w:line="360" w:lineRule="auto"/>
              <w:jc w:val="left"/>
              <w:rPr>
                <w:rFonts w:ascii="Sylfaen" w:hAnsi="Sylfaen"/>
                <w:sz w:val="24"/>
                <w:szCs w:val="24"/>
              </w:rPr>
            </w:pPr>
            <w:r w:rsidRPr="004B22D0">
              <w:rPr>
                <w:rFonts w:ascii="Sylfaen" w:hAnsi="Sylfaen"/>
                <w:sz w:val="24"/>
                <w:szCs w:val="24"/>
              </w:rPr>
              <w:t>ԿԱՄ ՀՈՎԱՆԱՎՈՐԻ՝ ԲԺՇԿԱԿԱՆ ՈԼՈՐՏԻ ՊԱՏԱՍԽԱՆԱՏՈՒ ՄԱՍՆԱԳԵՏ</w:t>
            </w:r>
          </w:p>
        </w:tc>
      </w:tr>
      <w:tr w:rsidR="00245FBD" w:rsidRPr="004B22D0" w14:paraId="5C7E9A21" w14:textId="77777777" w:rsidTr="0077233B">
        <w:tc>
          <w:tcPr>
            <w:tcW w:w="9576" w:type="dxa"/>
            <w:shd w:val="clear" w:color="auto" w:fill="FFFFFF"/>
            <w:vAlign w:val="center"/>
          </w:tcPr>
          <w:p w14:paraId="3EC02123" w14:textId="77777777" w:rsidR="00245FBD" w:rsidRPr="004B22D0" w:rsidRDefault="00245FBD" w:rsidP="005C7D7A">
            <w:pPr>
              <w:pStyle w:val="Bodytext21"/>
              <w:shd w:val="clear" w:color="auto" w:fill="auto"/>
              <w:spacing w:after="160" w:line="360" w:lineRule="auto"/>
              <w:jc w:val="both"/>
              <w:rPr>
                <w:rFonts w:ascii="Sylfaen" w:hAnsi="Sylfaen"/>
                <w:sz w:val="24"/>
                <w:szCs w:val="24"/>
                <w:lang w:val="en-US"/>
              </w:rPr>
            </w:pPr>
            <w:r w:rsidRPr="004B22D0">
              <w:rPr>
                <w:rFonts w:ascii="Sylfaen" w:hAnsi="Sylfaen"/>
                <w:sz w:val="24"/>
                <w:szCs w:val="24"/>
              </w:rPr>
              <w:t>ՀԱՇՎԵՏՎՈՒԹՅԱՆ ՏԻՐԱՊԵՏՈ</w:t>
            </w:r>
            <w:r w:rsidR="008F22D9" w:rsidRPr="004B22D0">
              <w:rPr>
                <w:rFonts w:ascii="Sylfaen" w:hAnsi="Sylfaen"/>
                <w:sz w:val="24"/>
                <w:szCs w:val="24"/>
              </w:rPr>
              <w:t>Ղ՝ ——————————————    ————————</w:t>
            </w:r>
          </w:p>
          <w:p w14:paraId="6BC415A0" w14:textId="77777777" w:rsidR="00245FBD" w:rsidRPr="004B22D0" w:rsidRDefault="00245FBD" w:rsidP="00682EDC">
            <w:pPr>
              <w:pStyle w:val="Bodytext21"/>
              <w:shd w:val="clear" w:color="auto" w:fill="auto"/>
              <w:spacing w:after="160" w:line="360" w:lineRule="auto"/>
              <w:ind w:left="6096" w:right="200"/>
              <w:jc w:val="right"/>
              <w:rPr>
                <w:rFonts w:ascii="Sylfaen" w:hAnsi="Sylfaen"/>
                <w:sz w:val="24"/>
                <w:szCs w:val="24"/>
              </w:rPr>
            </w:pPr>
            <w:r w:rsidRPr="004B22D0">
              <w:rPr>
                <w:rFonts w:ascii="Sylfaen" w:hAnsi="Sylfaen"/>
                <w:sz w:val="24"/>
                <w:szCs w:val="24"/>
              </w:rPr>
              <w:t>———————————</w:t>
            </w:r>
          </w:p>
        </w:tc>
      </w:tr>
      <w:tr w:rsidR="00245FBD" w:rsidRPr="004B22D0" w14:paraId="1131C773" w14:textId="77777777" w:rsidTr="0077233B">
        <w:tc>
          <w:tcPr>
            <w:tcW w:w="9576" w:type="dxa"/>
            <w:shd w:val="clear" w:color="auto" w:fill="FFFFFF"/>
            <w:vAlign w:val="center"/>
          </w:tcPr>
          <w:p w14:paraId="7FEBB954" w14:textId="77777777" w:rsidR="00245FBD" w:rsidRPr="004B22D0" w:rsidRDefault="00245FBD" w:rsidP="005C7D7A">
            <w:pPr>
              <w:pStyle w:val="Bodytext21"/>
              <w:shd w:val="clear" w:color="auto" w:fill="auto"/>
              <w:spacing w:after="160" w:line="360" w:lineRule="auto"/>
              <w:jc w:val="both"/>
              <w:rPr>
                <w:rFonts w:ascii="Sylfaen" w:hAnsi="Sylfaen"/>
                <w:sz w:val="24"/>
                <w:szCs w:val="24"/>
              </w:rPr>
            </w:pPr>
            <w:r w:rsidRPr="004B22D0">
              <w:rPr>
                <w:rFonts w:ascii="Sylfaen" w:hAnsi="Sylfaen"/>
                <w:sz w:val="24"/>
                <w:szCs w:val="24"/>
              </w:rPr>
              <w:t>ԱՄՍԱԹԻՎ՝————————————————————</w:t>
            </w:r>
          </w:p>
        </w:tc>
      </w:tr>
    </w:tbl>
    <w:p w14:paraId="3DBD4B0A" w14:textId="77777777" w:rsidR="00682EDC" w:rsidRPr="004B22D0" w:rsidRDefault="00682EDC" w:rsidP="005C7D7A">
      <w:pPr>
        <w:spacing w:after="160" w:line="360" w:lineRule="auto"/>
        <w:rPr>
          <w:rFonts w:ascii="Sylfaen" w:hAnsi="Sylfaen"/>
          <w:sz w:val="24"/>
          <w:szCs w:val="24"/>
          <w:lang w:val="en-US"/>
        </w:rPr>
      </w:pPr>
    </w:p>
    <w:p w14:paraId="21F48451" w14:textId="77777777" w:rsidR="00682EDC" w:rsidRPr="004B22D0" w:rsidRDefault="00D23CD0" w:rsidP="00D23CD0">
      <w:pPr>
        <w:spacing w:after="160" w:line="360" w:lineRule="auto"/>
        <w:jc w:val="center"/>
        <w:rPr>
          <w:rFonts w:ascii="Sylfaen" w:hAnsi="Sylfaen"/>
          <w:sz w:val="24"/>
          <w:szCs w:val="24"/>
          <w:lang w:val="en-US"/>
        </w:rPr>
      </w:pPr>
      <w:r w:rsidRPr="004B22D0">
        <w:rPr>
          <w:rFonts w:ascii="Sylfaen" w:hAnsi="Sylfaen"/>
          <w:sz w:val="24"/>
          <w:szCs w:val="24"/>
          <w:lang w:val="en-US"/>
        </w:rPr>
        <w:t>_________________</w:t>
      </w:r>
    </w:p>
    <w:p w14:paraId="3C84EE6B" w14:textId="77777777" w:rsidR="00D23CD0" w:rsidRPr="004B22D0" w:rsidRDefault="00D23CD0" w:rsidP="00D23CD0">
      <w:pPr>
        <w:spacing w:after="160" w:line="360" w:lineRule="auto"/>
        <w:jc w:val="center"/>
        <w:rPr>
          <w:rFonts w:ascii="Sylfaen" w:hAnsi="Sylfaen"/>
          <w:sz w:val="24"/>
          <w:szCs w:val="24"/>
          <w:lang w:val="en-US"/>
        </w:rPr>
      </w:pPr>
    </w:p>
    <w:p w14:paraId="52BB544A" w14:textId="77777777" w:rsidR="00D23CD0" w:rsidRPr="004B22D0" w:rsidRDefault="00D23CD0" w:rsidP="00D23CD0">
      <w:pPr>
        <w:spacing w:after="160" w:line="360" w:lineRule="auto"/>
        <w:jc w:val="center"/>
        <w:rPr>
          <w:rFonts w:ascii="Sylfaen" w:hAnsi="Sylfaen"/>
          <w:sz w:val="24"/>
          <w:szCs w:val="24"/>
          <w:lang w:val="en-US"/>
        </w:rPr>
        <w:sectPr w:rsidR="00D23CD0" w:rsidRPr="004B22D0" w:rsidSect="00FA7B5C">
          <w:type w:val="nextColumn"/>
          <w:pgSz w:w="11907" w:h="16840" w:code="9"/>
          <w:pgMar w:top="1418" w:right="1418" w:bottom="1418" w:left="1418" w:header="0" w:footer="646" w:gutter="0"/>
          <w:pgNumType w:start="1"/>
          <w:cols w:space="720"/>
          <w:noEndnote/>
          <w:titlePg/>
          <w:docGrid w:linePitch="360"/>
        </w:sectPr>
      </w:pPr>
    </w:p>
    <w:p w14:paraId="779D776B" w14:textId="77777777" w:rsidR="00245FBD" w:rsidRPr="004B22D0" w:rsidRDefault="00245FBD" w:rsidP="000E1034">
      <w:pPr>
        <w:pStyle w:val="Headerorfooter0"/>
        <w:shd w:val="clear" w:color="auto" w:fill="auto"/>
        <w:spacing w:after="140" w:line="348" w:lineRule="auto"/>
        <w:ind w:left="4536" w:right="-8"/>
        <w:jc w:val="center"/>
        <w:rPr>
          <w:rFonts w:ascii="Sylfaen" w:hAnsi="Sylfaen"/>
          <w:sz w:val="24"/>
          <w:szCs w:val="24"/>
        </w:rPr>
      </w:pPr>
      <w:r w:rsidRPr="004B22D0">
        <w:rPr>
          <w:rFonts w:ascii="Sylfaen" w:hAnsi="Sylfaen"/>
          <w:sz w:val="24"/>
          <w:szCs w:val="24"/>
        </w:rPr>
        <w:lastRenderedPageBreak/>
        <w:t>ՀԱՎԵԼՎԱԾ ԹԻՎ 4</w:t>
      </w:r>
    </w:p>
    <w:p w14:paraId="6EFB2A38" w14:textId="77777777" w:rsidR="00245FBD" w:rsidRPr="004B22D0" w:rsidRDefault="00245FBD" w:rsidP="000E1034">
      <w:pPr>
        <w:pStyle w:val="Bodytext21"/>
        <w:shd w:val="clear" w:color="auto" w:fill="auto"/>
        <w:spacing w:after="140" w:line="348" w:lineRule="auto"/>
        <w:ind w:left="4536" w:right="-8"/>
        <w:rPr>
          <w:rFonts w:ascii="Sylfaen" w:hAnsi="Sylfaen"/>
          <w:sz w:val="24"/>
          <w:szCs w:val="24"/>
        </w:rPr>
      </w:pPr>
      <w:r w:rsidRPr="004B22D0">
        <w:rPr>
          <w:rFonts w:ascii="Sylfaen" w:hAnsi="Sylfaen"/>
          <w:sz w:val="24"/>
          <w:szCs w:val="24"/>
        </w:rPr>
        <w:t>Եվրասիական տնտեսական միության պատշաճ կլինիկական գործունեության կանոնների</w:t>
      </w:r>
    </w:p>
    <w:p w14:paraId="348FAB58" w14:textId="77777777" w:rsidR="00245FBD" w:rsidRPr="004B22D0" w:rsidRDefault="00245FBD" w:rsidP="000E1034">
      <w:pPr>
        <w:pStyle w:val="Bodytext21"/>
        <w:shd w:val="clear" w:color="auto" w:fill="auto"/>
        <w:spacing w:after="140" w:line="348" w:lineRule="auto"/>
        <w:ind w:left="4536" w:right="-8"/>
        <w:rPr>
          <w:rStyle w:val="Bodytext2Spacing2pt"/>
          <w:rFonts w:ascii="Sylfaen" w:hAnsi="Sylfaen"/>
          <w:spacing w:val="0"/>
          <w:sz w:val="24"/>
          <w:szCs w:val="24"/>
        </w:rPr>
      </w:pPr>
    </w:p>
    <w:p w14:paraId="06AD1255" w14:textId="77777777" w:rsidR="00245FBD" w:rsidRPr="004B22D0" w:rsidRDefault="00245FBD" w:rsidP="007469D2">
      <w:pPr>
        <w:pStyle w:val="Bodytext21"/>
        <w:shd w:val="clear" w:color="auto" w:fill="auto"/>
        <w:spacing w:after="140" w:line="348" w:lineRule="auto"/>
        <w:ind w:left="567" w:right="566"/>
        <w:rPr>
          <w:rFonts w:ascii="Sylfaen" w:hAnsi="Sylfaen"/>
          <w:b/>
          <w:sz w:val="24"/>
          <w:szCs w:val="24"/>
        </w:rPr>
      </w:pPr>
      <w:r w:rsidRPr="004B22D0">
        <w:rPr>
          <w:rStyle w:val="Bodytext2Spacing2pt"/>
          <w:rFonts w:ascii="Sylfaen" w:hAnsi="Sylfaen"/>
          <w:spacing w:val="0"/>
          <w:sz w:val="24"/>
          <w:szCs w:val="24"/>
        </w:rPr>
        <w:t>ՁԵՎԵՐ</w:t>
      </w:r>
    </w:p>
    <w:p w14:paraId="38A505AB" w14:textId="77777777" w:rsidR="00245FBD" w:rsidRPr="004B22D0" w:rsidRDefault="00245FBD" w:rsidP="007469D2">
      <w:pPr>
        <w:pStyle w:val="Bodytext30"/>
        <w:shd w:val="clear" w:color="auto" w:fill="auto"/>
        <w:spacing w:after="140" w:line="348" w:lineRule="auto"/>
        <w:ind w:left="567" w:right="566"/>
        <w:rPr>
          <w:rFonts w:ascii="Sylfaen" w:hAnsi="Sylfaen"/>
          <w:sz w:val="24"/>
          <w:szCs w:val="24"/>
          <w:lang w:val="hy-AM"/>
        </w:rPr>
      </w:pPr>
      <w:r w:rsidRPr="004B22D0">
        <w:rPr>
          <w:rFonts w:ascii="Sylfaen" w:hAnsi="Sylfaen"/>
          <w:sz w:val="24"/>
          <w:szCs w:val="24"/>
          <w:lang w:val="hy-AM"/>
        </w:rPr>
        <w:t xml:space="preserve">կլինիկական հետազոտության պլանի </w:t>
      </w:r>
      <w:r w:rsidR="00330D23" w:rsidRPr="004B22D0">
        <w:rPr>
          <w:rFonts w:ascii="Sylfaen" w:hAnsi="Sylfaen"/>
          <w:sz w:val="24"/>
          <w:szCs w:val="24"/>
          <w:lang w:val="hy-AM"/>
        </w:rPr>
        <w:t>եւ</w:t>
      </w:r>
      <w:r w:rsidRPr="004B22D0">
        <w:rPr>
          <w:rFonts w:ascii="Sylfaen" w:hAnsi="Sylfaen"/>
          <w:sz w:val="24"/>
          <w:szCs w:val="24"/>
          <w:lang w:val="hy-AM"/>
        </w:rPr>
        <w:t xml:space="preserve"> բովանդակային պլանի</w:t>
      </w:r>
    </w:p>
    <w:p w14:paraId="2DD75334" w14:textId="77777777" w:rsidR="002B6CD7" w:rsidRPr="004B22D0" w:rsidRDefault="002B6CD7" w:rsidP="000E1034">
      <w:pPr>
        <w:pStyle w:val="Bodytext30"/>
        <w:shd w:val="clear" w:color="auto" w:fill="auto"/>
        <w:spacing w:after="140" w:line="348" w:lineRule="auto"/>
        <w:ind w:left="240"/>
        <w:rPr>
          <w:rFonts w:ascii="Sylfaen" w:hAnsi="Sylfaen"/>
          <w:sz w:val="24"/>
          <w:szCs w:val="24"/>
          <w:lang w:val="hy-AM"/>
        </w:rPr>
      </w:pPr>
    </w:p>
    <w:p w14:paraId="389FC2D0" w14:textId="77777777" w:rsidR="00245FBD" w:rsidRPr="004B22D0" w:rsidRDefault="00245FBD" w:rsidP="000E1034">
      <w:pPr>
        <w:pStyle w:val="Tablecaption0"/>
        <w:shd w:val="clear" w:color="auto" w:fill="auto"/>
        <w:spacing w:after="140" w:line="348" w:lineRule="auto"/>
        <w:rPr>
          <w:rFonts w:ascii="Sylfaen" w:hAnsi="Sylfaen"/>
          <w:b w:val="0"/>
          <w:sz w:val="24"/>
          <w:szCs w:val="24"/>
          <w:lang w:val="hy-AM"/>
        </w:rPr>
      </w:pPr>
      <w:r w:rsidRPr="004B22D0">
        <w:rPr>
          <w:rFonts w:ascii="Sylfaen" w:hAnsi="Sylfaen"/>
          <w:b w:val="0"/>
          <w:sz w:val="24"/>
          <w:szCs w:val="24"/>
          <w:lang w:val="hy-AM"/>
        </w:rPr>
        <w:t xml:space="preserve">I. Կլինիկական հետազոտության պլանը </w:t>
      </w:r>
      <w:r w:rsidR="00330D23" w:rsidRPr="004B22D0">
        <w:rPr>
          <w:rFonts w:ascii="Sylfaen" w:hAnsi="Sylfaen"/>
          <w:b w:val="0"/>
          <w:sz w:val="24"/>
          <w:szCs w:val="24"/>
          <w:lang w:val="hy-AM"/>
        </w:rPr>
        <w:t>եւ</w:t>
      </w:r>
      <w:r w:rsidRPr="004B22D0">
        <w:rPr>
          <w:rFonts w:ascii="Sylfaen" w:hAnsi="Sylfaen"/>
          <w:b w:val="0"/>
          <w:sz w:val="24"/>
          <w:szCs w:val="24"/>
          <w:lang w:val="hy-AM"/>
        </w:rPr>
        <w:t xml:space="preserve"> դրա գնահատման ժամանակացույցը</w:t>
      </w:r>
    </w:p>
    <w:tbl>
      <w:tblPr>
        <w:tblOverlap w:val="never"/>
        <w:tblW w:w="10754" w:type="dxa"/>
        <w:jc w:val="center"/>
        <w:tblLayout w:type="fixed"/>
        <w:tblCellMar>
          <w:left w:w="10" w:type="dxa"/>
          <w:right w:w="10" w:type="dxa"/>
        </w:tblCellMar>
        <w:tblLook w:val="0000" w:firstRow="0" w:lastRow="0" w:firstColumn="0" w:lastColumn="0" w:noHBand="0" w:noVBand="0"/>
      </w:tblPr>
      <w:tblGrid>
        <w:gridCol w:w="2597"/>
        <w:gridCol w:w="374"/>
        <w:gridCol w:w="3565"/>
        <w:gridCol w:w="435"/>
        <w:gridCol w:w="3783"/>
      </w:tblGrid>
      <w:tr w:rsidR="00774732" w:rsidRPr="004B22D0" w14:paraId="2E778B34" w14:textId="77777777" w:rsidTr="00F36E9C">
        <w:trPr>
          <w:trHeight w:val="1446"/>
          <w:jc w:val="center"/>
        </w:trPr>
        <w:tc>
          <w:tcPr>
            <w:tcW w:w="2597" w:type="dxa"/>
            <w:shd w:val="clear" w:color="auto" w:fill="FFFFFF"/>
          </w:tcPr>
          <w:p w14:paraId="640185FE" w14:textId="77777777" w:rsidR="00774732" w:rsidRPr="004B22D0" w:rsidRDefault="00774732" w:rsidP="000E1034">
            <w:pPr>
              <w:pStyle w:val="Bodytext21"/>
              <w:shd w:val="clear" w:color="auto" w:fill="auto"/>
              <w:spacing w:after="140" w:line="348" w:lineRule="auto"/>
              <w:ind w:right="-10"/>
              <w:jc w:val="left"/>
              <w:rPr>
                <w:rFonts w:ascii="Sylfaen" w:hAnsi="Sylfaen"/>
                <w:sz w:val="24"/>
                <w:szCs w:val="24"/>
              </w:rPr>
            </w:pPr>
            <w:r w:rsidRPr="004B22D0">
              <w:rPr>
                <w:rFonts w:ascii="Sylfaen" w:hAnsi="Sylfaen"/>
                <w:sz w:val="24"/>
                <w:szCs w:val="24"/>
              </w:rPr>
              <w:t xml:space="preserve">ԲՈՒԺՄԱՆ ԺԱՄԱՆԱԿԱՀԱՏՎԱԾ </w:t>
            </w:r>
          </w:p>
        </w:tc>
        <w:tc>
          <w:tcPr>
            <w:tcW w:w="374" w:type="dxa"/>
            <w:shd w:val="clear" w:color="auto" w:fill="FFFFFF"/>
          </w:tcPr>
          <w:p w14:paraId="297E58B6" w14:textId="77777777" w:rsidR="00774732" w:rsidRPr="004B22D0" w:rsidRDefault="00774732" w:rsidP="000E1034">
            <w:pPr>
              <w:pStyle w:val="Bodytext21"/>
              <w:shd w:val="clear" w:color="auto" w:fill="auto"/>
              <w:spacing w:after="140" w:line="348" w:lineRule="auto"/>
              <w:jc w:val="left"/>
              <w:rPr>
                <w:rFonts w:ascii="Sylfaen" w:hAnsi="Sylfaen"/>
                <w:sz w:val="24"/>
                <w:szCs w:val="24"/>
              </w:rPr>
            </w:pPr>
            <w:r w:rsidRPr="004B22D0">
              <w:rPr>
                <w:rFonts w:ascii="Sylfaen" w:hAnsi="Sylfaen"/>
                <w:sz w:val="24"/>
                <w:szCs w:val="24"/>
              </w:rPr>
              <w:t>А</w:t>
            </w:r>
          </w:p>
        </w:tc>
        <w:tc>
          <w:tcPr>
            <w:tcW w:w="3565" w:type="dxa"/>
            <w:shd w:val="clear" w:color="auto" w:fill="FFFFFF"/>
          </w:tcPr>
          <w:p w14:paraId="6F1E061F" w14:textId="77777777" w:rsidR="00774732" w:rsidRPr="004B22D0" w:rsidRDefault="00774732" w:rsidP="000E1034">
            <w:pPr>
              <w:pStyle w:val="Bodytext21"/>
              <w:shd w:val="clear" w:color="auto" w:fill="auto"/>
              <w:spacing w:after="140" w:line="348" w:lineRule="auto"/>
              <w:rPr>
                <w:rFonts w:ascii="Sylfaen" w:hAnsi="Sylfaen"/>
                <w:sz w:val="24"/>
                <w:szCs w:val="24"/>
              </w:rPr>
            </w:pPr>
            <w:r w:rsidRPr="004B22D0">
              <w:rPr>
                <w:rFonts w:ascii="Sylfaen" w:hAnsi="Sylfaen"/>
                <w:sz w:val="24"/>
                <w:szCs w:val="24"/>
              </w:rPr>
              <w:t>В</w:t>
            </w:r>
          </w:p>
        </w:tc>
        <w:tc>
          <w:tcPr>
            <w:tcW w:w="435" w:type="dxa"/>
            <w:shd w:val="clear" w:color="auto" w:fill="FFFFFF"/>
          </w:tcPr>
          <w:p w14:paraId="6DDDC274" w14:textId="77777777" w:rsidR="00774732" w:rsidRPr="004B22D0" w:rsidRDefault="00774732" w:rsidP="000E1034">
            <w:pPr>
              <w:pStyle w:val="Bodytext21"/>
              <w:shd w:val="clear" w:color="auto" w:fill="auto"/>
              <w:spacing w:after="140" w:line="348" w:lineRule="auto"/>
              <w:rPr>
                <w:rFonts w:ascii="Sylfaen" w:hAnsi="Sylfaen"/>
                <w:sz w:val="24"/>
                <w:szCs w:val="24"/>
              </w:rPr>
            </w:pPr>
          </w:p>
        </w:tc>
        <w:tc>
          <w:tcPr>
            <w:tcW w:w="3783" w:type="dxa"/>
            <w:shd w:val="clear" w:color="auto" w:fill="FFFFFF"/>
          </w:tcPr>
          <w:p w14:paraId="6F79CB42" w14:textId="77777777" w:rsidR="00774732" w:rsidRPr="004B22D0" w:rsidRDefault="00774732" w:rsidP="000E1034">
            <w:pPr>
              <w:pStyle w:val="Bodytext21"/>
              <w:shd w:val="clear" w:color="auto" w:fill="auto"/>
              <w:spacing w:after="140" w:line="348" w:lineRule="auto"/>
              <w:rPr>
                <w:rFonts w:ascii="Sylfaen" w:hAnsi="Sylfaen"/>
                <w:sz w:val="24"/>
                <w:szCs w:val="24"/>
              </w:rPr>
            </w:pPr>
            <w:r w:rsidRPr="004B22D0">
              <w:rPr>
                <w:rFonts w:ascii="Sylfaen" w:hAnsi="Sylfaen"/>
                <w:sz w:val="24"/>
                <w:szCs w:val="24"/>
              </w:rPr>
              <w:t>С</w:t>
            </w:r>
          </w:p>
        </w:tc>
      </w:tr>
      <w:tr w:rsidR="00774732" w:rsidRPr="004B22D0" w14:paraId="5FAB2D5E" w14:textId="77777777" w:rsidTr="00F36E9C">
        <w:trPr>
          <w:trHeight w:val="1302"/>
          <w:jc w:val="center"/>
        </w:trPr>
        <w:tc>
          <w:tcPr>
            <w:tcW w:w="2597" w:type="dxa"/>
            <w:vMerge w:val="restart"/>
            <w:shd w:val="clear" w:color="auto" w:fill="FFFFFF"/>
          </w:tcPr>
          <w:p w14:paraId="3B2416D8" w14:textId="77777777" w:rsidR="00774732" w:rsidRPr="004B22D0" w:rsidRDefault="00774732" w:rsidP="000E1034">
            <w:pPr>
              <w:pStyle w:val="Bodytext21"/>
              <w:shd w:val="clear" w:color="auto" w:fill="auto"/>
              <w:spacing w:after="140" w:line="348" w:lineRule="auto"/>
              <w:rPr>
                <w:rFonts w:ascii="Sylfaen" w:hAnsi="Sylfaen"/>
                <w:sz w:val="24"/>
                <w:szCs w:val="24"/>
              </w:rPr>
            </w:pPr>
          </w:p>
        </w:tc>
        <w:tc>
          <w:tcPr>
            <w:tcW w:w="374" w:type="dxa"/>
            <w:vMerge w:val="restart"/>
            <w:shd w:val="clear" w:color="auto" w:fill="FFFFFF"/>
          </w:tcPr>
          <w:p w14:paraId="728D24D9" w14:textId="77777777" w:rsidR="00774732" w:rsidRPr="004B22D0" w:rsidRDefault="00774732" w:rsidP="000E1034">
            <w:pPr>
              <w:pStyle w:val="Bodytext21"/>
              <w:shd w:val="clear" w:color="auto" w:fill="auto"/>
              <w:spacing w:after="140" w:line="348" w:lineRule="auto"/>
              <w:jc w:val="right"/>
              <w:rPr>
                <w:rFonts w:ascii="Sylfaen" w:hAnsi="Sylfaen"/>
                <w:sz w:val="24"/>
                <w:szCs w:val="24"/>
              </w:rPr>
            </w:pPr>
          </w:p>
        </w:tc>
        <w:tc>
          <w:tcPr>
            <w:tcW w:w="3565" w:type="dxa"/>
            <w:shd w:val="clear" w:color="auto" w:fill="FFFFFF"/>
          </w:tcPr>
          <w:p w14:paraId="2BCB8481" w14:textId="77777777" w:rsidR="00774732" w:rsidRPr="004B22D0" w:rsidRDefault="00774732" w:rsidP="00774732">
            <w:pPr>
              <w:pStyle w:val="Bodytext21"/>
              <w:shd w:val="clear" w:color="auto" w:fill="auto"/>
              <w:tabs>
                <w:tab w:val="left" w:pos="2097"/>
              </w:tabs>
              <w:spacing w:after="0" w:line="240" w:lineRule="auto"/>
              <w:ind w:left="360"/>
              <w:jc w:val="left"/>
              <w:rPr>
                <w:rFonts w:ascii="Sylfaen" w:hAnsi="Sylfaen"/>
                <w:sz w:val="24"/>
                <w:szCs w:val="24"/>
              </w:rPr>
            </w:pPr>
            <w:r w:rsidRPr="004B22D0">
              <w:rPr>
                <w:rFonts w:ascii="Sylfaen" w:hAnsi="Sylfaen"/>
                <w:sz w:val="24"/>
                <w:szCs w:val="24"/>
              </w:rPr>
              <w:t xml:space="preserve">В1 </w:t>
            </w:r>
            <w:r w:rsidRPr="004B22D0">
              <w:rPr>
                <w:rFonts w:ascii="Sylfaen" w:hAnsi="Sylfaen"/>
                <w:sz w:val="24"/>
                <w:szCs w:val="24"/>
              </w:rPr>
              <w:tab/>
              <w:t>В2</w:t>
            </w:r>
          </w:p>
          <w:p w14:paraId="39A72374" w14:textId="77777777" w:rsidR="00774732" w:rsidRPr="004B22D0" w:rsidRDefault="00774732" w:rsidP="00774732">
            <w:pPr>
              <w:pStyle w:val="Bodytext21"/>
              <w:shd w:val="clear" w:color="auto" w:fill="auto"/>
              <w:spacing w:after="0" w:line="240" w:lineRule="auto"/>
              <w:rPr>
                <w:rStyle w:val="Bodytext212pt"/>
                <w:rFonts w:ascii="Sylfaen" w:hAnsi="Sylfaen"/>
              </w:rPr>
            </w:pPr>
            <w:r w:rsidRPr="004B22D0">
              <w:rPr>
                <w:rStyle w:val="Bodytext212pt"/>
                <w:rFonts w:ascii="Sylfaen" w:hAnsi="Sylfaen"/>
              </w:rPr>
              <w:t xml:space="preserve">Թեստավորվող պատրաստուկ/ </w:t>
            </w:r>
          </w:p>
          <w:p w14:paraId="5C07E3C5" w14:textId="77777777" w:rsidR="00774732" w:rsidRPr="004B22D0" w:rsidRDefault="00774732" w:rsidP="00774732">
            <w:pPr>
              <w:pStyle w:val="Bodytext21"/>
              <w:shd w:val="clear" w:color="auto" w:fill="auto"/>
              <w:spacing w:after="0" w:line="240" w:lineRule="auto"/>
              <w:ind w:left="113"/>
              <w:rPr>
                <w:rFonts w:ascii="Sylfaen" w:hAnsi="Sylfaen"/>
                <w:sz w:val="24"/>
                <w:szCs w:val="24"/>
              </w:rPr>
            </w:pPr>
            <w:r w:rsidRPr="004B22D0">
              <w:rPr>
                <w:rStyle w:val="Bodytext212pt"/>
                <w:rFonts w:ascii="Sylfaen" w:hAnsi="Sylfaen"/>
              </w:rPr>
              <w:t xml:space="preserve">Հետազոտվող պատրաստուկ </w:t>
            </w:r>
          </w:p>
        </w:tc>
        <w:tc>
          <w:tcPr>
            <w:tcW w:w="435" w:type="dxa"/>
            <w:shd w:val="clear" w:color="auto" w:fill="FFFFFF"/>
          </w:tcPr>
          <w:p w14:paraId="35B9D31C" w14:textId="77777777" w:rsidR="00774732" w:rsidRPr="004B22D0" w:rsidRDefault="00774732" w:rsidP="00774732">
            <w:pPr>
              <w:pStyle w:val="Bodytext21"/>
              <w:shd w:val="clear" w:color="auto" w:fill="auto"/>
              <w:tabs>
                <w:tab w:val="left" w:pos="1974"/>
              </w:tabs>
              <w:spacing w:after="0" w:line="240" w:lineRule="auto"/>
              <w:ind w:left="1120"/>
              <w:jc w:val="left"/>
              <w:rPr>
                <w:rFonts w:ascii="Sylfaen" w:hAnsi="Sylfaen"/>
                <w:sz w:val="24"/>
                <w:szCs w:val="24"/>
              </w:rPr>
            </w:pPr>
          </w:p>
        </w:tc>
        <w:tc>
          <w:tcPr>
            <w:tcW w:w="3783" w:type="dxa"/>
            <w:shd w:val="clear" w:color="auto" w:fill="FFFFFF"/>
          </w:tcPr>
          <w:p w14:paraId="34E4AB25" w14:textId="77777777" w:rsidR="00774732" w:rsidRPr="004B22D0" w:rsidRDefault="00774732" w:rsidP="00774732">
            <w:pPr>
              <w:pStyle w:val="Bodytext21"/>
              <w:shd w:val="clear" w:color="auto" w:fill="auto"/>
              <w:tabs>
                <w:tab w:val="left" w:pos="1974"/>
              </w:tabs>
              <w:spacing w:after="0" w:line="240" w:lineRule="auto"/>
              <w:ind w:left="1120"/>
              <w:jc w:val="left"/>
              <w:rPr>
                <w:rFonts w:ascii="Sylfaen" w:hAnsi="Sylfaen"/>
                <w:sz w:val="24"/>
                <w:szCs w:val="24"/>
              </w:rPr>
            </w:pPr>
            <w:r w:rsidRPr="004B22D0">
              <w:rPr>
                <w:rFonts w:ascii="Sylfaen" w:hAnsi="Sylfaen"/>
                <w:sz w:val="24"/>
                <w:szCs w:val="24"/>
              </w:rPr>
              <w:t>С1</w:t>
            </w:r>
            <w:r w:rsidRPr="004B22D0">
              <w:rPr>
                <w:rFonts w:ascii="Sylfaen" w:hAnsi="Sylfaen"/>
                <w:sz w:val="24"/>
                <w:szCs w:val="24"/>
              </w:rPr>
              <w:tab/>
              <w:t xml:space="preserve"> С2</w:t>
            </w:r>
          </w:p>
          <w:p w14:paraId="43867957" w14:textId="77777777" w:rsidR="00774732" w:rsidRPr="004B22D0" w:rsidRDefault="00774732" w:rsidP="00774732">
            <w:pPr>
              <w:pStyle w:val="Bodytext21"/>
              <w:shd w:val="clear" w:color="auto" w:fill="auto"/>
              <w:spacing w:after="0" w:line="240" w:lineRule="auto"/>
              <w:ind w:left="113"/>
              <w:rPr>
                <w:rStyle w:val="Bodytext212pt"/>
                <w:rFonts w:ascii="Sylfaen" w:hAnsi="Sylfaen"/>
              </w:rPr>
            </w:pPr>
            <w:r w:rsidRPr="004B22D0">
              <w:rPr>
                <w:rStyle w:val="Bodytext212pt"/>
                <w:rFonts w:ascii="Sylfaen" w:hAnsi="Sylfaen"/>
              </w:rPr>
              <w:t xml:space="preserve">Թեստավորվող պատրաստուկ/ </w:t>
            </w:r>
          </w:p>
          <w:p w14:paraId="18E9E2B6" w14:textId="77777777" w:rsidR="00774732" w:rsidRPr="004B22D0" w:rsidRDefault="00774732" w:rsidP="00774732">
            <w:pPr>
              <w:pStyle w:val="Bodytext21"/>
              <w:shd w:val="clear" w:color="auto" w:fill="auto"/>
              <w:spacing w:after="0" w:line="240" w:lineRule="auto"/>
              <w:ind w:left="113"/>
              <w:rPr>
                <w:rFonts w:ascii="Sylfaen" w:hAnsi="Sylfaen"/>
                <w:sz w:val="24"/>
                <w:szCs w:val="24"/>
              </w:rPr>
            </w:pPr>
            <w:r w:rsidRPr="004B22D0">
              <w:rPr>
                <w:rStyle w:val="Bodytext212pt"/>
                <w:rFonts w:ascii="Sylfaen" w:hAnsi="Sylfaen"/>
              </w:rPr>
              <w:t xml:space="preserve">Հետազոտվող պատրաստուկ </w:t>
            </w:r>
          </w:p>
        </w:tc>
      </w:tr>
      <w:tr w:rsidR="00774732" w:rsidRPr="004B22D0" w14:paraId="354DA760" w14:textId="77777777" w:rsidTr="00F36E9C">
        <w:trPr>
          <w:trHeight w:val="198"/>
          <w:jc w:val="center"/>
        </w:trPr>
        <w:tc>
          <w:tcPr>
            <w:tcW w:w="2597" w:type="dxa"/>
            <w:vMerge/>
            <w:shd w:val="clear" w:color="auto" w:fill="FFFFFF"/>
          </w:tcPr>
          <w:p w14:paraId="44F85367" w14:textId="77777777" w:rsidR="00774732" w:rsidRPr="004B22D0" w:rsidRDefault="00774732" w:rsidP="000E1034">
            <w:pPr>
              <w:pStyle w:val="Bodytext21"/>
              <w:shd w:val="clear" w:color="auto" w:fill="auto"/>
              <w:spacing w:after="140" w:line="348" w:lineRule="auto"/>
              <w:jc w:val="left"/>
              <w:rPr>
                <w:rFonts w:ascii="Sylfaen" w:hAnsi="Sylfaen"/>
                <w:sz w:val="24"/>
                <w:szCs w:val="24"/>
              </w:rPr>
            </w:pPr>
          </w:p>
        </w:tc>
        <w:tc>
          <w:tcPr>
            <w:tcW w:w="374" w:type="dxa"/>
            <w:vMerge/>
            <w:shd w:val="clear" w:color="auto" w:fill="FFFFFF"/>
          </w:tcPr>
          <w:p w14:paraId="05A4719C" w14:textId="77777777" w:rsidR="00774732" w:rsidRPr="004B22D0" w:rsidRDefault="00774732" w:rsidP="000E1034">
            <w:pPr>
              <w:pStyle w:val="Bodytext21"/>
              <w:shd w:val="clear" w:color="auto" w:fill="auto"/>
              <w:spacing w:after="140" w:line="348" w:lineRule="auto"/>
              <w:jc w:val="right"/>
              <w:rPr>
                <w:rFonts w:ascii="Sylfaen" w:hAnsi="Sylfaen"/>
                <w:sz w:val="24"/>
                <w:szCs w:val="24"/>
              </w:rPr>
            </w:pPr>
          </w:p>
        </w:tc>
        <w:tc>
          <w:tcPr>
            <w:tcW w:w="3565" w:type="dxa"/>
            <w:tcBorders>
              <w:bottom w:val="single" w:sz="4" w:space="0" w:color="auto"/>
            </w:tcBorders>
            <w:shd w:val="clear" w:color="auto" w:fill="FFFFFF"/>
          </w:tcPr>
          <w:p w14:paraId="10A72353" w14:textId="77777777" w:rsidR="00774732" w:rsidRPr="004B22D0" w:rsidRDefault="00774732" w:rsidP="00774732">
            <w:pPr>
              <w:pStyle w:val="Bodytext21"/>
              <w:shd w:val="clear" w:color="auto" w:fill="auto"/>
              <w:spacing w:after="0" w:line="240" w:lineRule="auto"/>
              <w:ind w:left="357"/>
              <w:jc w:val="left"/>
              <w:rPr>
                <w:rFonts w:ascii="Sylfaen" w:hAnsi="Sylfaen"/>
                <w:sz w:val="24"/>
                <w:szCs w:val="24"/>
              </w:rPr>
            </w:pPr>
            <w:r w:rsidRPr="004B22D0">
              <w:rPr>
                <w:rFonts w:ascii="Sylfaen" w:hAnsi="Sylfaen"/>
                <w:sz w:val="24"/>
                <w:szCs w:val="24"/>
              </w:rPr>
              <w:t>А</w:t>
            </w:r>
          </w:p>
        </w:tc>
        <w:tc>
          <w:tcPr>
            <w:tcW w:w="435" w:type="dxa"/>
            <w:shd w:val="clear" w:color="auto" w:fill="FFFFFF"/>
          </w:tcPr>
          <w:p w14:paraId="7702DCB9" w14:textId="77777777" w:rsidR="00774732" w:rsidRPr="004B22D0" w:rsidRDefault="00774732" w:rsidP="00774732">
            <w:pPr>
              <w:pStyle w:val="Bodytext21"/>
              <w:shd w:val="clear" w:color="auto" w:fill="auto"/>
              <w:spacing w:after="0" w:line="240" w:lineRule="auto"/>
              <w:ind w:left="1120"/>
              <w:jc w:val="left"/>
              <w:rPr>
                <w:rFonts w:ascii="Sylfaen" w:hAnsi="Sylfaen"/>
                <w:sz w:val="24"/>
                <w:szCs w:val="24"/>
              </w:rPr>
            </w:pPr>
          </w:p>
        </w:tc>
        <w:tc>
          <w:tcPr>
            <w:tcW w:w="3783" w:type="dxa"/>
            <w:tcBorders>
              <w:bottom w:val="single" w:sz="4" w:space="0" w:color="auto"/>
            </w:tcBorders>
            <w:shd w:val="clear" w:color="auto" w:fill="FFFFFF"/>
          </w:tcPr>
          <w:p w14:paraId="43DAA08A" w14:textId="77777777" w:rsidR="00774732" w:rsidRPr="004B22D0" w:rsidRDefault="00774732" w:rsidP="00774732">
            <w:pPr>
              <w:pStyle w:val="Bodytext21"/>
              <w:shd w:val="clear" w:color="auto" w:fill="auto"/>
              <w:spacing w:after="0" w:line="240" w:lineRule="auto"/>
              <w:ind w:left="1123"/>
              <w:jc w:val="left"/>
              <w:rPr>
                <w:rFonts w:ascii="Sylfaen" w:hAnsi="Sylfaen"/>
                <w:sz w:val="24"/>
                <w:szCs w:val="24"/>
              </w:rPr>
            </w:pPr>
            <w:r w:rsidRPr="004B22D0">
              <w:rPr>
                <w:rFonts w:ascii="Sylfaen" w:hAnsi="Sylfaen"/>
                <w:sz w:val="24"/>
                <w:szCs w:val="24"/>
              </w:rPr>
              <w:t>А</w:t>
            </w:r>
          </w:p>
        </w:tc>
      </w:tr>
      <w:tr w:rsidR="00774732" w:rsidRPr="004B22D0" w14:paraId="4CEDA52A" w14:textId="77777777" w:rsidTr="00F36E9C">
        <w:trPr>
          <w:trHeight w:val="805"/>
          <w:jc w:val="center"/>
        </w:trPr>
        <w:tc>
          <w:tcPr>
            <w:tcW w:w="2971" w:type="dxa"/>
            <w:gridSpan w:val="2"/>
            <w:tcBorders>
              <w:right w:val="single" w:sz="4" w:space="0" w:color="auto"/>
            </w:tcBorders>
            <w:shd w:val="clear" w:color="auto" w:fill="FFFFFF"/>
          </w:tcPr>
          <w:p w14:paraId="7F1ACE29" w14:textId="77777777" w:rsidR="00774732" w:rsidRPr="004B22D0" w:rsidRDefault="00774732" w:rsidP="000E1034">
            <w:pPr>
              <w:spacing w:after="140" w:line="348" w:lineRule="auto"/>
              <w:rPr>
                <w:rFonts w:ascii="Sylfaen" w:hAnsi="Sylfaen"/>
                <w:sz w:val="24"/>
                <w:szCs w:val="24"/>
              </w:rPr>
            </w:pPr>
          </w:p>
        </w:tc>
        <w:tc>
          <w:tcPr>
            <w:tcW w:w="3565" w:type="dxa"/>
            <w:tcBorders>
              <w:top w:val="single" w:sz="4" w:space="0" w:color="auto"/>
              <w:left w:val="single" w:sz="4" w:space="0" w:color="auto"/>
            </w:tcBorders>
            <w:shd w:val="clear" w:color="auto" w:fill="FFFFFF"/>
          </w:tcPr>
          <w:p w14:paraId="4263F541" w14:textId="77777777" w:rsidR="00774732" w:rsidRPr="004B22D0" w:rsidRDefault="00774732" w:rsidP="000E1034">
            <w:pPr>
              <w:pStyle w:val="Bodytext21"/>
              <w:shd w:val="clear" w:color="auto" w:fill="auto"/>
              <w:spacing w:after="140" w:line="348" w:lineRule="auto"/>
              <w:ind w:left="113"/>
              <w:jc w:val="both"/>
              <w:rPr>
                <w:rFonts w:ascii="Sylfaen" w:hAnsi="Sylfaen"/>
                <w:sz w:val="24"/>
                <w:szCs w:val="24"/>
              </w:rPr>
            </w:pPr>
            <w:r w:rsidRPr="004B22D0">
              <w:rPr>
                <w:rStyle w:val="Bodytext214pt"/>
                <w:rFonts w:ascii="Sylfaen" w:hAnsi="Sylfaen"/>
                <w:sz w:val="24"/>
                <w:szCs w:val="24"/>
              </w:rPr>
              <w:t>5 մգ</w:t>
            </w:r>
            <w:r w:rsidRPr="004B22D0">
              <w:rPr>
                <w:rFonts w:ascii="Sylfaen" w:hAnsi="Sylfaen"/>
                <w:sz w:val="24"/>
                <w:szCs w:val="24"/>
              </w:rPr>
              <w:tab/>
            </w:r>
            <w:r w:rsidRPr="004B22D0">
              <w:rPr>
                <w:rFonts w:ascii="Sylfaen" w:hAnsi="Sylfaen"/>
                <w:sz w:val="24"/>
                <w:szCs w:val="24"/>
              </w:rPr>
              <w:tab/>
            </w:r>
            <w:r w:rsidRPr="004B22D0">
              <w:rPr>
                <w:rStyle w:val="Bodytext214pt"/>
                <w:rFonts w:ascii="Sylfaen" w:hAnsi="Sylfaen"/>
                <w:sz w:val="24"/>
                <w:szCs w:val="24"/>
              </w:rPr>
              <w:t>10 մգ</w:t>
            </w:r>
          </w:p>
        </w:tc>
        <w:tc>
          <w:tcPr>
            <w:tcW w:w="435" w:type="dxa"/>
            <w:vMerge w:val="restart"/>
            <w:shd w:val="clear" w:color="auto" w:fill="FFFFFF"/>
          </w:tcPr>
          <w:p w14:paraId="0FC489EB" w14:textId="77777777" w:rsidR="00774732" w:rsidRPr="004B22D0" w:rsidRDefault="00000000" w:rsidP="000E1034">
            <w:pPr>
              <w:pStyle w:val="Bodytext21"/>
              <w:shd w:val="clear" w:color="auto" w:fill="auto"/>
              <w:spacing w:after="140" w:line="348" w:lineRule="auto"/>
              <w:ind w:right="571"/>
              <w:jc w:val="right"/>
              <w:rPr>
                <w:rStyle w:val="Bodytext2Bold"/>
                <w:rFonts w:ascii="Sylfaen" w:hAnsi="Sylfaen"/>
                <w:spacing w:val="0"/>
                <w:sz w:val="24"/>
                <w:szCs w:val="24"/>
              </w:rPr>
            </w:pPr>
            <w:r>
              <w:rPr>
                <w:rFonts w:ascii="Sylfaen" w:hAnsi="Sylfaen"/>
                <w:b/>
                <w:bCs/>
                <w:noProof/>
                <w:sz w:val="24"/>
                <w:szCs w:val="24"/>
                <w:lang w:val="en-US" w:eastAsia="en-US" w:bidi="ar-SA"/>
              </w:rPr>
              <w:pict w14:anchorId="7558FFA5">
                <v:group id="_x0000_s2054" style="position:absolute;left:0;text-align:left;margin-left:-.15pt;margin-top:-.2pt;width:20.65pt;height:108.8pt;z-index:251664384;mso-position-horizontal-relative:text;mso-position-vertical-relative:text" coordorigin="7095,8849" coordsize="413,2176">
                  <v:shapetype id="_x0000_t32" coordsize="21600,21600" o:spt="32" o:oned="t" path="m,l21600,21600e" filled="f">
                    <v:path arrowok="t" fillok="f" o:connecttype="none"/>
                    <o:lock v:ext="edit" shapetype="t"/>
                  </v:shapetype>
                  <v:shape id="_x0000_s2051" type="#_x0000_t32" style="position:absolute;left:7095;top:8849;width:413;height:2176" o:connectortype="straight"/>
                  <v:shape id="_x0000_s2052" type="#_x0000_t32" style="position:absolute;left:7095;top:8849;width:413;height:2176;flip:x" o:connectortype="straight"/>
                </v:group>
              </w:pict>
            </w:r>
          </w:p>
        </w:tc>
        <w:tc>
          <w:tcPr>
            <w:tcW w:w="3783" w:type="dxa"/>
            <w:tcBorders>
              <w:top w:val="single" w:sz="4" w:space="0" w:color="auto"/>
            </w:tcBorders>
            <w:shd w:val="clear" w:color="auto" w:fill="FFFFFF"/>
          </w:tcPr>
          <w:p w14:paraId="01EBC4E8" w14:textId="77777777" w:rsidR="00774732" w:rsidRPr="004B22D0" w:rsidRDefault="00774732" w:rsidP="000E1034">
            <w:pPr>
              <w:pStyle w:val="Bodytext21"/>
              <w:shd w:val="clear" w:color="auto" w:fill="auto"/>
              <w:spacing w:after="140" w:line="348" w:lineRule="auto"/>
              <w:ind w:right="571"/>
              <w:jc w:val="right"/>
              <w:rPr>
                <w:rFonts w:ascii="Sylfaen" w:hAnsi="Sylfaen"/>
                <w:sz w:val="24"/>
                <w:szCs w:val="24"/>
              </w:rPr>
            </w:pPr>
            <w:r w:rsidRPr="004B22D0">
              <w:rPr>
                <w:rStyle w:val="Bodytext2Bold"/>
                <w:rFonts w:ascii="Sylfaen" w:hAnsi="Sylfaen"/>
                <w:spacing w:val="0"/>
                <w:sz w:val="24"/>
                <w:szCs w:val="24"/>
              </w:rPr>
              <w:t>10</w:t>
            </w:r>
            <w:r w:rsidRPr="004B22D0">
              <w:rPr>
                <w:rFonts w:ascii="Sylfaen" w:hAnsi="Sylfaen"/>
                <w:sz w:val="24"/>
                <w:szCs w:val="24"/>
              </w:rPr>
              <w:t xml:space="preserve"> </w:t>
            </w:r>
            <w:r w:rsidRPr="004B22D0">
              <w:rPr>
                <w:rStyle w:val="Bodytext2Bold"/>
                <w:rFonts w:ascii="Sylfaen" w:hAnsi="Sylfaen"/>
                <w:spacing w:val="0"/>
                <w:sz w:val="24"/>
                <w:szCs w:val="24"/>
              </w:rPr>
              <w:t>մգ</w:t>
            </w:r>
          </w:p>
        </w:tc>
      </w:tr>
      <w:tr w:rsidR="00774732" w:rsidRPr="004B22D0" w14:paraId="30BF9E17" w14:textId="77777777" w:rsidTr="00F36E9C">
        <w:trPr>
          <w:trHeight w:val="826"/>
          <w:jc w:val="center"/>
        </w:trPr>
        <w:tc>
          <w:tcPr>
            <w:tcW w:w="2971" w:type="dxa"/>
            <w:gridSpan w:val="2"/>
            <w:tcBorders>
              <w:right w:val="single" w:sz="4" w:space="0" w:color="auto"/>
            </w:tcBorders>
            <w:shd w:val="clear" w:color="auto" w:fill="FFFFFF"/>
          </w:tcPr>
          <w:p w14:paraId="53E60E88" w14:textId="77777777" w:rsidR="00774732" w:rsidRPr="004B22D0" w:rsidRDefault="00774732" w:rsidP="000E1034">
            <w:pPr>
              <w:pStyle w:val="Bodytext21"/>
              <w:shd w:val="clear" w:color="auto" w:fill="auto"/>
              <w:spacing w:after="140" w:line="348" w:lineRule="auto"/>
              <w:jc w:val="right"/>
              <w:rPr>
                <w:rFonts w:ascii="Sylfaen" w:hAnsi="Sylfaen"/>
                <w:sz w:val="24"/>
                <w:szCs w:val="24"/>
              </w:rPr>
            </w:pPr>
            <w:r w:rsidRPr="004B22D0">
              <w:rPr>
                <w:rFonts w:ascii="Sylfaen" w:hAnsi="Sylfaen"/>
                <w:sz w:val="24"/>
                <w:szCs w:val="24"/>
              </w:rPr>
              <w:t>Ներածական</w:t>
            </w:r>
          </w:p>
        </w:tc>
        <w:tc>
          <w:tcPr>
            <w:tcW w:w="3565" w:type="dxa"/>
            <w:tcBorders>
              <w:left w:val="single" w:sz="4" w:space="0" w:color="auto"/>
            </w:tcBorders>
            <w:shd w:val="clear" w:color="auto" w:fill="FFFFFF"/>
          </w:tcPr>
          <w:p w14:paraId="3BC852D2" w14:textId="77777777" w:rsidR="00774732" w:rsidRPr="004B22D0" w:rsidRDefault="00774732" w:rsidP="000E1034">
            <w:pPr>
              <w:spacing w:after="140" w:line="348" w:lineRule="auto"/>
              <w:rPr>
                <w:rFonts w:ascii="Sylfaen" w:hAnsi="Sylfaen"/>
                <w:sz w:val="24"/>
                <w:szCs w:val="24"/>
              </w:rPr>
            </w:pPr>
          </w:p>
        </w:tc>
        <w:tc>
          <w:tcPr>
            <w:tcW w:w="435" w:type="dxa"/>
            <w:vMerge/>
            <w:shd w:val="clear" w:color="auto" w:fill="FFFFFF"/>
          </w:tcPr>
          <w:p w14:paraId="0F1E0CD9" w14:textId="77777777" w:rsidR="00774732" w:rsidRPr="004B22D0" w:rsidRDefault="00774732" w:rsidP="000E1034">
            <w:pPr>
              <w:pStyle w:val="Bodytext21"/>
              <w:shd w:val="clear" w:color="auto" w:fill="auto"/>
              <w:spacing w:after="140" w:line="348" w:lineRule="auto"/>
              <w:jc w:val="left"/>
              <w:rPr>
                <w:rFonts w:ascii="Sylfaen" w:hAnsi="Sylfaen"/>
                <w:sz w:val="24"/>
                <w:szCs w:val="24"/>
              </w:rPr>
            </w:pPr>
          </w:p>
        </w:tc>
        <w:tc>
          <w:tcPr>
            <w:tcW w:w="3783" w:type="dxa"/>
            <w:shd w:val="clear" w:color="auto" w:fill="FFFFFF"/>
          </w:tcPr>
          <w:p w14:paraId="0EDF8A0C" w14:textId="77777777" w:rsidR="00774732" w:rsidRPr="004B22D0" w:rsidRDefault="00774732" w:rsidP="000E1034">
            <w:pPr>
              <w:pStyle w:val="Bodytext21"/>
              <w:shd w:val="clear" w:color="auto" w:fill="auto"/>
              <w:spacing w:after="140" w:line="348" w:lineRule="auto"/>
              <w:jc w:val="left"/>
              <w:rPr>
                <w:rFonts w:ascii="Sylfaen" w:hAnsi="Sylfaen"/>
                <w:sz w:val="24"/>
                <w:szCs w:val="24"/>
              </w:rPr>
            </w:pPr>
          </w:p>
        </w:tc>
      </w:tr>
      <w:tr w:rsidR="00774732" w:rsidRPr="004B22D0" w14:paraId="6B1E9E8A" w14:textId="77777777" w:rsidTr="00F36E9C">
        <w:trPr>
          <w:trHeight w:val="434"/>
          <w:jc w:val="center"/>
        </w:trPr>
        <w:tc>
          <w:tcPr>
            <w:tcW w:w="2971" w:type="dxa"/>
            <w:gridSpan w:val="2"/>
            <w:tcBorders>
              <w:bottom w:val="single" w:sz="4" w:space="0" w:color="auto"/>
              <w:right w:val="single" w:sz="4" w:space="0" w:color="auto"/>
            </w:tcBorders>
            <w:shd w:val="clear" w:color="auto" w:fill="FFFFFF"/>
          </w:tcPr>
          <w:p w14:paraId="4220A6E1" w14:textId="77777777" w:rsidR="00774732" w:rsidRPr="004B22D0" w:rsidRDefault="00774732" w:rsidP="00774732">
            <w:pPr>
              <w:pStyle w:val="Bodytext21"/>
              <w:shd w:val="clear" w:color="auto" w:fill="auto"/>
              <w:spacing w:after="0" w:line="240" w:lineRule="auto"/>
              <w:ind w:right="220"/>
              <w:jc w:val="right"/>
              <w:rPr>
                <w:rFonts w:ascii="Sylfaen" w:hAnsi="Sylfaen"/>
                <w:sz w:val="24"/>
                <w:szCs w:val="24"/>
              </w:rPr>
            </w:pPr>
            <w:r w:rsidRPr="004B22D0">
              <w:rPr>
                <w:rFonts w:ascii="Sylfaen" w:hAnsi="Sylfaen"/>
                <w:sz w:val="24"/>
                <w:szCs w:val="24"/>
              </w:rPr>
              <w:t>ժամանակահատված</w:t>
            </w:r>
          </w:p>
        </w:tc>
        <w:tc>
          <w:tcPr>
            <w:tcW w:w="3565" w:type="dxa"/>
            <w:tcBorders>
              <w:left w:val="single" w:sz="4" w:space="0" w:color="auto"/>
            </w:tcBorders>
            <w:shd w:val="clear" w:color="auto" w:fill="FFFFFF"/>
          </w:tcPr>
          <w:p w14:paraId="79AEED5C" w14:textId="77777777" w:rsidR="00774732" w:rsidRPr="004B22D0" w:rsidRDefault="00774732" w:rsidP="00774732">
            <w:pPr>
              <w:pStyle w:val="Bodytext21"/>
              <w:shd w:val="clear" w:color="auto" w:fill="auto"/>
              <w:spacing w:after="0" w:line="240" w:lineRule="auto"/>
              <w:ind w:left="-10"/>
              <w:rPr>
                <w:rStyle w:val="Bodytext212pt"/>
                <w:rFonts w:ascii="Sylfaen" w:hAnsi="Sylfaen"/>
              </w:rPr>
            </w:pPr>
            <w:r w:rsidRPr="004B22D0">
              <w:rPr>
                <w:rStyle w:val="Bodytext212pt"/>
                <w:rFonts w:ascii="Sylfaen" w:hAnsi="Sylfaen"/>
              </w:rPr>
              <w:t>Հետազոտվող պատրաստուկ/</w:t>
            </w:r>
          </w:p>
        </w:tc>
        <w:tc>
          <w:tcPr>
            <w:tcW w:w="435" w:type="dxa"/>
            <w:vMerge/>
            <w:shd w:val="clear" w:color="auto" w:fill="FFFFFF"/>
          </w:tcPr>
          <w:p w14:paraId="46D4EAA4" w14:textId="77777777" w:rsidR="00774732" w:rsidRPr="004B22D0" w:rsidRDefault="00774732" w:rsidP="00774732">
            <w:pPr>
              <w:pStyle w:val="Bodytext21"/>
              <w:shd w:val="clear" w:color="auto" w:fill="auto"/>
              <w:spacing w:after="0" w:line="240" w:lineRule="auto"/>
              <w:ind w:left="113"/>
              <w:rPr>
                <w:rStyle w:val="Bodytext212pt"/>
                <w:rFonts w:ascii="Sylfaen" w:hAnsi="Sylfaen"/>
              </w:rPr>
            </w:pPr>
          </w:p>
        </w:tc>
        <w:tc>
          <w:tcPr>
            <w:tcW w:w="3783" w:type="dxa"/>
            <w:shd w:val="clear" w:color="auto" w:fill="FFFFFF"/>
            <w:vAlign w:val="center"/>
          </w:tcPr>
          <w:p w14:paraId="713A781B" w14:textId="77777777" w:rsidR="00774732" w:rsidRPr="004B22D0" w:rsidRDefault="00774732" w:rsidP="00774732">
            <w:pPr>
              <w:pStyle w:val="Bodytext21"/>
              <w:shd w:val="clear" w:color="auto" w:fill="auto"/>
              <w:spacing w:after="0" w:line="240" w:lineRule="auto"/>
              <w:ind w:right="-79"/>
              <w:rPr>
                <w:rStyle w:val="Bodytext212pt"/>
                <w:rFonts w:ascii="Sylfaen" w:hAnsi="Sylfaen"/>
              </w:rPr>
            </w:pPr>
            <w:r w:rsidRPr="004B22D0">
              <w:rPr>
                <w:rStyle w:val="Bodytext212pt"/>
                <w:rFonts w:ascii="Sylfaen" w:hAnsi="Sylfaen"/>
              </w:rPr>
              <w:t>Հետազոտվող պատրաստուկ/</w:t>
            </w:r>
          </w:p>
        </w:tc>
      </w:tr>
      <w:tr w:rsidR="00774732" w:rsidRPr="004B22D0" w14:paraId="319AEA8E" w14:textId="77777777" w:rsidTr="00F36E9C">
        <w:trPr>
          <w:trHeight w:val="434"/>
          <w:jc w:val="center"/>
        </w:trPr>
        <w:tc>
          <w:tcPr>
            <w:tcW w:w="2971" w:type="dxa"/>
            <w:gridSpan w:val="2"/>
            <w:tcBorders>
              <w:top w:val="single" w:sz="4" w:space="0" w:color="auto"/>
              <w:right w:val="single" w:sz="4" w:space="0" w:color="auto"/>
            </w:tcBorders>
            <w:shd w:val="clear" w:color="auto" w:fill="FFFFFF"/>
          </w:tcPr>
          <w:p w14:paraId="10B5025B" w14:textId="77777777" w:rsidR="00774732" w:rsidRPr="004B22D0" w:rsidRDefault="00774732" w:rsidP="00774732">
            <w:pPr>
              <w:spacing w:after="0" w:line="240" w:lineRule="auto"/>
              <w:rPr>
                <w:rFonts w:ascii="Sylfaen" w:hAnsi="Sylfaen"/>
                <w:sz w:val="24"/>
                <w:szCs w:val="24"/>
              </w:rPr>
            </w:pPr>
          </w:p>
        </w:tc>
        <w:tc>
          <w:tcPr>
            <w:tcW w:w="3565" w:type="dxa"/>
            <w:tcBorders>
              <w:left w:val="single" w:sz="4" w:space="0" w:color="auto"/>
            </w:tcBorders>
            <w:shd w:val="clear" w:color="auto" w:fill="FFFFFF"/>
          </w:tcPr>
          <w:p w14:paraId="0B281808" w14:textId="77777777" w:rsidR="00774732" w:rsidRPr="004B22D0" w:rsidRDefault="00774732" w:rsidP="00774732">
            <w:pPr>
              <w:pStyle w:val="Bodytext21"/>
              <w:shd w:val="clear" w:color="auto" w:fill="auto"/>
              <w:spacing w:after="0" w:line="240" w:lineRule="auto"/>
              <w:ind w:left="113"/>
              <w:rPr>
                <w:rStyle w:val="Bodytext212pt"/>
                <w:rFonts w:ascii="Sylfaen" w:hAnsi="Sylfaen"/>
              </w:rPr>
            </w:pPr>
            <w:r w:rsidRPr="004B22D0">
              <w:rPr>
                <w:rStyle w:val="Bodytext212pt"/>
                <w:rFonts w:ascii="Sylfaen" w:hAnsi="Sylfaen"/>
              </w:rPr>
              <w:t>Հետազոտվող պատրաստուկ</w:t>
            </w:r>
          </w:p>
        </w:tc>
        <w:tc>
          <w:tcPr>
            <w:tcW w:w="435" w:type="dxa"/>
            <w:vMerge/>
            <w:shd w:val="clear" w:color="auto" w:fill="FFFFFF"/>
          </w:tcPr>
          <w:p w14:paraId="1C2E9C83" w14:textId="77777777" w:rsidR="00774732" w:rsidRPr="004B22D0" w:rsidRDefault="00774732" w:rsidP="00774732">
            <w:pPr>
              <w:pStyle w:val="Bodytext21"/>
              <w:shd w:val="clear" w:color="auto" w:fill="auto"/>
              <w:spacing w:after="0" w:line="240" w:lineRule="auto"/>
              <w:ind w:left="113"/>
              <w:rPr>
                <w:rStyle w:val="Bodytext212pt"/>
                <w:rFonts w:ascii="Sylfaen" w:hAnsi="Sylfaen"/>
              </w:rPr>
            </w:pPr>
          </w:p>
        </w:tc>
        <w:tc>
          <w:tcPr>
            <w:tcW w:w="3783" w:type="dxa"/>
            <w:shd w:val="clear" w:color="auto" w:fill="FFFFFF"/>
            <w:vAlign w:val="center"/>
          </w:tcPr>
          <w:p w14:paraId="43370A82" w14:textId="77777777" w:rsidR="00774732" w:rsidRPr="004B22D0" w:rsidRDefault="00774732" w:rsidP="00774732">
            <w:pPr>
              <w:pStyle w:val="Bodytext21"/>
              <w:shd w:val="clear" w:color="auto" w:fill="auto"/>
              <w:spacing w:after="0" w:line="240" w:lineRule="auto"/>
              <w:ind w:left="113"/>
              <w:rPr>
                <w:rStyle w:val="Bodytext212pt"/>
                <w:rFonts w:ascii="Sylfaen" w:hAnsi="Sylfaen"/>
              </w:rPr>
            </w:pPr>
            <w:r w:rsidRPr="004B22D0">
              <w:rPr>
                <w:rStyle w:val="Bodytext212pt"/>
                <w:rFonts w:ascii="Sylfaen" w:hAnsi="Sylfaen"/>
              </w:rPr>
              <w:t>Հետազոտվող պատրաստուկ</w:t>
            </w:r>
          </w:p>
        </w:tc>
      </w:tr>
      <w:tr w:rsidR="00774732" w:rsidRPr="004B22D0" w14:paraId="1B1E663E" w14:textId="77777777" w:rsidTr="00F36E9C">
        <w:trPr>
          <w:trHeight w:val="434"/>
          <w:jc w:val="center"/>
        </w:trPr>
        <w:tc>
          <w:tcPr>
            <w:tcW w:w="2971" w:type="dxa"/>
            <w:gridSpan w:val="2"/>
            <w:tcBorders>
              <w:right w:val="single" w:sz="4" w:space="0" w:color="auto"/>
            </w:tcBorders>
            <w:shd w:val="clear" w:color="auto" w:fill="FFFFFF"/>
          </w:tcPr>
          <w:p w14:paraId="1F250E73" w14:textId="77777777" w:rsidR="00774732" w:rsidRPr="004B22D0" w:rsidRDefault="00774732" w:rsidP="00774732">
            <w:pPr>
              <w:spacing w:after="0" w:line="240" w:lineRule="auto"/>
              <w:rPr>
                <w:rFonts w:ascii="Sylfaen" w:hAnsi="Sylfaen"/>
                <w:sz w:val="24"/>
                <w:szCs w:val="24"/>
              </w:rPr>
            </w:pPr>
          </w:p>
        </w:tc>
        <w:tc>
          <w:tcPr>
            <w:tcW w:w="3565" w:type="dxa"/>
            <w:tcBorders>
              <w:left w:val="single" w:sz="4" w:space="0" w:color="auto"/>
              <w:bottom w:val="single" w:sz="4" w:space="0" w:color="auto"/>
              <w:right w:val="single" w:sz="4" w:space="0" w:color="auto"/>
            </w:tcBorders>
            <w:shd w:val="clear" w:color="auto" w:fill="FFFFFF"/>
          </w:tcPr>
          <w:p w14:paraId="6BA8027A" w14:textId="77777777" w:rsidR="00774732" w:rsidRPr="004B22D0" w:rsidRDefault="00774732" w:rsidP="00774732">
            <w:pPr>
              <w:pStyle w:val="Bodytext21"/>
              <w:shd w:val="clear" w:color="auto" w:fill="auto"/>
              <w:spacing w:after="0" w:line="240" w:lineRule="auto"/>
              <w:jc w:val="both"/>
              <w:rPr>
                <w:rFonts w:ascii="Sylfaen" w:hAnsi="Sylfaen"/>
                <w:sz w:val="24"/>
                <w:szCs w:val="24"/>
              </w:rPr>
            </w:pPr>
            <w:r w:rsidRPr="004B22D0">
              <w:rPr>
                <w:rStyle w:val="Bodytext212pt"/>
                <w:rFonts w:ascii="Sylfaen" w:hAnsi="Sylfaen"/>
              </w:rPr>
              <w:t>В</w:t>
            </w:r>
          </w:p>
        </w:tc>
        <w:tc>
          <w:tcPr>
            <w:tcW w:w="435" w:type="dxa"/>
            <w:vMerge/>
            <w:tcBorders>
              <w:left w:val="single" w:sz="4" w:space="0" w:color="auto"/>
            </w:tcBorders>
            <w:shd w:val="clear" w:color="auto" w:fill="FFFFFF"/>
          </w:tcPr>
          <w:p w14:paraId="27740512" w14:textId="77777777" w:rsidR="00774732" w:rsidRPr="004B22D0" w:rsidRDefault="00774732" w:rsidP="00774732">
            <w:pPr>
              <w:pStyle w:val="Bodytext21"/>
              <w:shd w:val="clear" w:color="auto" w:fill="auto"/>
              <w:spacing w:after="0" w:line="240" w:lineRule="auto"/>
              <w:jc w:val="left"/>
              <w:rPr>
                <w:rStyle w:val="Bodytext212pt"/>
                <w:rFonts w:ascii="Sylfaen" w:hAnsi="Sylfaen"/>
              </w:rPr>
            </w:pPr>
          </w:p>
        </w:tc>
        <w:tc>
          <w:tcPr>
            <w:tcW w:w="3783" w:type="dxa"/>
            <w:tcBorders>
              <w:bottom w:val="single" w:sz="4" w:space="0" w:color="auto"/>
            </w:tcBorders>
            <w:shd w:val="clear" w:color="auto" w:fill="FFFFFF"/>
          </w:tcPr>
          <w:p w14:paraId="28F35C08" w14:textId="77777777" w:rsidR="00774732" w:rsidRPr="004B22D0" w:rsidRDefault="00774732" w:rsidP="00774732">
            <w:pPr>
              <w:pStyle w:val="Bodytext21"/>
              <w:shd w:val="clear" w:color="auto" w:fill="auto"/>
              <w:spacing w:after="0" w:line="240" w:lineRule="auto"/>
              <w:jc w:val="left"/>
              <w:rPr>
                <w:rFonts w:ascii="Sylfaen" w:hAnsi="Sylfaen"/>
                <w:sz w:val="24"/>
                <w:szCs w:val="24"/>
              </w:rPr>
            </w:pPr>
            <w:r w:rsidRPr="004B22D0">
              <w:rPr>
                <w:rStyle w:val="Bodytext212pt"/>
                <w:rFonts w:ascii="Sylfaen" w:hAnsi="Sylfaen"/>
              </w:rPr>
              <w:t>В</w:t>
            </w:r>
          </w:p>
        </w:tc>
      </w:tr>
      <w:tr w:rsidR="00774732" w:rsidRPr="004B22D0" w14:paraId="6BF247DE" w14:textId="77777777" w:rsidTr="00F36E9C">
        <w:trPr>
          <w:trHeight w:val="847"/>
          <w:jc w:val="center"/>
        </w:trPr>
        <w:tc>
          <w:tcPr>
            <w:tcW w:w="2971" w:type="dxa"/>
            <w:gridSpan w:val="2"/>
            <w:shd w:val="clear" w:color="auto" w:fill="FFFFFF"/>
          </w:tcPr>
          <w:p w14:paraId="78450900" w14:textId="77777777" w:rsidR="00774732" w:rsidRPr="004B22D0" w:rsidRDefault="00774732" w:rsidP="005C7D7A">
            <w:pPr>
              <w:spacing w:after="160" w:line="360" w:lineRule="auto"/>
              <w:rPr>
                <w:rFonts w:ascii="Sylfaen" w:hAnsi="Sylfaen"/>
                <w:sz w:val="24"/>
                <w:szCs w:val="24"/>
              </w:rPr>
            </w:pPr>
          </w:p>
        </w:tc>
        <w:tc>
          <w:tcPr>
            <w:tcW w:w="3565" w:type="dxa"/>
            <w:tcBorders>
              <w:top w:val="single" w:sz="4" w:space="0" w:color="auto"/>
            </w:tcBorders>
            <w:shd w:val="clear" w:color="auto" w:fill="FFFFFF"/>
          </w:tcPr>
          <w:p w14:paraId="0B7732D9" w14:textId="77777777" w:rsidR="00774732" w:rsidRPr="004B22D0" w:rsidRDefault="00774732" w:rsidP="005C7D7A">
            <w:pPr>
              <w:pStyle w:val="Bodytext21"/>
              <w:shd w:val="clear" w:color="auto" w:fill="auto"/>
              <w:spacing w:after="160" w:line="360" w:lineRule="auto"/>
              <w:jc w:val="both"/>
              <w:rPr>
                <w:rFonts w:ascii="Sylfaen" w:hAnsi="Sylfaen"/>
                <w:sz w:val="24"/>
                <w:szCs w:val="24"/>
              </w:rPr>
            </w:pPr>
            <w:r w:rsidRPr="004B22D0">
              <w:rPr>
                <w:rStyle w:val="Bodytext214pt"/>
                <w:rFonts w:ascii="Sylfaen" w:hAnsi="Sylfaen"/>
                <w:sz w:val="24"/>
                <w:szCs w:val="24"/>
              </w:rPr>
              <w:t>5 մգ</w:t>
            </w:r>
            <w:r w:rsidRPr="004B22D0">
              <w:rPr>
                <w:rFonts w:ascii="Sylfaen" w:hAnsi="Sylfaen"/>
                <w:sz w:val="24"/>
                <w:szCs w:val="24"/>
              </w:rPr>
              <w:tab/>
            </w:r>
            <w:r w:rsidRPr="004B22D0">
              <w:rPr>
                <w:rFonts w:ascii="Sylfaen" w:hAnsi="Sylfaen"/>
                <w:sz w:val="24"/>
                <w:szCs w:val="24"/>
              </w:rPr>
              <w:tab/>
            </w:r>
            <w:r w:rsidRPr="004B22D0">
              <w:rPr>
                <w:rStyle w:val="Bodytext214pt"/>
                <w:rFonts w:ascii="Sylfaen" w:hAnsi="Sylfaen"/>
                <w:sz w:val="24"/>
                <w:szCs w:val="24"/>
              </w:rPr>
              <w:t>10 մգ</w:t>
            </w:r>
          </w:p>
        </w:tc>
        <w:tc>
          <w:tcPr>
            <w:tcW w:w="435" w:type="dxa"/>
            <w:shd w:val="clear" w:color="auto" w:fill="FFFFFF"/>
          </w:tcPr>
          <w:p w14:paraId="76E66D65" w14:textId="77777777" w:rsidR="00774732" w:rsidRPr="004B22D0" w:rsidRDefault="00774732" w:rsidP="00DF6B46">
            <w:pPr>
              <w:pStyle w:val="Bodytext21"/>
              <w:shd w:val="clear" w:color="auto" w:fill="auto"/>
              <w:spacing w:after="160" w:line="360" w:lineRule="auto"/>
              <w:ind w:right="571"/>
              <w:jc w:val="right"/>
              <w:rPr>
                <w:rStyle w:val="Bodytext214pt"/>
                <w:rFonts w:ascii="Sylfaen" w:hAnsi="Sylfaen"/>
                <w:sz w:val="24"/>
                <w:szCs w:val="24"/>
              </w:rPr>
            </w:pPr>
          </w:p>
        </w:tc>
        <w:tc>
          <w:tcPr>
            <w:tcW w:w="3783" w:type="dxa"/>
            <w:tcBorders>
              <w:top w:val="single" w:sz="4" w:space="0" w:color="auto"/>
            </w:tcBorders>
            <w:shd w:val="clear" w:color="auto" w:fill="FFFFFF"/>
          </w:tcPr>
          <w:p w14:paraId="00FFAF3C" w14:textId="77777777" w:rsidR="00774732" w:rsidRPr="004B22D0" w:rsidRDefault="00774732" w:rsidP="00DF6B46">
            <w:pPr>
              <w:pStyle w:val="Bodytext21"/>
              <w:shd w:val="clear" w:color="auto" w:fill="auto"/>
              <w:spacing w:after="160" w:line="360" w:lineRule="auto"/>
              <w:ind w:right="571"/>
              <w:jc w:val="right"/>
              <w:rPr>
                <w:rFonts w:ascii="Sylfaen" w:hAnsi="Sylfaen"/>
                <w:sz w:val="24"/>
                <w:szCs w:val="24"/>
              </w:rPr>
            </w:pPr>
            <w:r w:rsidRPr="004B22D0">
              <w:rPr>
                <w:rStyle w:val="Bodytext214pt"/>
                <w:rFonts w:ascii="Sylfaen" w:hAnsi="Sylfaen"/>
                <w:sz w:val="24"/>
                <w:szCs w:val="24"/>
              </w:rPr>
              <w:t>10 մգ</w:t>
            </w:r>
          </w:p>
        </w:tc>
      </w:tr>
    </w:tbl>
    <w:p w14:paraId="48BBFCE5" w14:textId="77777777" w:rsidR="00F36E9C" w:rsidRPr="004B22D0" w:rsidRDefault="00F36E9C">
      <w:pPr>
        <w:rPr>
          <w:lang w:val="en-US"/>
        </w:rPr>
      </w:pPr>
    </w:p>
    <w:p w14:paraId="6EE1BC1F" w14:textId="77777777" w:rsidR="00F36E9C" w:rsidRPr="004B22D0" w:rsidRDefault="00F36E9C">
      <w:pPr>
        <w:widowControl/>
        <w:rPr>
          <w:lang w:val="en-US"/>
        </w:rPr>
      </w:pPr>
      <w:r w:rsidRPr="004B22D0">
        <w:rPr>
          <w:lang w:val="en-US"/>
        </w:rPr>
        <w:br w:type="page"/>
      </w:r>
    </w:p>
    <w:p w14:paraId="64FAF6C8" w14:textId="77777777" w:rsidR="00774732" w:rsidRPr="004B22D0" w:rsidRDefault="00774732">
      <w:pPr>
        <w:rPr>
          <w:lang w:val="en-U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531"/>
        <w:gridCol w:w="1051"/>
        <w:gridCol w:w="835"/>
        <w:gridCol w:w="768"/>
        <w:gridCol w:w="816"/>
        <w:gridCol w:w="696"/>
        <w:gridCol w:w="754"/>
      </w:tblGrid>
      <w:tr w:rsidR="00245FBD" w:rsidRPr="004B22D0" w14:paraId="5F77A809" w14:textId="77777777" w:rsidTr="00F36E9C">
        <w:trPr>
          <w:jc w:val="center"/>
        </w:trPr>
        <w:tc>
          <w:tcPr>
            <w:tcW w:w="4531" w:type="dxa"/>
            <w:vMerge w:val="restart"/>
            <w:shd w:val="clear" w:color="auto" w:fill="FFFFFF"/>
          </w:tcPr>
          <w:p w14:paraId="0ADA4AE0" w14:textId="77777777" w:rsidR="00245FBD" w:rsidRPr="004B22D0" w:rsidRDefault="00245FBD" w:rsidP="00F36E9C">
            <w:pPr>
              <w:pStyle w:val="Bodytext21"/>
              <w:shd w:val="clear" w:color="auto" w:fill="auto"/>
              <w:spacing w:after="120" w:line="240" w:lineRule="auto"/>
              <w:jc w:val="left"/>
              <w:rPr>
                <w:rFonts w:ascii="Sylfaen" w:hAnsi="Sylfaen"/>
                <w:color w:val="auto"/>
                <w:sz w:val="24"/>
                <w:szCs w:val="24"/>
              </w:rPr>
            </w:pPr>
            <w:r w:rsidRPr="004B22D0">
              <w:rPr>
                <w:rFonts w:ascii="Sylfaen" w:hAnsi="Sylfaen"/>
                <w:sz w:val="24"/>
                <w:szCs w:val="24"/>
              </w:rPr>
              <w:t>Շաբաթներ</w:t>
            </w:r>
          </w:p>
          <w:p w14:paraId="73771C48" w14:textId="77777777" w:rsidR="00245FBD" w:rsidRPr="004B22D0" w:rsidRDefault="00245FBD" w:rsidP="00F36E9C">
            <w:pPr>
              <w:pStyle w:val="Bodytext21"/>
              <w:shd w:val="clear" w:color="auto" w:fill="auto"/>
              <w:spacing w:after="120" w:line="240" w:lineRule="auto"/>
              <w:jc w:val="left"/>
              <w:rPr>
                <w:rFonts w:ascii="Sylfaen" w:hAnsi="Sylfaen"/>
                <w:sz w:val="24"/>
                <w:szCs w:val="24"/>
              </w:rPr>
            </w:pPr>
            <w:r w:rsidRPr="004B22D0">
              <w:rPr>
                <w:rFonts w:ascii="Sylfaen" w:hAnsi="Sylfaen"/>
                <w:sz w:val="24"/>
                <w:szCs w:val="24"/>
              </w:rPr>
              <w:t>Այցելություն</w:t>
            </w:r>
          </w:p>
        </w:tc>
        <w:tc>
          <w:tcPr>
            <w:tcW w:w="1051" w:type="dxa"/>
            <w:shd w:val="clear" w:color="auto" w:fill="FFFFFF"/>
          </w:tcPr>
          <w:p w14:paraId="3B84FD1A" w14:textId="77777777" w:rsidR="00245FBD" w:rsidRPr="004B22D0" w:rsidRDefault="00245FBD" w:rsidP="00F36E9C">
            <w:pPr>
              <w:pStyle w:val="Bodytext21"/>
              <w:shd w:val="clear" w:color="auto" w:fill="auto"/>
              <w:spacing w:after="120" w:line="240" w:lineRule="auto"/>
              <w:rPr>
                <w:rFonts w:ascii="Sylfaen" w:hAnsi="Sylfaen"/>
                <w:sz w:val="24"/>
                <w:szCs w:val="24"/>
              </w:rPr>
            </w:pPr>
            <w:r w:rsidRPr="004B22D0">
              <w:rPr>
                <w:rFonts w:ascii="Sylfaen" w:hAnsi="Sylfaen"/>
                <w:sz w:val="24"/>
                <w:szCs w:val="24"/>
              </w:rPr>
              <w:t>-2 (-3)</w:t>
            </w:r>
          </w:p>
        </w:tc>
        <w:tc>
          <w:tcPr>
            <w:tcW w:w="835" w:type="dxa"/>
            <w:shd w:val="clear" w:color="auto" w:fill="FFFFFF"/>
            <w:vAlign w:val="center"/>
          </w:tcPr>
          <w:p w14:paraId="77EEAD87" w14:textId="77777777" w:rsidR="00245FBD" w:rsidRPr="004B22D0" w:rsidRDefault="00245FBD" w:rsidP="00F36E9C">
            <w:pPr>
              <w:pStyle w:val="Bodytext21"/>
              <w:shd w:val="clear" w:color="auto" w:fill="auto"/>
              <w:spacing w:after="120" w:line="240" w:lineRule="auto"/>
              <w:rPr>
                <w:rFonts w:ascii="Sylfaen" w:hAnsi="Sylfaen"/>
                <w:sz w:val="24"/>
                <w:szCs w:val="24"/>
              </w:rPr>
            </w:pPr>
            <w:r w:rsidRPr="004B22D0">
              <w:rPr>
                <w:rFonts w:ascii="Sylfaen" w:hAnsi="Sylfaen"/>
                <w:sz w:val="24"/>
                <w:szCs w:val="24"/>
              </w:rPr>
              <w:t>0</w:t>
            </w:r>
          </w:p>
        </w:tc>
        <w:tc>
          <w:tcPr>
            <w:tcW w:w="768" w:type="dxa"/>
            <w:shd w:val="clear" w:color="auto" w:fill="FFFFFF"/>
          </w:tcPr>
          <w:p w14:paraId="1A840124" w14:textId="77777777" w:rsidR="00245FBD" w:rsidRPr="004B22D0" w:rsidRDefault="00245FBD" w:rsidP="00F36E9C">
            <w:pPr>
              <w:pStyle w:val="Bodytext21"/>
              <w:shd w:val="clear" w:color="auto" w:fill="auto"/>
              <w:spacing w:after="120" w:line="240" w:lineRule="auto"/>
              <w:rPr>
                <w:rFonts w:ascii="Sylfaen" w:hAnsi="Sylfaen"/>
                <w:sz w:val="24"/>
                <w:szCs w:val="24"/>
              </w:rPr>
            </w:pPr>
            <w:r w:rsidRPr="004B22D0">
              <w:rPr>
                <w:rFonts w:ascii="Sylfaen" w:hAnsi="Sylfaen"/>
                <w:sz w:val="24"/>
                <w:szCs w:val="24"/>
              </w:rPr>
              <w:t>3</w:t>
            </w:r>
          </w:p>
        </w:tc>
        <w:tc>
          <w:tcPr>
            <w:tcW w:w="816" w:type="dxa"/>
            <w:shd w:val="clear" w:color="auto" w:fill="FFFFFF"/>
            <w:vAlign w:val="center"/>
          </w:tcPr>
          <w:p w14:paraId="552C8789" w14:textId="77777777" w:rsidR="00245FBD" w:rsidRPr="004B22D0" w:rsidRDefault="00245FBD" w:rsidP="00F36E9C">
            <w:pPr>
              <w:pStyle w:val="Bodytext21"/>
              <w:shd w:val="clear" w:color="auto" w:fill="auto"/>
              <w:spacing w:after="120" w:line="240" w:lineRule="auto"/>
              <w:rPr>
                <w:rFonts w:ascii="Sylfaen" w:hAnsi="Sylfaen"/>
                <w:sz w:val="24"/>
                <w:szCs w:val="24"/>
              </w:rPr>
            </w:pPr>
            <w:r w:rsidRPr="004B22D0">
              <w:rPr>
                <w:rFonts w:ascii="Sylfaen" w:hAnsi="Sylfaen"/>
                <w:sz w:val="24"/>
                <w:szCs w:val="24"/>
              </w:rPr>
              <w:t>6</w:t>
            </w:r>
          </w:p>
        </w:tc>
        <w:tc>
          <w:tcPr>
            <w:tcW w:w="696" w:type="dxa"/>
            <w:shd w:val="clear" w:color="auto" w:fill="FFFFFF"/>
          </w:tcPr>
          <w:p w14:paraId="28587B39" w14:textId="77777777" w:rsidR="00245FBD" w:rsidRPr="004B22D0" w:rsidRDefault="00245FBD" w:rsidP="00F36E9C">
            <w:pPr>
              <w:pStyle w:val="Bodytext21"/>
              <w:shd w:val="clear" w:color="auto" w:fill="auto"/>
              <w:spacing w:after="120" w:line="240" w:lineRule="auto"/>
              <w:rPr>
                <w:rFonts w:ascii="Sylfaen" w:hAnsi="Sylfaen"/>
                <w:sz w:val="24"/>
                <w:szCs w:val="24"/>
              </w:rPr>
            </w:pPr>
            <w:r w:rsidRPr="004B22D0">
              <w:rPr>
                <w:rFonts w:ascii="Sylfaen" w:hAnsi="Sylfaen"/>
                <w:sz w:val="24"/>
                <w:szCs w:val="24"/>
              </w:rPr>
              <w:t>9</w:t>
            </w:r>
          </w:p>
        </w:tc>
        <w:tc>
          <w:tcPr>
            <w:tcW w:w="754" w:type="dxa"/>
            <w:shd w:val="clear" w:color="auto" w:fill="FFFFFF"/>
            <w:vAlign w:val="center"/>
          </w:tcPr>
          <w:p w14:paraId="657BF520" w14:textId="77777777" w:rsidR="00245FBD" w:rsidRPr="004B22D0" w:rsidRDefault="00245FBD" w:rsidP="00F36E9C">
            <w:pPr>
              <w:pStyle w:val="Bodytext21"/>
              <w:shd w:val="clear" w:color="auto" w:fill="auto"/>
              <w:spacing w:after="120" w:line="240" w:lineRule="auto"/>
              <w:rPr>
                <w:rFonts w:ascii="Sylfaen" w:hAnsi="Sylfaen"/>
                <w:sz w:val="24"/>
                <w:szCs w:val="24"/>
              </w:rPr>
            </w:pPr>
            <w:r w:rsidRPr="004B22D0">
              <w:rPr>
                <w:rFonts w:ascii="Sylfaen" w:hAnsi="Sylfaen"/>
                <w:sz w:val="24"/>
                <w:szCs w:val="24"/>
              </w:rPr>
              <w:t>12</w:t>
            </w:r>
          </w:p>
        </w:tc>
      </w:tr>
      <w:tr w:rsidR="00245FBD" w:rsidRPr="004B22D0" w14:paraId="230320E9" w14:textId="77777777" w:rsidTr="00F36E9C">
        <w:trPr>
          <w:jc w:val="center"/>
        </w:trPr>
        <w:tc>
          <w:tcPr>
            <w:tcW w:w="4531" w:type="dxa"/>
            <w:vMerge/>
            <w:tcBorders>
              <w:bottom w:val="single" w:sz="4" w:space="0" w:color="auto"/>
            </w:tcBorders>
            <w:shd w:val="clear" w:color="auto" w:fill="FFFFFF"/>
          </w:tcPr>
          <w:p w14:paraId="0C765231" w14:textId="77777777" w:rsidR="00245FBD" w:rsidRPr="004B22D0" w:rsidRDefault="00245FBD" w:rsidP="00F36E9C">
            <w:pPr>
              <w:pStyle w:val="Bodytext21"/>
              <w:shd w:val="clear" w:color="auto" w:fill="auto"/>
              <w:spacing w:after="120" w:line="240" w:lineRule="auto"/>
              <w:jc w:val="left"/>
              <w:rPr>
                <w:rFonts w:ascii="Sylfaen" w:hAnsi="Sylfaen"/>
                <w:sz w:val="24"/>
                <w:szCs w:val="24"/>
              </w:rPr>
            </w:pPr>
          </w:p>
        </w:tc>
        <w:tc>
          <w:tcPr>
            <w:tcW w:w="1051" w:type="dxa"/>
            <w:tcBorders>
              <w:bottom w:val="single" w:sz="4" w:space="0" w:color="auto"/>
            </w:tcBorders>
            <w:shd w:val="clear" w:color="auto" w:fill="FFFFFF"/>
          </w:tcPr>
          <w:p w14:paraId="323BCB03" w14:textId="77777777" w:rsidR="00245FBD" w:rsidRPr="004B22D0" w:rsidRDefault="00245FBD" w:rsidP="00F36E9C">
            <w:pPr>
              <w:pStyle w:val="Bodytext21"/>
              <w:shd w:val="clear" w:color="auto" w:fill="auto"/>
              <w:spacing w:after="120" w:line="240" w:lineRule="auto"/>
              <w:rPr>
                <w:rFonts w:ascii="Sylfaen" w:hAnsi="Sylfaen"/>
                <w:sz w:val="24"/>
                <w:szCs w:val="24"/>
              </w:rPr>
            </w:pPr>
            <w:r w:rsidRPr="004B22D0">
              <w:rPr>
                <w:rFonts w:ascii="Sylfaen" w:hAnsi="Sylfaen"/>
                <w:sz w:val="24"/>
                <w:szCs w:val="24"/>
              </w:rPr>
              <w:t>1</w:t>
            </w:r>
          </w:p>
        </w:tc>
        <w:tc>
          <w:tcPr>
            <w:tcW w:w="835" w:type="dxa"/>
            <w:tcBorders>
              <w:bottom w:val="single" w:sz="4" w:space="0" w:color="auto"/>
            </w:tcBorders>
            <w:shd w:val="clear" w:color="auto" w:fill="FFFFFF"/>
            <w:vAlign w:val="center"/>
          </w:tcPr>
          <w:p w14:paraId="3AE8082F" w14:textId="77777777" w:rsidR="00245FBD" w:rsidRPr="004B22D0" w:rsidRDefault="00245FBD" w:rsidP="00F36E9C">
            <w:pPr>
              <w:pStyle w:val="Bodytext21"/>
              <w:shd w:val="clear" w:color="auto" w:fill="auto"/>
              <w:spacing w:after="120" w:line="240" w:lineRule="auto"/>
              <w:ind w:left="340"/>
              <w:jc w:val="left"/>
              <w:rPr>
                <w:rFonts w:ascii="Sylfaen" w:hAnsi="Sylfaen"/>
                <w:sz w:val="24"/>
                <w:szCs w:val="24"/>
              </w:rPr>
            </w:pPr>
            <w:r w:rsidRPr="004B22D0">
              <w:rPr>
                <w:rFonts w:ascii="Sylfaen" w:hAnsi="Sylfaen"/>
                <w:sz w:val="24"/>
                <w:szCs w:val="24"/>
              </w:rPr>
              <w:t>2</w:t>
            </w:r>
          </w:p>
        </w:tc>
        <w:tc>
          <w:tcPr>
            <w:tcW w:w="768" w:type="dxa"/>
            <w:tcBorders>
              <w:bottom w:val="single" w:sz="4" w:space="0" w:color="auto"/>
            </w:tcBorders>
            <w:shd w:val="clear" w:color="auto" w:fill="FFFFFF"/>
          </w:tcPr>
          <w:p w14:paraId="728EC199" w14:textId="77777777" w:rsidR="00245FBD" w:rsidRPr="004B22D0" w:rsidRDefault="00245FBD" w:rsidP="00F36E9C">
            <w:pPr>
              <w:pStyle w:val="Bodytext21"/>
              <w:shd w:val="clear" w:color="auto" w:fill="auto"/>
              <w:spacing w:after="120" w:line="240" w:lineRule="auto"/>
              <w:ind w:left="300"/>
              <w:jc w:val="left"/>
              <w:rPr>
                <w:rFonts w:ascii="Sylfaen" w:hAnsi="Sylfaen"/>
                <w:sz w:val="24"/>
                <w:szCs w:val="24"/>
              </w:rPr>
            </w:pPr>
            <w:r w:rsidRPr="004B22D0">
              <w:rPr>
                <w:rFonts w:ascii="Sylfaen" w:hAnsi="Sylfaen"/>
                <w:sz w:val="24"/>
                <w:szCs w:val="24"/>
              </w:rPr>
              <w:t>3</w:t>
            </w:r>
          </w:p>
        </w:tc>
        <w:tc>
          <w:tcPr>
            <w:tcW w:w="816" w:type="dxa"/>
            <w:tcBorders>
              <w:bottom w:val="single" w:sz="4" w:space="0" w:color="auto"/>
            </w:tcBorders>
            <w:shd w:val="clear" w:color="auto" w:fill="FFFFFF"/>
            <w:vAlign w:val="center"/>
          </w:tcPr>
          <w:p w14:paraId="69A5F235" w14:textId="77777777" w:rsidR="00245FBD" w:rsidRPr="004B22D0" w:rsidRDefault="00245FBD" w:rsidP="00F36E9C">
            <w:pPr>
              <w:pStyle w:val="Bodytext21"/>
              <w:shd w:val="clear" w:color="auto" w:fill="auto"/>
              <w:spacing w:after="120" w:line="240" w:lineRule="auto"/>
              <w:ind w:left="320"/>
              <w:jc w:val="left"/>
              <w:rPr>
                <w:rFonts w:ascii="Sylfaen" w:hAnsi="Sylfaen"/>
                <w:sz w:val="24"/>
                <w:szCs w:val="24"/>
              </w:rPr>
            </w:pPr>
            <w:r w:rsidRPr="004B22D0">
              <w:rPr>
                <w:rFonts w:ascii="Sylfaen" w:hAnsi="Sylfaen"/>
                <w:sz w:val="24"/>
                <w:szCs w:val="24"/>
              </w:rPr>
              <w:t>4</w:t>
            </w:r>
          </w:p>
        </w:tc>
        <w:tc>
          <w:tcPr>
            <w:tcW w:w="696" w:type="dxa"/>
            <w:tcBorders>
              <w:bottom w:val="single" w:sz="4" w:space="0" w:color="auto"/>
            </w:tcBorders>
            <w:shd w:val="clear" w:color="auto" w:fill="FFFFFF"/>
          </w:tcPr>
          <w:p w14:paraId="1E49BD30" w14:textId="77777777" w:rsidR="00245FBD" w:rsidRPr="004B22D0" w:rsidRDefault="00245FBD" w:rsidP="00F36E9C">
            <w:pPr>
              <w:pStyle w:val="Bodytext21"/>
              <w:shd w:val="clear" w:color="auto" w:fill="auto"/>
              <w:spacing w:after="120" w:line="240" w:lineRule="auto"/>
              <w:ind w:left="340"/>
              <w:jc w:val="left"/>
              <w:rPr>
                <w:rFonts w:ascii="Sylfaen" w:hAnsi="Sylfaen"/>
                <w:sz w:val="24"/>
                <w:szCs w:val="24"/>
              </w:rPr>
            </w:pPr>
            <w:r w:rsidRPr="004B22D0">
              <w:rPr>
                <w:rFonts w:ascii="Sylfaen" w:hAnsi="Sylfaen"/>
                <w:sz w:val="24"/>
                <w:szCs w:val="24"/>
              </w:rPr>
              <w:t>5</w:t>
            </w:r>
          </w:p>
        </w:tc>
        <w:tc>
          <w:tcPr>
            <w:tcW w:w="754" w:type="dxa"/>
            <w:tcBorders>
              <w:bottom w:val="single" w:sz="4" w:space="0" w:color="auto"/>
            </w:tcBorders>
            <w:shd w:val="clear" w:color="auto" w:fill="FFFFFF"/>
            <w:vAlign w:val="center"/>
          </w:tcPr>
          <w:p w14:paraId="0DEB9D6D" w14:textId="77777777" w:rsidR="00245FBD" w:rsidRPr="004B22D0" w:rsidRDefault="00245FBD" w:rsidP="00F36E9C">
            <w:pPr>
              <w:pStyle w:val="Bodytext21"/>
              <w:shd w:val="clear" w:color="auto" w:fill="auto"/>
              <w:spacing w:after="120" w:line="240" w:lineRule="auto"/>
              <w:ind w:left="180"/>
              <w:jc w:val="left"/>
              <w:rPr>
                <w:rFonts w:ascii="Sylfaen" w:hAnsi="Sylfaen"/>
                <w:sz w:val="24"/>
                <w:szCs w:val="24"/>
              </w:rPr>
            </w:pPr>
            <w:r w:rsidRPr="004B22D0">
              <w:rPr>
                <w:rFonts w:ascii="Sylfaen" w:hAnsi="Sylfaen"/>
                <w:sz w:val="24"/>
                <w:szCs w:val="24"/>
              </w:rPr>
              <w:t>6</w:t>
            </w:r>
          </w:p>
        </w:tc>
      </w:tr>
      <w:tr w:rsidR="00245FBD" w:rsidRPr="004B22D0" w14:paraId="77ADE657" w14:textId="77777777" w:rsidTr="00F36E9C">
        <w:trPr>
          <w:trHeight w:val="830"/>
          <w:jc w:val="center"/>
        </w:trPr>
        <w:tc>
          <w:tcPr>
            <w:tcW w:w="4531" w:type="dxa"/>
            <w:tcBorders>
              <w:top w:val="single" w:sz="4" w:space="0" w:color="auto"/>
            </w:tcBorders>
            <w:shd w:val="clear" w:color="auto" w:fill="FFFFFF"/>
            <w:vAlign w:val="center"/>
          </w:tcPr>
          <w:p w14:paraId="4A125AF8" w14:textId="77777777" w:rsidR="00245FBD" w:rsidRPr="004B22D0" w:rsidRDefault="00245FBD" w:rsidP="00F36E9C">
            <w:pPr>
              <w:pStyle w:val="Bodytext21"/>
              <w:shd w:val="clear" w:color="auto" w:fill="auto"/>
              <w:spacing w:after="120" w:line="240" w:lineRule="auto"/>
              <w:jc w:val="left"/>
              <w:rPr>
                <w:rFonts w:ascii="Sylfaen" w:hAnsi="Sylfaen"/>
                <w:sz w:val="24"/>
                <w:szCs w:val="24"/>
              </w:rPr>
            </w:pPr>
            <w:r w:rsidRPr="004B22D0">
              <w:rPr>
                <w:rFonts w:ascii="Sylfaen" w:hAnsi="Sylfaen"/>
                <w:sz w:val="24"/>
                <w:szCs w:val="24"/>
              </w:rPr>
              <w:t>Ֆիզիկական ծանրաբեռնվածությամբ թեստ 24 ժամ</w:t>
            </w:r>
          </w:p>
        </w:tc>
        <w:tc>
          <w:tcPr>
            <w:tcW w:w="1051" w:type="dxa"/>
            <w:tcBorders>
              <w:top w:val="single" w:sz="4" w:space="0" w:color="auto"/>
            </w:tcBorders>
            <w:shd w:val="clear" w:color="auto" w:fill="FFFFFF"/>
            <w:vAlign w:val="center"/>
          </w:tcPr>
          <w:p w14:paraId="3D38AB25" w14:textId="77777777" w:rsidR="00245FBD" w:rsidRPr="004B22D0" w:rsidRDefault="00245FBD" w:rsidP="00F36E9C">
            <w:pPr>
              <w:pStyle w:val="Bodytext21"/>
              <w:shd w:val="clear" w:color="auto" w:fill="auto"/>
              <w:spacing w:after="120" w:line="240" w:lineRule="auto"/>
              <w:ind w:left="431"/>
              <w:jc w:val="left"/>
              <w:rPr>
                <w:rFonts w:ascii="Sylfaen" w:hAnsi="Sylfaen"/>
                <w:sz w:val="24"/>
                <w:szCs w:val="24"/>
              </w:rPr>
            </w:pPr>
            <w:r w:rsidRPr="004B22D0">
              <w:rPr>
                <w:rFonts w:ascii="Sylfaen" w:hAnsi="Sylfaen"/>
                <w:sz w:val="24"/>
                <w:szCs w:val="24"/>
              </w:rPr>
              <w:t>Х</w:t>
            </w:r>
            <w:r w:rsidRPr="004B22D0">
              <w:rPr>
                <w:rFonts w:ascii="Sylfaen" w:hAnsi="Sylfaen"/>
                <w:sz w:val="24"/>
                <w:szCs w:val="24"/>
                <w:vertAlign w:val="superscript"/>
              </w:rPr>
              <w:t>1</w:t>
            </w:r>
          </w:p>
        </w:tc>
        <w:tc>
          <w:tcPr>
            <w:tcW w:w="835" w:type="dxa"/>
            <w:tcBorders>
              <w:top w:val="single" w:sz="4" w:space="0" w:color="auto"/>
            </w:tcBorders>
            <w:shd w:val="clear" w:color="auto" w:fill="FFFFFF"/>
            <w:vAlign w:val="center"/>
          </w:tcPr>
          <w:p w14:paraId="420A761F" w14:textId="77777777" w:rsidR="00245FBD" w:rsidRPr="004B22D0" w:rsidRDefault="00245FBD" w:rsidP="00F36E9C">
            <w:pPr>
              <w:pStyle w:val="Bodytext21"/>
              <w:shd w:val="clear" w:color="auto" w:fill="auto"/>
              <w:spacing w:after="120" w:line="240" w:lineRule="auto"/>
              <w:ind w:left="431"/>
              <w:jc w:val="left"/>
              <w:rPr>
                <w:rFonts w:ascii="Sylfaen" w:hAnsi="Sylfaen"/>
                <w:sz w:val="24"/>
                <w:szCs w:val="24"/>
              </w:rPr>
            </w:pPr>
            <w:r w:rsidRPr="004B22D0">
              <w:rPr>
                <w:rFonts w:ascii="Sylfaen" w:hAnsi="Sylfaen"/>
                <w:sz w:val="24"/>
                <w:szCs w:val="24"/>
              </w:rPr>
              <w:t>Х</w:t>
            </w:r>
            <w:r w:rsidRPr="004B22D0">
              <w:rPr>
                <w:rFonts w:ascii="Sylfaen" w:hAnsi="Sylfaen"/>
                <w:sz w:val="24"/>
                <w:szCs w:val="24"/>
                <w:vertAlign w:val="superscript"/>
              </w:rPr>
              <w:t>2</w:t>
            </w:r>
          </w:p>
        </w:tc>
        <w:tc>
          <w:tcPr>
            <w:tcW w:w="768" w:type="dxa"/>
            <w:tcBorders>
              <w:top w:val="single" w:sz="4" w:space="0" w:color="auto"/>
            </w:tcBorders>
            <w:shd w:val="clear" w:color="auto" w:fill="FFFFFF"/>
            <w:vAlign w:val="center"/>
          </w:tcPr>
          <w:p w14:paraId="26624846" w14:textId="77777777" w:rsidR="00245FBD" w:rsidRPr="004B22D0" w:rsidRDefault="00245FBD" w:rsidP="00F36E9C">
            <w:pPr>
              <w:pStyle w:val="Bodytext21"/>
              <w:shd w:val="clear" w:color="auto" w:fill="auto"/>
              <w:spacing w:after="120" w:line="240" w:lineRule="auto"/>
              <w:ind w:left="300"/>
              <w:jc w:val="left"/>
              <w:rPr>
                <w:rFonts w:ascii="Sylfaen" w:hAnsi="Sylfaen"/>
                <w:sz w:val="24"/>
                <w:szCs w:val="24"/>
              </w:rPr>
            </w:pPr>
            <w:r w:rsidRPr="004B22D0">
              <w:rPr>
                <w:rFonts w:ascii="Sylfaen" w:hAnsi="Sylfaen"/>
                <w:sz w:val="24"/>
                <w:szCs w:val="24"/>
              </w:rPr>
              <w:t>X</w:t>
            </w:r>
          </w:p>
        </w:tc>
        <w:tc>
          <w:tcPr>
            <w:tcW w:w="816" w:type="dxa"/>
            <w:tcBorders>
              <w:top w:val="single" w:sz="4" w:space="0" w:color="auto"/>
            </w:tcBorders>
            <w:shd w:val="clear" w:color="auto" w:fill="FFFFFF"/>
            <w:vAlign w:val="center"/>
          </w:tcPr>
          <w:p w14:paraId="237B6412" w14:textId="77777777" w:rsidR="00245FBD" w:rsidRPr="004B22D0" w:rsidRDefault="00245FBD" w:rsidP="00F36E9C">
            <w:pPr>
              <w:pStyle w:val="Bodytext21"/>
              <w:shd w:val="clear" w:color="auto" w:fill="auto"/>
              <w:spacing w:after="120" w:line="240" w:lineRule="auto"/>
              <w:ind w:left="320"/>
              <w:jc w:val="left"/>
              <w:rPr>
                <w:rFonts w:ascii="Sylfaen" w:hAnsi="Sylfaen"/>
                <w:sz w:val="24"/>
                <w:szCs w:val="24"/>
              </w:rPr>
            </w:pPr>
            <w:r w:rsidRPr="004B22D0">
              <w:rPr>
                <w:rFonts w:ascii="Sylfaen" w:hAnsi="Sylfaen"/>
                <w:sz w:val="24"/>
                <w:szCs w:val="24"/>
              </w:rPr>
              <w:t>X</w:t>
            </w:r>
          </w:p>
        </w:tc>
        <w:tc>
          <w:tcPr>
            <w:tcW w:w="696" w:type="dxa"/>
            <w:tcBorders>
              <w:top w:val="single" w:sz="4" w:space="0" w:color="auto"/>
            </w:tcBorders>
            <w:shd w:val="clear" w:color="auto" w:fill="FFFFFF"/>
            <w:vAlign w:val="center"/>
          </w:tcPr>
          <w:p w14:paraId="4FBADAAF" w14:textId="77777777" w:rsidR="00245FBD" w:rsidRPr="004B22D0" w:rsidRDefault="00245FBD" w:rsidP="00F36E9C">
            <w:pPr>
              <w:pStyle w:val="Bodytext21"/>
              <w:shd w:val="clear" w:color="auto" w:fill="auto"/>
              <w:spacing w:after="120" w:line="240" w:lineRule="auto"/>
              <w:ind w:left="340"/>
              <w:jc w:val="left"/>
              <w:rPr>
                <w:rFonts w:ascii="Sylfaen" w:hAnsi="Sylfaen"/>
                <w:sz w:val="24"/>
                <w:szCs w:val="24"/>
              </w:rPr>
            </w:pPr>
            <w:r w:rsidRPr="004B22D0">
              <w:rPr>
                <w:rFonts w:ascii="Sylfaen" w:hAnsi="Sylfaen"/>
                <w:sz w:val="24"/>
                <w:szCs w:val="24"/>
              </w:rPr>
              <w:t>X</w:t>
            </w:r>
          </w:p>
        </w:tc>
        <w:tc>
          <w:tcPr>
            <w:tcW w:w="754" w:type="dxa"/>
            <w:tcBorders>
              <w:top w:val="single" w:sz="4" w:space="0" w:color="auto"/>
            </w:tcBorders>
            <w:shd w:val="clear" w:color="auto" w:fill="FFFFFF"/>
            <w:vAlign w:val="center"/>
          </w:tcPr>
          <w:p w14:paraId="4E6444BD" w14:textId="77777777" w:rsidR="00245FBD" w:rsidRPr="004B22D0" w:rsidRDefault="00245FBD" w:rsidP="00F36E9C">
            <w:pPr>
              <w:pStyle w:val="Bodytext21"/>
              <w:shd w:val="clear" w:color="auto" w:fill="auto"/>
              <w:spacing w:after="120" w:line="240" w:lineRule="auto"/>
              <w:ind w:left="340"/>
              <w:jc w:val="left"/>
              <w:rPr>
                <w:rFonts w:ascii="Sylfaen" w:hAnsi="Sylfaen"/>
                <w:sz w:val="24"/>
                <w:szCs w:val="24"/>
              </w:rPr>
            </w:pPr>
            <w:r w:rsidRPr="004B22D0">
              <w:rPr>
                <w:rFonts w:ascii="Sylfaen" w:hAnsi="Sylfaen"/>
                <w:sz w:val="24"/>
                <w:szCs w:val="24"/>
              </w:rPr>
              <w:t>X</w:t>
            </w:r>
          </w:p>
        </w:tc>
      </w:tr>
      <w:tr w:rsidR="00245FBD" w:rsidRPr="004B22D0" w14:paraId="609F078A" w14:textId="77777777" w:rsidTr="00F36E9C">
        <w:trPr>
          <w:jc w:val="center"/>
        </w:trPr>
        <w:tc>
          <w:tcPr>
            <w:tcW w:w="4531" w:type="dxa"/>
            <w:shd w:val="clear" w:color="auto" w:fill="FFFFFF"/>
          </w:tcPr>
          <w:p w14:paraId="656A9615" w14:textId="77777777" w:rsidR="00245FBD" w:rsidRPr="004B22D0" w:rsidRDefault="00245FBD" w:rsidP="00F36E9C">
            <w:pPr>
              <w:pStyle w:val="Bodytext21"/>
              <w:shd w:val="clear" w:color="auto" w:fill="auto"/>
              <w:spacing w:after="120" w:line="240" w:lineRule="auto"/>
              <w:jc w:val="left"/>
              <w:rPr>
                <w:rFonts w:ascii="Sylfaen" w:hAnsi="Sylfaen"/>
                <w:sz w:val="24"/>
                <w:szCs w:val="24"/>
              </w:rPr>
            </w:pPr>
            <w:r w:rsidRPr="004B22D0">
              <w:rPr>
                <w:rFonts w:ascii="Sylfaen" w:hAnsi="Sylfaen"/>
                <w:sz w:val="24"/>
                <w:szCs w:val="24"/>
              </w:rPr>
              <w:t>Բժշկական անամնեզ</w:t>
            </w:r>
          </w:p>
        </w:tc>
        <w:tc>
          <w:tcPr>
            <w:tcW w:w="1051" w:type="dxa"/>
            <w:shd w:val="clear" w:color="auto" w:fill="FFFFFF"/>
          </w:tcPr>
          <w:p w14:paraId="450C94D8" w14:textId="77777777" w:rsidR="00245FBD" w:rsidRPr="004B22D0" w:rsidRDefault="00245FBD" w:rsidP="00F36E9C">
            <w:pPr>
              <w:pStyle w:val="Bodytext21"/>
              <w:shd w:val="clear" w:color="auto" w:fill="auto"/>
              <w:spacing w:after="120" w:line="240" w:lineRule="auto"/>
              <w:rPr>
                <w:rFonts w:ascii="Sylfaen" w:hAnsi="Sylfaen"/>
                <w:sz w:val="24"/>
                <w:szCs w:val="24"/>
              </w:rPr>
            </w:pPr>
            <w:r w:rsidRPr="004B22D0">
              <w:rPr>
                <w:rFonts w:ascii="Sylfaen" w:hAnsi="Sylfaen"/>
                <w:sz w:val="24"/>
                <w:szCs w:val="24"/>
              </w:rPr>
              <w:t>X</w:t>
            </w:r>
          </w:p>
        </w:tc>
        <w:tc>
          <w:tcPr>
            <w:tcW w:w="835" w:type="dxa"/>
            <w:shd w:val="clear" w:color="auto" w:fill="FFFFFF"/>
          </w:tcPr>
          <w:p w14:paraId="0EB70DEB" w14:textId="77777777" w:rsidR="00245FBD" w:rsidRPr="004B22D0" w:rsidRDefault="00245FBD" w:rsidP="00F36E9C">
            <w:pPr>
              <w:spacing w:after="120" w:line="240" w:lineRule="auto"/>
              <w:rPr>
                <w:rFonts w:ascii="Sylfaen" w:hAnsi="Sylfaen"/>
                <w:sz w:val="24"/>
                <w:szCs w:val="24"/>
              </w:rPr>
            </w:pPr>
          </w:p>
        </w:tc>
        <w:tc>
          <w:tcPr>
            <w:tcW w:w="768" w:type="dxa"/>
            <w:shd w:val="clear" w:color="auto" w:fill="FFFFFF"/>
          </w:tcPr>
          <w:p w14:paraId="1F9DB5FB" w14:textId="77777777" w:rsidR="00245FBD" w:rsidRPr="004B22D0" w:rsidRDefault="00245FBD" w:rsidP="00F36E9C">
            <w:pPr>
              <w:spacing w:after="120" w:line="240" w:lineRule="auto"/>
              <w:rPr>
                <w:rFonts w:ascii="Sylfaen" w:hAnsi="Sylfaen"/>
                <w:sz w:val="24"/>
                <w:szCs w:val="24"/>
              </w:rPr>
            </w:pPr>
          </w:p>
        </w:tc>
        <w:tc>
          <w:tcPr>
            <w:tcW w:w="816" w:type="dxa"/>
            <w:shd w:val="clear" w:color="auto" w:fill="FFFFFF"/>
          </w:tcPr>
          <w:p w14:paraId="005B2E36" w14:textId="77777777" w:rsidR="00245FBD" w:rsidRPr="004B22D0" w:rsidRDefault="00245FBD" w:rsidP="00F36E9C">
            <w:pPr>
              <w:spacing w:after="120" w:line="240" w:lineRule="auto"/>
              <w:rPr>
                <w:rFonts w:ascii="Sylfaen" w:hAnsi="Sylfaen"/>
                <w:sz w:val="24"/>
                <w:szCs w:val="24"/>
              </w:rPr>
            </w:pPr>
          </w:p>
        </w:tc>
        <w:tc>
          <w:tcPr>
            <w:tcW w:w="696" w:type="dxa"/>
            <w:shd w:val="clear" w:color="auto" w:fill="FFFFFF"/>
          </w:tcPr>
          <w:p w14:paraId="450880CB" w14:textId="77777777" w:rsidR="00245FBD" w:rsidRPr="004B22D0" w:rsidRDefault="00245FBD" w:rsidP="00F36E9C">
            <w:pPr>
              <w:spacing w:after="120" w:line="240" w:lineRule="auto"/>
              <w:rPr>
                <w:rFonts w:ascii="Sylfaen" w:hAnsi="Sylfaen"/>
                <w:sz w:val="24"/>
                <w:szCs w:val="24"/>
              </w:rPr>
            </w:pPr>
          </w:p>
        </w:tc>
        <w:tc>
          <w:tcPr>
            <w:tcW w:w="754" w:type="dxa"/>
            <w:shd w:val="clear" w:color="auto" w:fill="FFFFFF"/>
          </w:tcPr>
          <w:p w14:paraId="7241C7E8" w14:textId="77777777" w:rsidR="00245FBD" w:rsidRPr="004B22D0" w:rsidRDefault="00245FBD" w:rsidP="00F36E9C">
            <w:pPr>
              <w:spacing w:after="120" w:line="240" w:lineRule="auto"/>
              <w:rPr>
                <w:rFonts w:ascii="Sylfaen" w:hAnsi="Sylfaen"/>
                <w:sz w:val="24"/>
                <w:szCs w:val="24"/>
              </w:rPr>
            </w:pPr>
          </w:p>
        </w:tc>
      </w:tr>
      <w:tr w:rsidR="00245FBD" w:rsidRPr="004B22D0" w14:paraId="08797F22" w14:textId="77777777" w:rsidTr="00F36E9C">
        <w:trPr>
          <w:jc w:val="center"/>
        </w:trPr>
        <w:tc>
          <w:tcPr>
            <w:tcW w:w="4531" w:type="dxa"/>
            <w:shd w:val="clear" w:color="auto" w:fill="FFFFFF"/>
          </w:tcPr>
          <w:p w14:paraId="4FF12780" w14:textId="77777777" w:rsidR="00245FBD" w:rsidRPr="004B22D0" w:rsidRDefault="00245FBD" w:rsidP="00F36E9C">
            <w:pPr>
              <w:pStyle w:val="Bodytext21"/>
              <w:shd w:val="clear" w:color="auto" w:fill="auto"/>
              <w:spacing w:after="120" w:line="240" w:lineRule="auto"/>
              <w:jc w:val="left"/>
              <w:rPr>
                <w:rFonts w:ascii="Sylfaen" w:hAnsi="Sylfaen"/>
                <w:sz w:val="24"/>
                <w:szCs w:val="24"/>
              </w:rPr>
            </w:pPr>
            <w:r w:rsidRPr="004B22D0">
              <w:rPr>
                <w:rFonts w:ascii="Sylfaen" w:hAnsi="Sylfaen"/>
                <w:sz w:val="24"/>
                <w:szCs w:val="24"/>
              </w:rPr>
              <w:t>Ֆիզիկ</w:t>
            </w:r>
            <w:r w:rsidR="00E150AF" w:rsidRPr="004B22D0">
              <w:rPr>
                <w:rFonts w:ascii="Sylfaen" w:hAnsi="Sylfaen"/>
                <w:sz w:val="24"/>
                <w:szCs w:val="24"/>
              </w:rPr>
              <w:t>ալ</w:t>
            </w:r>
            <w:r w:rsidRPr="004B22D0">
              <w:rPr>
                <w:rFonts w:ascii="Sylfaen" w:hAnsi="Sylfaen"/>
                <w:sz w:val="24"/>
                <w:szCs w:val="24"/>
              </w:rPr>
              <w:t xml:space="preserve"> հետազոտում</w:t>
            </w:r>
          </w:p>
        </w:tc>
        <w:tc>
          <w:tcPr>
            <w:tcW w:w="1051" w:type="dxa"/>
            <w:shd w:val="clear" w:color="auto" w:fill="FFFFFF"/>
          </w:tcPr>
          <w:p w14:paraId="718548B1" w14:textId="77777777" w:rsidR="00245FBD" w:rsidRPr="004B22D0" w:rsidRDefault="00245FBD" w:rsidP="00F36E9C">
            <w:pPr>
              <w:pStyle w:val="Bodytext21"/>
              <w:shd w:val="clear" w:color="auto" w:fill="auto"/>
              <w:spacing w:after="120" w:line="240" w:lineRule="auto"/>
              <w:rPr>
                <w:rFonts w:ascii="Sylfaen" w:hAnsi="Sylfaen"/>
                <w:sz w:val="24"/>
                <w:szCs w:val="24"/>
              </w:rPr>
            </w:pPr>
            <w:r w:rsidRPr="004B22D0">
              <w:rPr>
                <w:rFonts w:ascii="Sylfaen" w:hAnsi="Sylfaen"/>
                <w:sz w:val="24"/>
                <w:szCs w:val="24"/>
              </w:rPr>
              <w:t>X</w:t>
            </w:r>
          </w:p>
        </w:tc>
        <w:tc>
          <w:tcPr>
            <w:tcW w:w="835" w:type="dxa"/>
            <w:shd w:val="clear" w:color="auto" w:fill="FFFFFF"/>
          </w:tcPr>
          <w:p w14:paraId="21429D6C" w14:textId="77777777" w:rsidR="00245FBD" w:rsidRPr="004B22D0" w:rsidRDefault="00245FBD" w:rsidP="00F36E9C">
            <w:pPr>
              <w:spacing w:after="120" w:line="240" w:lineRule="auto"/>
              <w:rPr>
                <w:rFonts w:ascii="Sylfaen" w:hAnsi="Sylfaen"/>
                <w:sz w:val="24"/>
                <w:szCs w:val="24"/>
              </w:rPr>
            </w:pPr>
          </w:p>
        </w:tc>
        <w:tc>
          <w:tcPr>
            <w:tcW w:w="768" w:type="dxa"/>
            <w:shd w:val="clear" w:color="auto" w:fill="FFFFFF"/>
          </w:tcPr>
          <w:p w14:paraId="139DFA19" w14:textId="77777777" w:rsidR="00245FBD" w:rsidRPr="004B22D0" w:rsidRDefault="00245FBD" w:rsidP="00F36E9C">
            <w:pPr>
              <w:spacing w:after="120" w:line="240" w:lineRule="auto"/>
              <w:rPr>
                <w:rFonts w:ascii="Sylfaen" w:hAnsi="Sylfaen"/>
                <w:sz w:val="24"/>
                <w:szCs w:val="24"/>
              </w:rPr>
            </w:pPr>
          </w:p>
        </w:tc>
        <w:tc>
          <w:tcPr>
            <w:tcW w:w="816" w:type="dxa"/>
            <w:shd w:val="clear" w:color="auto" w:fill="FFFFFF"/>
          </w:tcPr>
          <w:p w14:paraId="2E905DF6" w14:textId="77777777" w:rsidR="00245FBD" w:rsidRPr="004B22D0" w:rsidRDefault="00245FBD" w:rsidP="00F36E9C">
            <w:pPr>
              <w:spacing w:after="120" w:line="240" w:lineRule="auto"/>
              <w:rPr>
                <w:rFonts w:ascii="Sylfaen" w:hAnsi="Sylfaen"/>
                <w:sz w:val="24"/>
                <w:szCs w:val="24"/>
              </w:rPr>
            </w:pPr>
          </w:p>
        </w:tc>
        <w:tc>
          <w:tcPr>
            <w:tcW w:w="696" w:type="dxa"/>
            <w:shd w:val="clear" w:color="auto" w:fill="FFFFFF"/>
          </w:tcPr>
          <w:p w14:paraId="737167C7" w14:textId="77777777" w:rsidR="00245FBD" w:rsidRPr="004B22D0" w:rsidRDefault="00245FBD" w:rsidP="00F36E9C">
            <w:pPr>
              <w:spacing w:after="120" w:line="240" w:lineRule="auto"/>
              <w:rPr>
                <w:rFonts w:ascii="Sylfaen" w:hAnsi="Sylfaen"/>
                <w:sz w:val="24"/>
                <w:szCs w:val="24"/>
              </w:rPr>
            </w:pPr>
          </w:p>
        </w:tc>
        <w:tc>
          <w:tcPr>
            <w:tcW w:w="754" w:type="dxa"/>
            <w:shd w:val="clear" w:color="auto" w:fill="FFFFFF"/>
          </w:tcPr>
          <w:p w14:paraId="60A72D16" w14:textId="77777777" w:rsidR="00245FBD" w:rsidRPr="004B22D0" w:rsidRDefault="00245FBD" w:rsidP="00F36E9C">
            <w:pPr>
              <w:pStyle w:val="Bodytext21"/>
              <w:shd w:val="clear" w:color="auto" w:fill="auto"/>
              <w:spacing w:after="120" w:line="240" w:lineRule="auto"/>
              <w:ind w:left="340"/>
              <w:jc w:val="left"/>
              <w:rPr>
                <w:rFonts w:ascii="Sylfaen" w:hAnsi="Sylfaen"/>
                <w:sz w:val="24"/>
                <w:szCs w:val="24"/>
              </w:rPr>
            </w:pPr>
            <w:r w:rsidRPr="004B22D0">
              <w:rPr>
                <w:rFonts w:ascii="Sylfaen" w:hAnsi="Sylfaen"/>
                <w:sz w:val="24"/>
                <w:szCs w:val="24"/>
              </w:rPr>
              <w:t>X</w:t>
            </w:r>
          </w:p>
        </w:tc>
      </w:tr>
      <w:tr w:rsidR="00245FBD" w:rsidRPr="004B22D0" w14:paraId="0D4427C7" w14:textId="77777777" w:rsidTr="00F36E9C">
        <w:trPr>
          <w:jc w:val="center"/>
        </w:trPr>
        <w:tc>
          <w:tcPr>
            <w:tcW w:w="4531" w:type="dxa"/>
            <w:shd w:val="clear" w:color="auto" w:fill="FFFFFF"/>
          </w:tcPr>
          <w:p w14:paraId="380F0289" w14:textId="77777777" w:rsidR="00245FBD" w:rsidRPr="004B22D0" w:rsidRDefault="00245FBD" w:rsidP="00F36E9C">
            <w:pPr>
              <w:pStyle w:val="Bodytext21"/>
              <w:shd w:val="clear" w:color="auto" w:fill="auto"/>
              <w:spacing w:after="120" w:line="240" w:lineRule="auto"/>
              <w:jc w:val="left"/>
              <w:rPr>
                <w:rFonts w:ascii="Sylfaen" w:hAnsi="Sylfaen"/>
                <w:sz w:val="24"/>
                <w:szCs w:val="24"/>
              </w:rPr>
            </w:pPr>
            <w:r w:rsidRPr="004B22D0">
              <w:rPr>
                <w:rFonts w:ascii="Sylfaen" w:hAnsi="Sylfaen"/>
                <w:sz w:val="24"/>
                <w:szCs w:val="24"/>
              </w:rPr>
              <w:t>ԷԿԳ</w:t>
            </w:r>
          </w:p>
        </w:tc>
        <w:tc>
          <w:tcPr>
            <w:tcW w:w="1051" w:type="dxa"/>
            <w:shd w:val="clear" w:color="auto" w:fill="FFFFFF"/>
          </w:tcPr>
          <w:p w14:paraId="32E10AAD" w14:textId="77777777" w:rsidR="00245FBD" w:rsidRPr="004B22D0" w:rsidRDefault="00245FBD" w:rsidP="00F36E9C">
            <w:pPr>
              <w:pStyle w:val="Bodytext21"/>
              <w:shd w:val="clear" w:color="auto" w:fill="auto"/>
              <w:spacing w:after="120" w:line="240" w:lineRule="auto"/>
              <w:rPr>
                <w:rFonts w:ascii="Sylfaen" w:hAnsi="Sylfaen"/>
                <w:sz w:val="24"/>
                <w:szCs w:val="24"/>
              </w:rPr>
            </w:pPr>
            <w:r w:rsidRPr="004B22D0">
              <w:rPr>
                <w:rFonts w:ascii="Sylfaen" w:hAnsi="Sylfaen"/>
                <w:sz w:val="24"/>
                <w:szCs w:val="24"/>
              </w:rPr>
              <w:t>X</w:t>
            </w:r>
          </w:p>
        </w:tc>
        <w:tc>
          <w:tcPr>
            <w:tcW w:w="835" w:type="dxa"/>
            <w:shd w:val="clear" w:color="auto" w:fill="FFFFFF"/>
          </w:tcPr>
          <w:p w14:paraId="7E635E91" w14:textId="77777777" w:rsidR="00245FBD" w:rsidRPr="004B22D0" w:rsidRDefault="00245FBD" w:rsidP="00F36E9C">
            <w:pPr>
              <w:spacing w:after="120" w:line="240" w:lineRule="auto"/>
              <w:rPr>
                <w:rFonts w:ascii="Sylfaen" w:hAnsi="Sylfaen"/>
                <w:sz w:val="24"/>
                <w:szCs w:val="24"/>
              </w:rPr>
            </w:pPr>
          </w:p>
        </w:tc>
        <w:tc>
          <w:tcPr>
            <w:tcW w:w="768" w:type="dxa"/>
            <w:shd w:val="clear" w:color="auto" w:fill="FFFFFF"/>
          </w:tcPr>
          <w:p w14:paraId="452FEB11" w14:textId="77777777" w:rsidR="00245FBD" w:rsidRPr="004B22D0" w:rsidRDefault="00245FBD" w:rsidP="00F36E9C">
            <w:pPr>
              <w:spacing w:after="120" w:line="240" w:lineRule="auto"/>
              <w:rPr>
                <w:rFonts w:ascii="Sylfaen" w:hAnsi="Sylfaen"/>
                <w:sz w:val="24"/>
                <w:szCs w:val="24"/>
              </w:rPr>
            </w:pPr>
          </w:p>
        </w:tc>
        <w:tc>
          <w:tcPr>
            <w:tcW w:w="816" w:type="dxa"/>
            <w:shd w:val="clear" w:color="auto" w:fill="FFFFFF"/>
          </w:tcPr>
          <w:p w14:paraId="5A59D7E5" w14:textId="77777777" w:rsidR="00245FBD" w:rsidRPr="004B22D0" w:rsidRDefault="00245FBD" w:rsidP="00F36E9C">
            <w:pPr>
              <w:spacing w:after="120" w:line="240" w:lineRule="auto"/>
              <w:rPr>
                <w:rFonts w:ascii="Sylfaen" w:hAnsi="Sylfaen"/>
                <w:sz w:val="24"/>
                <w:szCs w:val="24"/>
              </w:rPr>
            </w:pPr>
          </w:p>
        </w:tc>
        <w:tc>
          <w:tcPr>
            <w:tcW w:w="696" w:type="dxa"/>
            <w:shd w:val="clear" w:color="auto" w:fill="FFFFFF"/>
          </w:tcPr>
          <w:p w14:paraId="43BC5B89" w14:textId="77777777" w:rsidR="00245FBD" w:rsidRPr="004B22D0" w:rsidRDefault="00245FBD" w:rsidP="00F36E9C">
            <w:pPr>
              <w:spacing w:after="120" w:line="240" w:lineRule="auto"/>
              <w:rPr>
                <w:rFonts w:ascii="Sylfaen" w:hAnsi="Sylfaen"/>
                <w:sz w:val="24"/>
                <w:szCs w:val="24"/>
              </w:rPr>
            </w:pPr>
          </w:p>
        </w:tc>
        <w:tc>
          <w:tcPr>
            <w:tcW w:w="754" w:type="dxa"/>
            <w:shd w:val="clear" w:color="auto" w:fill="FFFFFF"/>
          </w:tcPr>
          <w:p w14:paraId="2C106D77" w14:textId="77777777" w:rsidR="00245FBD" w:rsidRPr="004B22D0" w:rsidRDefault="00245FBD" w:rsidP="00F36E9C">
            <w:pPr>
              <w:pStyle w:val="Bodytext21"/>
              <w:shd w:val="clear" w:color="auto" w:fill="auto"/>
              <w:spacing w:after="120" w:line="240" w:lineRule="auto"/>
              <w:ind w:left="340"/>
              <w:jc w:val="left"/>
              <w:rPr>
                <w:rFonts w:ascii="Sylfaen" w:hAnsi="Sylfaen"/>
                <w:sz w:val="24"/>
                <w:szCs w:val="24"/>
              </w:rPr>
            </w:pPr>
            <w:r w:rsidRPr="004B22D0">
              <w:rPr>
                <w:rFonts w:ascii="Sylfaen" w:hAnsi="Sylfaen"/>
                <w:sz w:val="24"/>
                <w:szCs w:val="24"/>
              </w:rPr>
              <w:t>X</w:t>
            </w:r>
          </w:p>
        </w:tc>
      </w:tr>
      <w:tr w:rsidR="00245FBD" w:rsidRPr="004B22D0" w14:paraId="1C6110F7" w14:textId="77777777" w:rsidTr="00F36E9C">
        <w:trPr>
          <w:jc w:val="center"/>
        </w:trPr>
        <w:tc>
          <w:tcPr>
            <w:tcW w:w="4531" w:type="dxa"/>
            <w:shd w:val="clear" w:color="auto" w:fill="FFFFFF"/>
          </w:tcPr>
          <w:p w14:paraId="0AB6C3F4" w14:textId="77777777" w:rsidR="00245FBD" w:rsidRPr="004B22D0" w:rsidRDefault="00245FBD" w:rsidP="00F36E9C">
            <w:pPr>
              <w:pStyle w:val="Bodytext21"/>
              <w:shd w:val="clear" w:color="auto" w:fill="auto"/>
              <w:spacing w:after="120" w:line="240" w:lineRule="auto"/>
              <w:jc w:val="left"/>
              <w:rPr>
                <w:rFonts w:ascii="Sylfaen" w:hAnsi="Sylfaen"/>
                <w:sz w:val="24"/>
                <w:szCs w:val="24"/>
              </w:rPr>
            </w:pPr>
            <w:r w:rsidRPr="004B22D0">
              <w:rPr>
                <w:rFonts w:ascii="Sylfaen" w:hAnsi="Sylfaen"/>
                <w:sz w:val="24"/>
                <w:szCs w:val="24"/>
              </w:rPr>
              <w:t>Լաբորատոր հետազոտություններ</w:t>
            </w:r>
          </w:p>
        </w:tc>
        <w:tc>
          <w:tcPr>
            <w:tcW w:w="1051" w:type="dxa"/>
            <w:shd w:val="clear" w:color="auto" w:fill="FFFFFF"/>
          </w:tcPr>
          <w:p w14:paraId="20882622" w14:textId="77777777" w:rsidR="00245FBD" w:rsidRPr="004B22D0" w:rsidRDefault="00245FBD" w:rsidP="00F36E9C">
            <w:pPr>
              <w:pStyle w:val="Bodytext21"/>
              <w:shd w:val="clear" w:color="auto" w:fill="auto"/>
              <w:spacing w:after="120" w:line="240" w:lineRule="auto"/>
              <w:rPr>
                <w:rFonts w:ascii="Sylfaen" w:hAnsi="Sylfaen"/>
                <w:sz w:val="24"/>
                <w:szCs w:val="24"/>
              </w:rPr>
            </w:pPr>
            <w:r w:rsidRPr="004B22D0">
              <w:rPr>
                <w:rFonts w:ascii="Sylfaen" w:hAnsi="Sylfaen"/>
                <w:sz w:val="24"/>
                <w:szCs w:val="24"/>
              </w:rPr>
              <w:t>X</w:t>
            </w:r>
          </w:p>
        </w:tc>
        <w:tc>
          <w:tcPr>
            <w:tcW w:w="835" w:type="dxa"/>
            <w:shd w:val="clear" w:color="auto" w:fill="FFFFFF"/>
          </w:tcPr>
          <w:p w14:paraId="222BAC90" w14:textId="77777777" w:rsidR="00245FBD" w:rsidRPr="004B22D0" w:rsidRDefault="00245FBD" w:rsidP="00F36E9C">
            <w:pPr>
              <w:spacing w:after="120" w:line="240" w:lineRule="auto"/>
              <w:rPr>
                <w:rFonts w:ascii="Sylfaen" w:hAnsi="Sylfaen"/>
                <w:sz w:val="24"/>
                <w:szCs w:val="24"/>
              </w:rPr>
            </w:pPr>
          </w:p>
        </w:tc>
        <w:tc>
          <w:tcPr>
            <w:tcW w:w="768" w:type="dxa"/>
            <w:shd w:val="clear" w:color="auto" w:fill="FFFFFF"/>
          </w:tcPr>
          <w:p w14:paraId="0087CB5C" w14:textId="77777777" w:rsidR="00245FBD" w:rsidRPr="004B22D0" w:rsidRDefault="00245FBD" w:rsidP="00F36E9C">
            <w:pPr>
              <w:spacing w:after="120" w:line="240" w:lineRule="auto"/>
              <w:rPr>
                <w:rFonts w:ascii="Sylfaen" w:hAnsi="Sylfaen"/>
                <w:sz w:val="24"/>
                <w:szCs w:val="24"/>
              </w:rPr>
            </w:pPr>
          </w:p>
        </w:tc>
        <w:tc>
          <w:tcPr>
            <w:tcW w:w="816" w:type="dxa"/>
            <w:shd w:val="clear" w:color="auto" w:fill="FFFFFF"/>
          </w:tcPr>
          <w:p w14:paraId="749140FD" w14:textId="77777777" w:rsidR="00245FBD" w:rsidRPr="004B22D0" w:rsidRDefault="00245FBD" w:rsidP="00F36E9C">
            <w:pPr>
              <w:spacing w:after="120" w:line="240" w:lineRule="auto"/>
              <w:rPr>
                <w:rFonts w:ascii="Sylfaen" w:hAnsi="Sylfaen"/>
                <w:sz w:val="24"/>
                <w:szCs w:val="24"/>
              </w:rPr>
            </w:pPr>
          </w:p>
        </w:tc>
        <w:tc>
          <w:tcPr>
            <w:tcW w:w="696" w:type="dxa"/>
            <w:shd w:val="clear" w:color="auto" w:fill="FFFFFF"/>
          </w:tcPr>
          <w:p w14:paraId="03772F70" w14:textId="77777777" w:rsidR="00245FBD" w:rsidRPr="004B22D0" w:rsidRDefault="00245FBD" w:rsidP="00F36E9C">
            <w:pPr>
              <w:spacing w:after="120" w:line="240" w:lineRule="auto"/>
              <w:rPr>
                <w:rFonts w:ascii="Sylfaen" w:hAnsi="Sylfaen"/>
                <w:sz w:val="24"/>
                <w:szCs w:val="24"/>
              </w:rPr>
            </w:pPr>
          </w:p>
        </w:tc>
        <w:tc>
          <w:tcPr>
            <w:tcW w:w="754" w:type="dxa"/>
            <w:shd w:val="clear" w:color="auto" w:fill="FFFFFF"/>
          </w:tcPr>
          <w:p w14:paraId="0E638E91" w14:textId="77777777" w:rsidR="00245FBD" w:rsidRPr="004B22D0" w:rsidRDefault="00245FBD" w:rsidP="00F36E9C">
            <w:pPr>
              <w:pStyle w:val="Bodytext21"/>
              <w:shd w:val="clear" w:color="auto" w:fill="auto"/>
              <w:spacing w:after="120" w:line="240" w:lineRule="auto"/>
              <w:ind w:left="340"/>
              <w:jc w:val="left"/>
              <w:rPr>
                <w:rFonts w:ascii="Sylfaen" w:hAnsi="Sylfaen"/>
                <w:sz w:val="24"/>
                <w:szCs w:val="24"/>
              </w:rPr>
            </w:pPr>
            <w:r w:rsidRPr="004B22D0">
              <w:rPr>
                <w:rFonts w:ascii="Sylfaen" w:hAnsi="Sylfaen"/>
                <w:sz w:val="24"/>
                <w:szCs w:val="24"/>
              </w:rPr>
              <w:t>X</w:t>
            </w:r>
          </w:p>
        </w:tc>
      </w:tr>
      <w:tr w:rsidR="00245FBD" w:rsidRPr="004B22D0" w14:paraId="16A1208D" w14:textId="77777777" w:rsidTr="00F36E9C">
        <w:trPr>
          <w:jc w:val="center"/>
        </w:trPr>
        <w:tc>
          <w:tcPr>
            <w:tcW w:w="4531" w:type="dxa"/>
            <w:tcBorders>
              <w:bottom w:val="single" w:sz="4" w:space="0" w:color="auto"/>
            </w:tcBorders>
            <w:shd w:val="clear" w:color="auto" w:fill="FFFFFF"/>
          </w:tcPr>
          <w:p w14:paraId="52D4A7B9" w14:textId="77777777" w:rsidR="00245FBD" w:rsidRPr="004B22D0" w:rsidRDefault="00245FBD" w:rsidP="00F36E9C">
            <w:pPr>
              <w:pStyle w:val="Bodytext21"/>
              <w:shd w:val="clear" w:color="auto" w:fill="auto"/>
              <w:spacing w:after="120" w:line="240" w:lineRule="auto"/>
              <w:jc w:val="left"/>
              <w:rPr>
                <w:rFonts w:ascii="Sylfaen" w:hAnsi="Sylfaen"/>
                <w:sz w:val="24"/>
                <w:szCs w:val="24"/>
              </w:rPr>
            </w:pPr>
            <w:r w:rsidRPr="004B22D0">
              <w:rPr>
                <w:rFonts w:ascii="Sylfaen" w:hAnsi="Sylfaen"/>
                <w:sz w:val="24"/>
                <w:szCs w:val="24"/>
              </w:rPr>
              <w:t>Անցանկալի եր</w:t>
            </w:r>
            <w:r w:rsidR="00330D23" w:rsidRPr="004B22D0">
              <w:rPr>
                <w:rFonts w:ascii="Sylfaen" w:hAnsi="Sylfaen"/>
                <w:sz w:val="24"/>
                <w:szCs w:val="24"/>
              </w:rPr>
              <w:t>եւ</w:t>
            </w:r>
            <w:r w:rsidRPr="004B22D0">
              <w:rPr>
                <w:rFonts w:ascii="Sylfaen" w:hAnsi="Sylfaen"/>
                <w:sz w:val="24"/>
                <w:szCs w:val="24"/>
              </w:rPr>
              <w:t>ույթներ</w:t>
            </w:r>
          </w:p>
        </w:tc>
        <w:tc>
          <w:tcPr>
            <w:tcW w:w="1051" w:type="dxa"/>
            <w:tcBorders>
              <w:bottom w:val="single" w:sz="4" w:space="0" w:color="auto"/>
            </w:tcBorders>
            <w:shd w:val="clear" w:color="auto" w:fill="FFFFFF"/>
          </w:tcPr>
          <w:p w14:paraId="433355CC" w14:textId="77777777" w:rsidR="00245FBD" w:rsidRPr="004B22D0" w:rsidRDefault="00245FBD" w:rsidP="00F36E9C">
            <w:pPr>
              <w:spacing w:after="120" w:line="240" w:lineRule="auto"/>
              <w:rPr>
                <w:rFonts w:ascii="Sylfaen" w:hAnsi="Sylfaen"/>
                <w:sz w:val="24"/>
                <w:szCs w:val="24"/>
              </w:rPr>
            </w:pPr>
          </w:p>
        </w:tc>
        <w:tc>
          <w:tcPr>
            <w:tcW w:w="835" w:type="dxa"/>
            <w:tcBorders>
              <w:bottom w:val="single" w:sz="4" w:space="0" w:color="auto"/>
            </w:tcBorders>
            <w:shd w:val="clear" w:color="auto" w:fill="FFFFFF"/>
          </w:tcPr>
          <w:p w14:paraId="236F5B09" w14:textId="77777777" w:rsidR="00245FBD" w:rsidRPr="004B22D0" w:rsidRDefault="00245FBD" w:rsidP="00F36E9C">
            <w:pPr>
              <w:pStyle w:val="Bodytext21"/>
              <w:shd w:val="clear" w:color="auto" w:fill="auto"/>
              <w:spacing w:after="120" w:line="240" w:lineRule="auto"/>
              <w:ind w:left="340"/>
              <w:jc w:val="left"/>
              <w:rPr>
                <w:rFonts w:ascii="Sylfaen" w:hAnsi="Sylfaen"/>
                <w:sz w:val="24"/>
                <w:szCs w:val="24"/>
              </w:rPr>
            </w:pPr>
            <w:r w:rsidRPr="004B22D0">
              <w:rPr>
                <w:rFonts w:ascii="Sylfaen" w:hAnsi="Sylfaen"/>
                <w:sz w:val="24"/>
                <w:szCs w:val="24"/>
              </w:rPr>
              <w:t>X</w:t>
            </w:r>
          </w:p>
        </w:tc>
        <w:tc>
          <w:tcPr>
            <w:tcW w:w="768" w:type="dxa"/>
            <w:tcBorders>
              <w:bottom w:val="single" w:sz="4" w:space="0" w:color="auto"/>
            </w:tcBorders>
            <w:shd w:val="clear" w:color="auto" w:fill="FFFFFF"/>
          </w:tcPr>
          <w:p w14:paraId="02043FA4" w14:textId="77777777" w:rsidR="00245FBD" w:rsidRPr="004B22D0" w:rsidRDefault="00245FBD" w:rsidP="00F36E9C">
            <w:pPr>
              <w:pStyle w:val="Bodytext21"/>
              <w:shd w:val="clear" w:color="auto" w:fill="auto"/>
              <w:spacing w:after="120" w:line="240" w:lineRule="auto"/>
              <w:ind w:left="300"/>
              <w:jc w:val="left"/>
              <w:rPr>
                <w:rFonts w:ascii="Sylfaen" w:hAnsi="Sylfaen"/>
                <w:sz w:val="24"/>
                <w:szCs w:val="24"/>
              </w:rPr>
            </w:pPr>
            <w:r w:rsidRPr="004B22D0">
              <w:rPr>
                <w:rFonts w:ascii="Sylfaen" w:hAnsi="Sylfaen"/>
                <w:sz w:val="24"/>
                <w:szCs w:val="24"/>
              </w:rPr>
              <w:t>X</w:t>
            </w:r>
          </w:p>
        </w:tc>
        <w:tc>
          <w:tcPr>
            <w:tcW w:w="816" w:type="dxa"/>
            <w:tcBorders>
              <w:bottom w:val="single" w:sz="4" w:space="0" w:color="auto"/>
            </w:tcBorders>
            <w:shd w:val="clear" w:color="auto" w:fill="FFFFFF"/>
          </w:tcPr>
          <w:p w14:paraId="780A221C" w14:textId="77777777" w:rsidR="00245FBD" w:rsidRPr="004B22D0" w:rsidRDefault="00245FBD" w:rsidP="00F36E9C">
            <w:pPr>
              <w:pStyle w:val="Bodytext21"/>
              <w:shd w:val="clear" w:color="auto" w:fill="auto"/>
              <w:spacing w:after="120" w:line="240" w:lineRule="auto"/>
              <w:ind w:left="320"/>
              <w:jc w:val="left"/>
              <w:rPr>
                <w:rFonts w:ascii="Sylfaen" w:hAnsi="Sylfaen"/>
                <w:sz w:val="24"/>
                <w:szCs w:val="24"/>
              </w:rPr>
            </w:pPr>
            <w:r w:rsidRPr="004B22D0">
              <w:rPr>
                <w:rFonts w:ascii="Sylfaen" w:hAnsi="Sylfaen"/>
                <w:sz w:val="24"/>
                <w:szCs w:val="24"/>
              </w:rPr>
              <w:t>X</w:t>
            </w:r>
          </w:p>
        </w:tc>
        <w:tc>
          <w:tcPr>
            <w:tcW w:w="696" w:type="dxa"/>
            <w:tcBorders>
              <w:bottom w:val="single" w:sz="4" w:space="0" w:color="auto"/>
            </w:tcBorders>
            <w:shd w:val="clear" w:color="auto" w:fill="FFFFFF"/>
          </w:tcPr>
          <w:p w14:paraId="37CB7A78" w14:textId="77777777" w:rsidR="00245FBD" w:rsidRPr="004B22D0" w:rsidRDefault="00245FBD" w:rsidP="00F36E9C">
            <w:pPr>
              <w:pStyle w:val="Bodytext21"/>
              <w:shd w:val="clear" w:color="auto" w:fill="auto"/>
              <w:spacing w:after="120" w:line="240" w:lineRule="auto"/>
              <w:ind w:left="340"/>
              <w:jc w:val="left"/>
              <w:rPr>
                <w:rFonts w:ascii="Sylfaen" w:hAnsi="Sylfaen"/>
                <w:sz w:val="24"/>
                <w:szCs w:val="24"/>
              </w:rPr>
            </w:pPr>
            <w:r w:rsidRPr="004B22D0">
              <w:rPr>
                <w:rFonts w:ascii="Sylfaen" w:hAnsi="Sylfaen"/>
                <w:sz w:val="24"/>
                <w:szCs w:val="24"/>
              </w:rPr>
              <w:t>X</w:t>
            </w:r>
          </w:p>
        </w:tc>
        <w:tc>
          <w:tcPr>
            <w:tcW w:w="754" w:type="dxa"/>
            <w:tcBorders>
              <w:bottom w:val="single" w:sz="4" w:space="0" w:color="auto"/>
            </w:tcBorders>
            <w:shd w:val="clear" w:color="auto" w:fill="FFFFFF"/>
          </w:tcPr>
          <w:p w14:paraId="14262689" w14:textId="77777777" w:rsidR="00245FBD" w:rsidRPr="004B22D0" w:rsidRDefault="00245FBD" w:rsidP="00F36E9C">
            <w:pPr>
              <w:pStyle w:val="Bodytext21"/>
              <w:shd w:val="clear" w:color="auto" w:fill="auto"/>
              <w:spacing w:after="120" w:line="240" w:lineRule="auto"/>
              <w:ind w:left="340"/>
              <w:jc w:val="left"/>
              <w:rPr>
                <w:rFonts w:ascii="Sylfaen" w:hAnsi="Sylfaen"/>
                <w:sz w:val="24"/>
                <w:szCs w:val="24"/>
              </w:rPr>
            </w:pPr>
            <w:r w:rsidRPr="004B22D0">
              <w:rPr>
                <w:rFonts w:ascii="Sylfaen" w:hAnsi="Sylfaen"/>
                <w:sz w:val="24"/>
                <w:szCs w:val="24"/>
              </w:rPr>
              <w:t>X</w:t>
            </w:r>
          </w:p>
        </w:tc>
      </w:tr>
      <w:tr w:rsidR="00245FBD" w:rsidRPr="004B22D0" w14:paraId="2B2E10E4" w14:textId="77777777" w:rsidTr="00F36E9C">
        <w:trPr>
          <w:jc w:val="center"/>
        </w:trPr>
        <w:tc>
          <w:tcPr>
            <w:tcW w:w="9451" w:type="dxa"/>
            <w:gridSpan w:val="7"/>
            <w:tcBorders>
              <w:top w:val="single" w:sz="4" w:space="0" w:color="auto"/>
            </w:tcBorders>
            <w:shd w:val="clear" w:color="auto" w:fill="FFFFFF"/>
            <w:vAlign w:val="bottom"/>
          </w:tcPr>
          <w:p w14:paraId="3E6A7F57" w14:textId="77777777" w:rsidR="00245FBD" w:rsidRPr="004B22D0" w:rsidRDefault="00245FBD" w:rsidP="00F36E9C">
            <w:pPr>
              <w:pStyle w:val="Bodytext21"/>
              <w:shd w:val="clear" w:color="auto" w:fill="auto"/>
              <w:spacing w:after="120" w:line="240" w:lineRule="auto"/>
              <w:jc w:val="both"/>
              <w:rPr>
                <w:rFonts w:ascii="Sylfaen" w:hAnsi="Sylfaen"/>
                <w:sz w:val="24"/>
                <w:szCs w:val="24"/>
              </w:rPr>
            </w:pPr>
            <w:r w:rsidRPr="004B22D0">
              <w:rPr>
                <w:rFonts w:ascii="Sylfaen" w:hAnsi="Sylfaen"/>
                <w:sz w:val="24"/>
                <w:szCs w:val="24"/>
                <w:vertAlign w:val="superscript"/>
              </w:rPr>
              <w:t>1</w:t>
            </w:r>
            <w:r w:rsidRPr="004B22D0">
              <w:rPr>
                <w:rStyle w:val="Bodytext212pt"/>
                <w:rFonts w:ascii="Sylfaen" w:hAnsi="Sylfaen"/>
              </w:rPr>
              <w:t>1-ին այցելությունից 14-20 օր հետո:</w:t>
            </w:r>
          </w:p>
          <w:p w14:paraId="16A3F656" w14:textId="77777777" w:rsidR="00245FBD" w:rsidRPr="004B22D0" w:rsidRDefault="00245FBD" w:rsidP="00F36E9C">
            <w:pPr>
              <w:pStyle w:val="Bodytext21"/>
              <w:shd w:val="clear" w:color="auto" w:fill="auto"/>
              <w:spacing w:after="120" w:line="240" w:lineRule="auto"/>
              <w:jc w:val="both"/>
              <w:rPr>
                <w:rFonts w:ascii="Sylfaen" w:hAnsi="Sylfaen"/>
                <w:sz w:val="24"/>
                <w:szCs w:val="24"/>
              </w:rPr>
            </w:pPr>
            <w:r w:rsidRPr="004B22D0">
              <w:rPr>
                <w:rStyle w:val="Bodytext212pt"/>
                <w:rFonts w:ascii="Sylfaen" w:hAnsi="Sylfaen"/>
                <w:vertAlign w:val="superscript"/>
              </w:rPr>
              <w:t>2</w:t>
            </w:r>
            <w:r w:rsidRPr="004B22D0">
              <w:rPr>
                <w:rStyle w:val="Bodytext212pt"/>
                <w:rFonts w:ascii="Sylfaen" w:hAnsi="Sylfaen"/>
              </w:rPr>
              <w:t>Ֆիզիկական ծանրաբեռնվածությամբ թեստի առաջին օրվանից 1-7 օր հետո:</w:t>
            </w:r>
          </w:p>
        </w:tc>
      </w:tr>
    </w:tbl>
    <w:p w14:paraId="214AD7E4" w14:textId="77777777" w:rsidR="00245FBD" w:rsidRPr="004B22D0" w:rsidRDefault="00245FBD" w:rsidP="005C7D7A">
      <w:pPr>
        <w:spacing w:after="160" w:line="360" w:lineRule="auto"/>
        <w:rPr>
          <w:rFonts w:ascii="Sylfaen" w:hAnsi="Sylfaen"/>
          <w:sz w:val="24"/>
          <w:szCs w:val="24"/>
        </w:rPr>
      </w:pPr>
    </w:p>
    <w:p w14:paraId="4F49103B" w14:textId="77777777" w:rsidR="00245FBD" w:rsidRPr="004B22D0" w:rsidRDefault="00245FBD" w:rsidP="007469D2">
      <w:pPr>
        <w:pStyle w:val="Bodytext21"/>
        <w:shd w:val="clear" w:color="auto" w:fill="auto"/>
        <w:spacing w:after="160" w:line="360" w:lineRule="auto"/>
        <w:ind w:left="567" w:right="566"/>
        <w:rPr>
          <w:rFonts w:ascii="Sylfaen" w:hAnsi="Sylfaen"/>
          <w:sz w:val="24"/>
          <w:szCs w:val="24"/>
        </w:rPr>
      </w:pPr>
      <w:r w:rsidRPr="004B22D0">
        <w:rPr>
          <w:rFonts w:ascii="Sylfaen" w:hAnsi="Sylfaen"/>
          <w:sz w:val="24"/>
          <w:szCs w:val="24"/>
        </w:rPr>
        <w:t xml:space="preserve">II. Կլինիկական հետազոտության բովանդակային պլանը </w:t>
      </w:r>
      <w:r w:rsidR="00330D23" w:rsidRPr="004B22D0">
        <w:rPr>
          <w:rFonts w:ascii="Sylfaen" w:hAnsi="Sylfaen"/>
          <w:sz w:val="24"/>
          <w:szCs w:val="24"/>
        </w:rPr>
        <w:t>եւ</w:t>
      </w:r>
      <w:r w:rsidRPr="004B22D0">
        <w:rPr>
          <w:rFonts w:ascii="Sylfaen" w:hAnsi="Sylfaen"/>
          <w:sz w:val="24"/>
          <w:szCs w:val="24"/>
        </w:rPr>
        <w:t xml:space="preserve"> դրա գնահատման ժամանակացույցը</w:t>
      </w:r>
    </w:p>
    <w:p w14:paraId="41008F6F" w14:textId="77777777" w:rsidR="00245FBD" w:rsidRPr="004B22D0" w:rsidRDefault="00245FBD" w:rsidP="005C7D7A">
      <w:pPr>
        <w:pStyle w:val="Bodytext21"/>
        <w:shd w:val="clear" w:color="auto" w:fill="auto"/>
        <w:spacing w:after="160" w:line="360" w:lineRule="auto"/>
        <w:ind w:left="6237"/>
        <w:jc w:val="right"/>
        <w:rPr>
          <w:rFonts w:ascii="Sylfaen" w:hAnsi="Sylfaen"/>
          <w:sz w:val="24"/>
          <w:szCs w:val="24"/>
        </w:rPr>
      </w:pPr>
      <w:r w:rsidRPr="004B22D0">
        <w:rPr>
          <w:rFonts w:ascii="Sylfaen" w:hAnsi="Sylfaen"/>
          <w:sz w:val="24"/>
          <w:szCs w:val="24"/>
        </w:rPr>
        <w:t>(ձեւ)</w:t>
      </w:r>
    </w:p>
    <w:p w14:paraId="4D8B73A9" w14:textId="77777777" w:rsidR="00245FBD" w:rsidRPr="004B22D0" w:rsidRDefault="00633356" w:rsidP="00291D30">
      <w:pPr>
        <w:pStyle w:val="Tablecaption0"/>
        <w:shd w:val="clear" w:color="auto" w:fill="auto"/>
        <w:spacing w:line="240" w:lineRule="auto"/>
        <w:ind w:left="5387" w:right="1276"/>
        <w:jc w:val="left"/>
        <w:rPr>
          <w:rFonts w:ascii="Sylfaen" w:hAnsi="Sylfaen"/>
          <w:b w:val="0"/>
          <w:sz w:val="24"/>
          <w:szCs w:val="24"/>
          <w:lang w:val="hy-AM"/>
        </w:rPr>
      </w:pPr>
      <w:r w:rsidRPr="004B22D0">
        <w:rPr>
          <w:rFonts w:ascii="Sylfaen" w:hAnsi="Sylfaen"/>
          <w:b w:val="0"/>
          <w:sz w:val="24"/>
          <w:szCs w:val="24"/>
          <w:lang w:val="hy-AM"/>
        </w:rPr>
        <w:t>Կրկնակի կույր պլացեբո</w:t>
      </w:r>
    </w:p>
    <w:tbl>
      <w:tblPr>
        <w:tblOverlap w:val="never"/>
        <w:tblW w:w="10089" w:type="dxa"/>
        <w:tblInd w:w="-274" w:type="dxa"/>
        <w:tblLayout w:type="fixed"/>
        <w:tblCellMar>
          <w:left w:w="10" w:type="dxa"/>
          <w:right w:w="10" w:type="dxa"/>
        </w:tblCellMar>
        <w:tblLook w:val="0000" w:firstRow="0" w:lastRow="0" w:firstColumn="0" w:lastColumn="0" w:noHBand="0" w:noVBand="0"/>
      </w:tblPr>
      <w:tblGrid>
        <w:gridCol w:w="1732"/>
        <w:gridCol w:w="678"/>
        <w:gridCol w:w="332"/>
        <w:gridCol w:w="357"/>
        <w:gridCol w:w="689"/>
        <w:gridCol w:w="689"/>
        <w:gridCol w:w="754"/>
        <w:gridCol w:w="435"/>
        <w:gridCol w:w="1448"/>
        <w:gridCol w:w="560"/>
        <w:gridCol w:w="443"/>
        <w:gridCol w:w="443"/>
        <w:gridCol w:w="764"/>
        <w:gridCol w:w="765"/>
      </w:tblGrid>
      <w:tr w:rsidR="00245FBD" w:rsidRPr="004B22D0" w14:paraId="140678C4" w14:textId="77777777" w:rsidTr="007469D2">
        <w:trPr>
          <w:trHeight w:val="345"/>
        </w:trPr>
        <w:tc>
          <w:tcPr>
            <w:tcW w:w="2743" w:type="dxa"/>
            <w:gridSpan w:val="3"/>
            <w:vMerge w:val="restart"/>
            <w:shd w:val="clear" w:color="auto" w:fill="FFFFFF"/>
            <w:vAlign w:val="center"/>
          </w:tcPr>
          <w:p w14:paraId="79E0E82B" w14:textId="77777777" w:rsidR="00245FBD" w:rsidRPr="004B22D0" w:rsidRDefault="00F24A83" w:rsidP="00A16ED4">
            <w:pPr>
              <w:pStyle w:val="Bodytext21"/>
              <w:shd w:val="clear" w:color="auto" w:fill="auto"/>
              <w:spacing w:after="0" w:line="240" w:lineRule="auto"/>
              <w:rPr>
                <w:rFonts w:ascii="Sylfaen" w:hAnsi="Sylfaen"/>
                <w:sz w:val="24"/>
                <w:szCs w:val="24"/>
              </w:rPr>
            </w:pPr>
            <w:r w:rsidRPr="004B22D0">
              <w:rPr>
                <w:rFonts w:ascii="Sylfaen" w:hAnsi="Sylfaen"/>
                <w:sz w:val="24"/>
                <w:szCs w:val="24"/>
              </w:rPr>
              <w:t>Սկ</w:t>
            </w:r>
            <w:r w:rsidR="00245FBD" w:rsidRPr="004B22D0">
              <w:rPr>
                <w:rFonts w:ascii="Sylfaen" w:hAnsi="Sylfaen"/>
                <w:sz w:val="24"/>
                <w:szCs w:val="24"/>
              </w:rPr>
              <w:t>րինինգ</w:t>
            </w:r>
          </w:p>
        </w:tc>
        <w:tc>
          <w:tcPr>
            <w:tcW w:w="2489" w:type="dxa"/>
            <w:gridSpan w:val="4"/>
            <w:vMerge w:val="restart"/>
            <w:tcBorders>
              <w:right w:val="single" w:sz="4" w:space="0" w:color="auto"/>
            </w:tcBorders>
            <w:shd w:val="clear" w:color="auto" w:fill="FFFFFF"/>
            <w:vAlign w:val="center"/>
          </w:tcPr>
          <w:p w14:paraId="4437A84A" w14:textId="77777777" w:rsidR="00245FBD" w:rsidRPr="004B22D0" w:rsidRDefault="00291D30" w:rsidP="00291D30">
            <w:pPr>
              <w:pStyle w:val="Bodytext21"/>
              <w:shd w:val="clear" w:color="auto" w:fill="auto"/>
              <w:spacing w:after="0" w:line="240" w:lineRule="auto"/>
              <w:ind w:right="-10"/>
              <w:rPr>
                <w:rFonts w:ascii="Sylfaen" w:hAnsi="Sylfaen"/>
                <w:sz w:val="24"/>
                <w:szCs w:val="24"/>
              </w:rPr>
            </w:pPr>
            <w:r w:rsidRPr="004B22D0">
              <w:rPr>
                <w:rFonts w:ascii="Sylfaen" w:hAnsi="Sylfaen"/>
                <w:sz w:val="24"/>
                <w:szCs w:val="24"/>
              </w:rPr>
              <w:t>Պարզ կույր</w:t>
            </w:r>
            <w:r w:rsidRPr="004B22D0">
              <w:rPr>
                <w:rFonts w:ascii="Sylfaen" w:hAnsi="Sylfaen"/>
                <w:sz w:val="24"/>
                <w:szCs w:val="24"/>
                <w:lang w:val="en-US"/>
              </w:rPr>
              <w:br/>
            </w:r>
            <w:r w:rsidR="00245FBD" w:rsidRPr="004B22D0">
              <w:rPr>
                <w:rFonts w:ascii="Sylfaen" w:hAnsi="Sylfaen"/>
                <w:sz w:val="24"/>
                <w:szCs w:val="24"/>
              </w:rPr>
              <w:t>պլացեբո ժամանակահատված</w:t>
            </w:r>
          </w:p>
        </w:tc>
        <w:tc>
          <w:tcPr>
            <w:tcW w:w="435" w:type="dxa"/>
            <w:tcBorders>
              <w:left w:val="single" w:sz="4" w:space="0" w:color="auto"/>
              <w:bottom w:val="single" w:sz="4" w:space="0" w:color="auto"/>
              <w:right w:val="single" w:sz="4" w:space="0" w:color="auto"/>
            </w:tcBorders>
            <w:shd w:val="clear" w:color="auto" w:fill="FFFFFF"/>
          </w:tcPr>
          <w:p w14:paraId="264003AA" w14:textId="77777777" w:rsidR="00245FBD" w:rsidRPr="004B22D0" w:rsidRDefault="00245FBD" w:rsidP="00A16ED4">
            <w:pPr>
              <w:spacing w:after="0" w:line="240" w:lineRule="auto"/>
              <w:rPr>
                <w:rFonts w:ascii="Sylfaen" w:hAnsi="Sylfaen"/>
                <w:sz w:val="24"/>
                <w:szCs w:val="24"/>
              </w:rPr>
            </w:pPr>
          </w:p>
        </w:tc>
        <w:tc>
          <w:tcPr>
            <w:tcW w:w="1448" w:type="dxa"/>
            <w:tcBorders>
              <w:left w:val="single" w:sz="4" w:space="0" w:color="auto"/>
              <w:bottom w:val="single" w:sz="4" w:space="0" w:color="auto"/>
              <w:right w:val="single" w:sz="4" w:space="0" w:color="auto"/>
            </w:tcBorders>
            <w:shd w:val="clear" w:color="auto" w:fill="FFFFFF"/>
            <w:vAlign w:val="bottom"/>
          </w:tcPr>
          <w:p w14:paraId="00D95000" w14:textId="77777777" w:rsidR="00245FBD" w:rsidRPr="004B22D0" w:rsidRDefault="00245FBD" w:rsidP="00A16ED4">
            <w:pPr>
              <w:pStyle w:val="Bodytext21"/>
              <w:shd w:val="clear" w:color="auto" w:fill="auto"/>
              <w:spacing w:after="0" w:line="240" w:lineRule="auto"/>
              <w:jc w:val="right"/>
              <w:rPr>
                <w:rFonts w:ascii="Sylfaen" w:hAnsi="Sylfaen"/>
                <w:sz w:val="24"/>
                <w:szCs w:val="24"/>
              </w:rPr>
            </w:pPr>
          </w:p>
        </w:tc>
        <w:tc>
          <w:tcPr>
            <w:tcW w:w="560" w:type="dxa"/>
            <w:tcBorders>
              <w:left w:val="single" w:sz="4" w:space="0" w:color="auto"/>
              <w:bottom w:val="single" w:sz="4" w:space="0" w:color="auto"/>
              <w:right w:val="single" w:sz="4" w:space="0" w:color="auto"/>
            </w:tcBorders>
            <w:shd w:val="clear" w:color="auto" w:fill="FFFFFF"/>
          </w:tcPr>
          <w:p w14:paraId="2BDECF2B" w14:textId="77777777" w:rsidR="00245FBD" w:rsidRPr="004B22D0" w:rsidRDefault="00245FBD" w:rsidP="00A16ED4">
            <w:pPr>
              <w:spacing w:after="0" w:line="240" w:lineRule="auto"/>
              <w:rPr>
                <w:rFonts w:ascii="Sylfaen" w:hAnsi="Sylfaen"/>
                <w:sz w:val="24"/>
                <w:szCs w:val="24"/>
              </w:rPr>
            </w:pPr>
          </w:p>
        </w:tc>
        <w:tc>
          <w:tcPr>
            <w:tcW w:w="885" w:type="dxa"/>
            <w:gridSpan w:val="2"/>
            <w:tcBorders>
              <w:left w:val="single" w:sz="4" w:space="0" w:color="auto"/>
              <w:bottom w:val="single" w:sz="4" w:space="0" w:color="auto"/>
              <w:right w:val="single" w:sz="4" w:space="0" w:color="auto"/>
            </w:tcBorders>
            <w:shd w:val="clear" w:color="auto" w:fill="FFFFFF"/>
          </w:tcPr>
          <w:p w14:paraId="1DBE5CD2" w14:textId="77777777" w:rsidR="00245FBD" w:rsidRPr="004B22D0" w:rsidRDefault="00245FBD" w:rsidP="00A16ED4">
            <w:pPr>
              <w:spacing w:after="0" w:line="240" w:lineRule="auto"/>
              <w:rPr>
                <w:rFonts w:ascii="Sylfaen" w:hAnsi="Sylfaen"/>
                <w:sz w:val="24"/>
                <w:szCs w:val="24"/>
              </w:rPr>
            </w:pPr>
          </w:p>
        </w:tc>
        <w:tc>
          <w:tcPr>
            <w:tcW w:w="1529" w:type="dxa"/>
            <w:gridSpan w:val="2"/>
            <w:vMerge w:val="restart"/>
            <w:tcBorders>
              <w:left w:val="single" w:sz="4" w:space="0" w:color="auto"/>
            </w:tcBorders>
            <w:shd w:val="clear" w:color="auto" w:fill="FFFFFF"/>
          </w:tcPr>
          <w:p w14:paraId="2AFBAC1C" w14:textId="77777777" w:rsidR="00245FBD" w:rsidRPr="004B22D0" w:rsidRDefault="00245FBD" w:rsidP="00A16ED4">
            <w:pPr>
              <w:spacing w:after="0" w:line="240" w:lineRule="auto"/>
              <w:rPr>
                <w:rFonts w:ascii="Sylfaen" w:hAnsi="Sylfaen"/>
                <w:sz w:val="24"/>
                <w:szCs w:val="24"/>
              </w:rPr>
            </w:pPr>
          </w:p>
        </w:tc>
      </w:tr>
      <w:tr w:rsidR="00245FBD" w:rsidRPr="004B22D0" w14:paraId="2CE80900" w14:textId="77777777" w:rsidTr="007469D2">
        <w:trPr>
          <w:trHeight w:val="158"/>
        </w:trPr>
        <w:tc>
          <w:tcPr>
            <w:tcW w:w="2743" w:type="dxa"/>
            <w:gridSpan w:val="3"/>
            <w:vMerge/>
            <w:shd w:val="clear" w:color="auto" w:fill="FFFFFF"/>
            <w:vAlign w:val="center"/>
          </w:tcPr>
          <w:p w14:paraId="5753B714" w14:textId="77777777" w:rsidR="00245FBD" w:rsidRPr="004B22D0" w:rsidRDefault="00245FBD" w:rsidP="00A16ED4">
            <w:pPr>
              <w:spacing w:after="0" w:line="240" w:lineRule="auto"/>
              <w:rPr>
                <w:rFonts w:ascii="Sylfaen" w:hAnsi="Sylfaen"/>
                <w:sz w:val="24"/>
                <w:szCs w:val="24"/>
              </w:rPr>
            </w:pPr>
          </w:p>
        </w:tc>
        <w:tc>
          <w:tcPr>
            <w:tcW w:w="2489" w:type="dxa"/>
            <w:gridSpan w:val="4"/>
            <w:vMerge/>
            <w:shd w:val="clear" w:color="auto" w:fill="FFFFFF"/>
            <w:vAlign w:val="bottom"/>
          </w:tcPr>
          <w:p w14:paraId="41A3617B" w14:textId="77777777" w:rsidR="00245FBD" w:rsidRPr="004B22D0" w:rsidRDefault="00245FBD" w:rsidP="00A16ED4">
            <w:pPr>
              <w:spacing w:after="0" w:line="240" w:lineRule="auto"/>
              <w:rPr>
                <w:rFonts w:ascii="Sylfaen" w:hAnsi="Sylfaen"/>
                <w:sz w:val="24"/>
                <w:szCs w:val="24"/>
              </w:rPr>
            </w:pPr>
          </w:p>
        </w:tc>
        <w:tc>
          <w:tcPr>
            <w:tcW w:w="435" w:type="dxa"/>
            <w:tcBorders>
              <w:top w:val="single" w:sz="4" w:space="0" w:color="auto"/>
            </w:tcBorders>
            <w:shd w:val="clear" w:color="auto" w:fill="FFFFFF"/>
          </w:tcPr>
          <w:p w14:paraId="33DF7A5C" w14:textId="77777777" w:rsidR="00245FBD" w:rsidRPr="004B22D0" w:rsidRDefault="00245FBD" w:rsidP="00A16ED4">
            <w:pPr>
              <w:spacing w:after="0" w:line="240" w:lineRule="auto"/>
              <w:rPr>
                <w:rFonts w:ascii="Sylfaen" w:hAnsi="Sylfaen"/>
                <w:sz w:val="24"/>
                <w:szCs w:val="24"/>
              </w:rPr>
            </w:pPr>
          </w:p>
        </w:tc>
        <w:tc>
          <w:tcPr>
            <w:tcW w:w="1448" w:type="dxa"/>
            <w:tcBorders>
              <w:top w:val="single" w:sz="4" w:space="0" w:color="auto"/>
            </w:tcBorders>
            <w:shd w:val="clear" w:color="auto" w:fill="FFFFFF"/>
          </w:tcPr>
          <w:p w14:paraId="1F65EAA0" w14:textId="77777777" w:rsidR="00245FBD" w:rsidRPr="004B22D0" w:rsidRDefault="00245FBD" w:rsidP="00A16ED4">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Դեղաչափ 1</w:t>
            </w:r>
          </w:p>
        </w:tc>
        <w:tc>
          <w:tcPr>
            <w:tcW w:w="560" w:type="dxa"/>
            <w:tcBorders>
              <w:top w:val="single" w:sz="4" w:space="0" w:color="auto"/>
            </w:tcBorders>
            <w:shd w:val="clear" w:color="auto" w:fill="FFFFFF"/>
          </w:tcPr>
          <w:p w14:paraId="23E6AF61" w14:textId="77777777" w:rsidR="00245FBD" w:rsidRPr="004B22D0" w:rsidRDefault="00245FBD" w:rsidP="00A16ED4">
            <w:pPr>
              <w:spacing w:after="0" w:line="240" w:lineRule="auto"/>
              <w:rPr>
                <w:rFonts w:ascii="Sylfaen" w:hAnsi="Sylfaen"/>
                <w:sz w:val="24"/>
                <w:szCs w:val="24"/>
              </w:rPr>
            </w:pPr>
          </w:p>
        </w:tc>
        <w:tc>
          <w:tcPr>
            <w:tcW w:w="885" w:type="dxa"/>
            <w:gridSpan w:val="2"/>
            <w:tcBorders>
              <w:top w:val="single" w:sz="4" w:space="0" w:color="auto"/>
            </w:tcBorders>
            <w:shd w:val="clear" w:color="auto" w:fill="FFFFFF"/>
          </w:tcPr>
          <w:p w14:paraId="63E2D901" w14:textId="77777777" w:rsidR="00245FBD" w:rsidRPr="004B22D0" w:rsidRDefault="00245FBD" w:rsidP="00A16ED4">
            <w:pPr>
              <w:spacing w:after="0" w:line="240" w:lineRule="auto"/>
              <w:rPr>
                <w:rFonts w:ascii="Sylfaen" w:hAnsi="Sylfaen"/>
                <w:sz w:val="24"/>
                <w:szCs w:val="24"/>
              </w:rPr>
            </w:pPr>
          </w:p>
        </w:tc>
        <w:tc>
          <w:tcPr>
            <w:tcW w:w="1529" w:type="dxa"/>
            <w:gridSpan w:val="2"/>
            <w:vMerge/>
            <w:shd w:val="clear" w:color="auto" w:fill="FFFFFF"/>
          </w:tcPr>
          <w:p w14:paraId="10ABE11E" w14:textId="77777777" w:rsidR="00245FBD" w:rsidRPr="004B22D0" w:rsidRDefault="00245FBD" w:rsidP="00A16ED4">
            <w:pPr>
              <w:spacing w:after="0" w:line="240" w:lineRule="auto"/>
              <w:rPr>
                <w:rFonts w:ascii="Sylfaen" w:hAnsi="Sylfaen"/>
                <w:sz w:val="24"/>
                <w:szCs w:val="24"/>
              </w:rPr>
            </w:pPr>
          </w:p>
        </w:tc>
      </w:tr>
      <w:tr w:rsidR="00A16ED4" w:rsidRPr="004B22D0" w14:paraId="07B0A529" w14:textId="77777777" w:rsidTr="007469D2">
        <w:trPr>
          <w:trHeight w:val="323"/>
        </w:trPr>
        <w:tc>
          <w:tcPr>
            <w:tcW w:w="1733" w:type="dxa"/>
            <w:shd w:val="clear" w:color="auto" w:fill="FFFFFF"/>
            <w:vAlign w:val="center"/>
          </w:tcPr>
          <w:p w14:paraId="5CAE1B51" w14:textId="77777777" w:rsidR="00A16ED4" w:rsidRPr="004B22D0" w:rsidRDefault="00A16ED4" w:rsidP="00995230">
            <w:pPr>
              <w:pStyle w:val="Bodytext21"/>
              <w:shd w:val="clear" w:color="auto" w:fill="auto"/>
              <w:spacing w:after="0" w:line="240" w:lineRule="auto"/>
              <w:jc w:val="left"/>
              <w:rPr>
                <w:rFonts w:ascii="Sylfaen" w:hAnsi="Sylfaen"/>
                <w:sz w:val="24"/>
                <w:szCs w:val="24"/>
                <w:lang w:val="en-US"/>
              </w:rPr>
            </w:pPr>
          </w:p>
        </w:tc>
        <w:tc>
          <w:tcPr>
            <w:tcW w:w="678" w:type="dxa"/>
            <w:shd w:val="clear" w:color="auto" w:fill="FFFFFF"/>
            <w:vAlign w:val="center"/>
          </w:tcPr>
          <w:p w14:paraId="1E5AD5DC" w14:textId="77777777" w:rsidR="00A16ED4" w:rsidRPr="004B22D0" w:rsidRDefault="00A16ED4" w:rsidP="00995230">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1</w:t>
            </w:r>
          </w:p>
        </w:tc>
        <w:tc>
          <w:tcPr>
            <w:tcW w:w="689" w:type="dxa"/>
            <w:gridSpan w:val="2"/>
            <w:shd w:val="clear" w:color="auto" w:fill="FFFFFF"/>
            <w:vAlign w:val="center"/>
          </w:tcPr>
          <w:p w14:paraId="1DCB0DD3" w14:textId="77777777" w:rsidR="00A16ED4" w:rsidRPr="004B22D0" w:rsidRDefault="00A16ED4" w:rsidP="00995230">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2</w:t>
            </w:r>
          </w:p>
        </w:tc>
        <w:tc>
          <w:tcPr>
            <w:tcW w:w="689" w:type="dxa"/>
            <w:shd w:val="clear" w:color="auto" w:fill="FFFFFF"/>
            <w:vAlign w:val="center"/>
          </w:tcPr>
          <w:p w14:paraId="11DE1446" w14:textId="77777777" w:rsidR="00A16ED4" w:rsidRPr="004B22D0" w:rsidRDefault="00A16ED4" w:rsidP="00291D30">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3</w:t>
            </w:r>
          </w:p>
        </w:tc>
        <w:tc>
          <w:tcPr>
            <w:tcW w:w="689" w:type="dxa"/>
            <w:shd w:val="clear" w:color="auto" w:fill="FFFFFF"/>
            <w:vAlign w:val="center"/>
          </w:tcPr>
          <w:p w14:paraId="0FBC72E3" w14:textId="77777777" w:rsidR="00A16ED4" w:rsidRPr="004B22D0" w:rsidRDefault="00A16ED4" w:rsidP="00995230">
            <w:pPr>
              <w:pStyle w:val="Bodytext21"/>
              <w:shd w:val="clear" w:color="auto" w:fill="auto"/>
              <w:spacing w:after="0" w:line="240" w:lineRule="auto"/>
              <w:jc w:val="left"/>
              <w:rPr>
                <w:rFonts w:ascii="Sylfaen" w:hAnsi="Sylfaen"/>
                <w:sz w:val="24"/>
                <w:szCs w:val="24"/>
                <w:lang w:val="en-US"/>
              </w:rPr>
            </w:pPr>
            <w:r w:rsidRPr="004B22D0">
              <w:rPr>
                <w:rFonts w:ascii="Sylfaen" w:hAnsi="Sylfaen"/>
                <w:sz w:val="24"/>
                <w:szCs w:val="24"/>
              </w:rPr>
              <w:t>4</w:t>
            </w:r>
          </w:p>
        </w:tc>
        <w:tc>
          <w:tcPr>
            <w:tcW w:w="753" w:type="dxa"/>
            <w:tcBorders>
              <w:right w:val="single" w:sz="4" w:space="0" w:color="auto"/>
            </w:tcBorders>
            <w:shd w:val="clear" w:color="auto" w:fill="FFFFFF"/>
            <w:vAlign w:val="center"/>
          </w:tcPr>
          <w:p w14:paraId="4B901D72" w14:textId="77777777" w:rsidR="00A16ED4" w:rsidRPr="004B22D0" w:rsidRDefault="00A16ED4" w:rsidP="00995230">
            <w:pPr>
              <w:pStyle w:val="Bodytext21"/>
              <w:shd w:val="clear" w:color="auto" w:fill="auto"/>
              <w:spacing w:after="0" w:line="240" w:lineRule="auto"/>
              <w:ind w:left="-416" w:right="132"/>
              <w:jc w:val="right"/>
              <w:rPr>
                <w:rFonts w:ascii="Sylfaen" w:hAnsi="Sylfaen"/>
                <w:sz w:val="24"/>
                <w:szCs w:val="24"/>
              </w:rPr>
            </w:pPr>
            <w:r w:rsidRPr="004B22D0">
              <w:rPr>
                <w:rFonts w:ascii="Sylfaen" w:hAnsi="Sylfaen"/>
                <w:sz w:val="24"/>
                <w:szCs w:val="24"/>
              </w:rPr>
              <w:t>Р</w:t>
            </w:r>
          </w:p>
        </w:tc>
        <w:tc>
          <w:tcPr>
            <w:tcW w:w="435" w:type="dxa"/>
            <w:tcBorders>
              <w:left w:val="single" w:sz="4" w:space="0" w:color="auto"/>
              <w:bottom w:val="single" w:sz="4" w:space="0" w:color="auto"/>
              <w:right w:val="single" w:sz="4" w:space="0" w:color="auto"/>
            </w:tcBorders>
            <w:shd w:val="clear" w:color="auto" w:fill="FFFFFF"/>
          </w:tcPr>
          <w:p w14:paraId="72C673FB" w14:textId="77777777" w:rsidR="00A16ED4" w:rsidRPr="004B22D0" w:rsidRDefault="00A16ED4" w:rsidP="00A16ED4">
            <w:pPr>
              <w:spacing w:after="0" w:line="240" w:lineRule="auto"/>
              <w:rPr>
                <w:rFonts w:ascii="Sylfaen" w:hAnsi="Sylfaen"/>
                <w:sz w:val="24"/>
                <w:szCs w:val="24"/>
              </w:rPr>
            </w:pPr>
          </w:p>
        </w:tc>
        <w:tc>
          <w:tcPr>
            <w:tcW w:w="1448" w:type="dxa"/>
            <w:tcBorders>
              <w:left w:val="single" w:sz="4" w:space="0" w:color="auto"/>
              <w:bottom w:val="single" w:sz="4" w:space="0" w:color="auto"/>
              <w:right w:val="single" w:sz="4" w:space="0" w:color="auto"/>
            </w:tcBorders>
            <w:shd w:val="clear" w:color="auto" w:fill="FFFFFF"/>
            <w:vAlign w:val="center"/>
          </w:tcPr>
          <w:p w14:paraId="425C4EA8" w14:textId="77777777" w:rsidR="00A16ED4" w:rsidRPr="004B22D0" w:rsidRDefault="00A16ED4" w:rsidP="00A16ED4">
            <w:pPr>
              <w:pStyle w:val="Bodytext21"/>
              <w:shd w:val="clear" w:color="auto" w:fill="auto"/>
              <w:spacing w:after="0" w:line="240" w:lineRule="auto"/>
              <w:jc w:val="left"/>
              <w:rPr>
                <w:rFonts w:ascii="Sylfaen" w:hAnsi="Sylfaen"/>
                <w:sz w:val="24"/>
                <w:szCs w:val="24"/>
              </w:rPr>
            </w:pPr>
          </w:p>
        </w:tc>
        <w:tc>
          <w:tcPr>
            <w:tcW w:w="560" w:type="dxa"/>
            <w:tcBorders>
              <w:left w:val="single" w:sz="4" w:space="0" w:color="auto"/>
              <w:bottom w:val="single" w:sz="4" w:space="0" w:color="auto"/>
              <w:right w:val="single" w:sz="4" w:space="0" w:color="auto"/>
            </w:tcBorders>
            <w:shd w:val="clear" w:color="auto" w:fill="FFFFFF"/>
          </w:tcPr>
          <w:p w14:paraId="6A426137" w14:textId="77777777" w:rsidR="00A16ED4" w:rsidRPr="004B22D0" w:rsidRDefault="00A16ED4" w:rsidP="00A16ED4">
            <w:pPr>
              <w:spacing w:after="0" w:line="240" w:lineRule="auto"/>
              <w:rPr>
                <w:rFonts w:ascii="Sylfaen" w:hAnsi="Sylfaen"/>
                <w:sz w:val="24"/>
                <w:szCs w:val="24"/>
              </w:rPr>
            </w:pPr>
          </w:p>
        </w:tc>
        <w:tc>
          <w:tcPr>
            <w:tcW w:w="885" w:type="dxa"/>
            <w:gridSpan w:val="2"/>
            <w:tcBorders>
              <w:left w:val="single" w:sz="4" w:space="0" w:color="auto"/>
              <w:bottom w:val="single" w:sz="4" w:space="0" w:color="auto"/>
              <w:right w:val="single" w:sz="4" w:space="0" w:color="auto"/>
            </w:tcBorders>
            <w:shd w:val="clear" w:color="auto" w:fill="FFFFFF"/>
          </w:tcPr>
          <w:p w14:paraId="0F986130" w14:textId="77777777" w:rsidR="00A16ED4" w:rsidRPr="004B22D0" w:rsidRDefault="00A16ED4" w:rsidP="00A16ED4">
            <w:pPr>
              <w:spacing w:after="0" w:line="240" w:lineRule="auto"/>
              <w:rPr>
                <w:rFonts w:ascii="Sylfaen" w:hAnsi="Sylfaen"/>
                <w:sz w:val="24"/>
                <w:szCs w:val="24"/>
              </w:rPr>
            </w:pPr>
          </w:p>
        </w:tc>
        <w:tc>
          <w:tcPr>
            <w:tcW w:w="764" w:type="dxa"/>
            <w:tcBorders>
              <w:left w:val="single" w:sz="4" w:space="0" w:color="auto"/>
            </w:tcBorders>
            <w:shd w:val="clear" w:color="auto" w:fill="FFFFFF"/>
            <w:vAlign w:val="center"/>
          </w:tcPr>
          <w:p w14:paraId="63D5189F" w14:textId="77777777" w:rsidR="00A16ED4" w:rsidRPr="004B22D0" w:rsidRDefault="00A16ED4" w:rsidP="00A16ED4">
            <w:pPr>
              <w:pStyle w:val="Bodytext21"/>
              <w:shd w:val="clear" w:color="auto" w:fill="auto"/>
              <w:spacing w:after="0" w:line="240" w:lineRule="auto"/>
              <w:ind w:right="160"/>
              <w:jc w:val="right"/>
              <w:rPr>
                <w:rFonts w:ascii="Sylfaen" w:hAnsi="Sylfaen"/>
                <w:sz w:val="24"/>
                <w:szCs w:val="24"/>
              </w:rPr>
            </w:pPr>
          </w:p>
        </w:tc>
        <w:tc>
          <w:tcPr>
            <w:tcW w:w="765" w:type="dxa"/>
            <w:shd w:val="clear" w:color="auto" w:fill="FFFFFF"/>
            <w:vAlign w:val="center"/>
          </w:tcPr>
          <w:p w14:paraId="011E6FB8" w14:textId="77777777" w:rsidR="00A16ED4" w:rsidRPr="004B22D0" w:rsidRDefault="00A16ED4" w:rsidP="00A16ED4">
            <w:pPr>
              <w:pStyle w:val="Bodytext21"/>
              <w:shd w:val="clear" w:color="auto" w:fill="auto"/>
              <w:spacing w:after="0" w:line="240" w:lineRule="auto"/>
              <w:ind w:right="160"/>
              <w:jc w:val="right"/>
              <w:rPr>
                <w:rFonts w:ascii="Sylfaen" w:hAnsi="Sylfaen"/>
                <w:sz w:val="24"/>
                <w:szCs w:val="24"/>
              </w:rPr>
            </w:pPr>
            <w:r w:rsidRPr="004B22D0">
              <w:rPr>
                <w:rFonts w:ascii="Sylfaen" w:hAnsi="Sylfaen"/>
                <w:sz w:val="24"/>
                <w:szCs w:val="24"/>
              </w:rPr>
              <w:t>11</w:t>
            </w:r>
          </w:p>
        </w:tc>
      </w:tr>
      <w:tr w:rsidR="00A16ED4" w:rsidRPr="004B22D0" w14:paraId="1EC2A805" w14:textId="77777777" w:rsidTr="007469D2">
        <w:trPr>
          <w:trHeight w:val="396"/>
        </w:trPr>
        <w:tc>
          <w:tcPr>
            <w:tcW w:w="1733" w:type="dxa"/>
            <w:tcBorders>
              <w:right w:val="single" w:sz="4" w:space="0" w:color="auto"/>
            </w:tcBorders>
            <w:shd w:val="clear" w:color="auto" w:fill="FFFFFF"/>
            <w:vAlign w:val="bottom"/>
          </w:tcPr>
          <w:p w14:paraId="1EBCDC08" w14:textId="77777777" w:rsidR="00A16ED4" w:rsidRPr="004B22D0" w:rsidRDefault="00995230" w:rsidP="00A16ED4">
            <w:pPr>
              <w:spacing w:after="0" w:line="240" w:lineRule="auto"/>
              <w:rPr>
                <w:rFonts w:ascii="Sylfaen" w:hAnsi="Sylfaen"/>
                <w:sz w:val="24"/>
                <w:szCs w:val="24"/>
              </w:rPr>
            </w:pPr>
            <w:r w:rsidRPr="004B22D0">
              <w:rPr>
                <w:rFonts w:ascii="Sylfaen" w:hAnsi="Sylfaen"/>
                <w:sz w:val="24"/>
                <w:szCs w:val="24"/>
              </w:rPr>
              <w:t>Այցելություն</w:t>
            </w:r>
          </w:p>
        </w:tc>
        <w:tc>
          <w:tcPr>
            <w:tcW w:w="678" w:type="dxa"/>
            <w:tcBorders>
              <w:left w:val="single" w:sz="4" w:space="0" w:color="auto"/>
              <w:bottom w:val="single" w:sz="4" w:space="0" w:color="auto"/>
              <w:right w:val="single" w:sz="4" w:space="0" w:color="auto"/>
            </w:tcBorders>
            <w:shd w:val="clear" w:color="auto" w:fill="FFFFFF"/>
            <w:vAlign w:val="center"/>
          </w:tcPr>
          <w:p w14:paraId="4E51DE7B" w14:textId="77777777" w:rsidR="00A16ED4" w:rsidRPr="004B22D0" w:rsidRDefault="00A16ED4" w:rsidP="00A16ED4">
            <w:pPr>
              <w:spacing w:after="0" w:line="240" w:lineRule="auto"/>
              <w:rPr>
                <w:rFonts w:ascii="Sylfaen" w:hAnsi="Sylfaen"/>
                <w:sz w:val="24"/>
                <w:szCs w:val="24"/>
              </w:rPr>
            </w:pPr>
          </w:p>
        </w:tc>
        <w:tc>
          <w:tcPr>
            <w:tcW w:w="689" w:type="dxa"/>
            <w:gridSpan w:val="2"/>
            <w:tcBorders>
              <w:left w:val="single" w:sz="4" w:space="0" w:color="auto"/>
              <w:bottom w:val="single" w:sz="4" w:space="0" w:color="auto"/>
              <w:right w:val="single" w:sz="4" w:space="0" w:color="auto"/>
            </w:tcBorders>
            <w:shd w:val="clear" w:color="auto" w:fill="FFFFFF"/>
            <w:vAlign w:val="center"/>
          </w:tcPr>
          <w:p w14:paraId="35D10663" w14:textId="77777777" w:rsidR="00A16ED4" w:rsidRPr="004B22D0" w:rsidRDefault="00A16ED4" w:rsidP="00A16ED4">
            <w:pPr>
              <w:spacing w:after="0" w:line="240" w:lineRule="auto"/>
              <w:rPr>
                <w:rFonts w:ascii="Sylfaen" w:hAnsi="Sylfaen"/>
                <w:sz w:val="24"/>
                <w:szCs w:val="24"/>
              </w:rPr>
            </w:pPr>
          </w:p>
        </w:tc>
        <w:tc>
          <w:tcPr>
            <w:tcW w:w="689" w:type="dxa"/>
            <w:tcBorders>
              <w:left w:val="single" w:sz="4" w:space="0" w:color="auto"/>
              <w:bottom w:val="single" w:sz="4" w:space="0" w:color="auto"/>
              <w:right w:val="single" w:sz="4" w:space="0" w:color="auto"/>
            </w:tcBorders>
            <w:shd w:val="clear" w:color="auto" w:fill="FFFFFF"/>
          </w:tcPr>
          <w:p w14:paraId="2EEEE320" w14:textId="77777777" w:rsidR="00A16ED4" w:rsidRPr="004B22D0" w:rsidRDefault="00A16ED4" w:rsidP="00A16ED4">
            <w:pPr>
              <w:spacing w:after="0" w:line="240" w:lineRule="auto"/>
              <w:rPr>
                <w:rFonts w:ascii="Sylfaen" w:hAnsi="Sylfaen"/>
                <w:sz w:val="24"/>
                <w:szCs w:val="24"/>
              </w:rPr>
            </w:pPr>
          </w:p>
        </w:tc>
        <w:tc>
          <w:tcPr>
            <w:tcW w:w="689" w:type="dxa"/>
            <w:tcBorders>
              <w:left w:val="single" w:sz="4" w:space="0" w:color="auto"/>
              <w:bottom w:val="single" w:sz="4" w:space="0" w:color="auto"/>
            </w:tcBorders>
            <w:shd w:val="clear" w:color="auto" w:fill="FFFFFF"/>
          </w:tcPr>
          <w:p w14:paraId="1D8C1054" w14:textId="77777777" w:rsidR="00A16ED4" w:rsidRPr="004B22D0" w:rsidRDefault="00A16ED4" w:rsidP="00A16ED4">
            <w:pPr>
              <w:spacing w:after="0" w:line="240" w:lineRule="auto"/>
              <w:rPr>
                <w:rFonts w:ascii="Sylfaen" w:hAnsi="Sylfaen"/>
                <w:sz w:val="24"/>
                <w:szCs w:val="24"/>
              </w:rPr>
            </w:pPr>
          </w:p>
        </w:tc>
        <w:tc>
          <w:tcPr>
            <w:tcW w:w="753" w:type="dxa"/>
            <w:tcBorders>
              <w:bottom w:val="single" w:sz="4" w:space="0" w:color="auto"/>
              <w:right w:val="single" w:sz="4" w:space="0" w:color="auto"/>
            </w:tcBorders>
            <w:shd w:val="clear" w:color="auto" w:fill="FFFFFF"/>
          </w:tcPr>
          <w:p w14:paraId="215B27DB" w14:textId="77777777" w:rsidR="00A16ED4" w:rsidRPr="004B22D0" w:rsidRDefault="00A16ED4" w:rsidP="00A16ED4">
            <w:pPr>
              <w:spacing w:after="0" w:line="240" w:lineRule="auto"/>
              <w:rPr>
                <w:rFonts w:ascii="Sylfaen" w:hAnsi="Sylfaen"/>
                <w:sz w:val="24"/>
                <w:szCs w:val="24"/>
              </w:rPr>
            </w:pPr>
          </w:p>
        </w:tc>
        <w:tc>
          <w:tcPr>
            <w:tcW w:w="435" w:type="dxa"/>
            <w:tcBorders>
              <w:top w:val="single" w:sz="4" w:space="0" w:color="auto"/>
              <w:left w:val="single" w:sz="4" w:space="0" w:color="auto"/>
            </w:tcBorders>
            <w:shd w:val="clear" w:color="auto" w:fill="FFFFFF"/>
          </w:tcPr>
          <w:p w14:paraId="4114BF05" w14:textId="77777777" w:rsidR="00A16ED4" w:rsidRPr="004B22D0" w:rsidRDefault="00A16ED4" w:rsidP="00A16ED4">
            <w:pPr>
              <w:spacing w:after="0" w:line="240" w:lineRule="auto"/>
              <w:rPr>
                <w:rFonts w:ascii="Sylfaen" w:hAnsi="Sylfaen"/>
                <w:sz w:val="24"/>
                <w:szCs w:val="24"/>
              </w:rPr>
            </w:pPr>
          </w:p>
        </w:tc>
        <w:tc>
          <w:tcPr>
            <w:tcW w:w="1448" w:type="dxa"/>
            <w:tcBorders>
              <w:top w:val="single" w:sz="4" w:space="0" w:color="auto"/>
            </w:tcBorders>
            <w:shd w:val="clear" w:color="auto" w:fill="FFFFFF"/>
            <w:vAlign w:val="center"/>
          </w:tcPr>
          <w:p w14:paraId="53F10113" w14:textId="77777777" w:rsidR="00A16ED4" w:rsidRPr="004B22D0" w:rsidRDefault="00A16ED4" w:rsidP="00A16ED4">
            <w:pPr>
              <w:spacing w:after="0" w:line="240" w:lineRule="auto"/>
              <w:rPr>
                <w:rFonts w:ascii="Sylfaen" w:hAnsi="Sylfaen"/>
                <w:sz w:val="24"/>
                <w:szCs w:val="24"/>
              </w:rPr>
            </w:pPr>
          </w:p>
        </w:tc>
        <w:tc>
          <w:tcPr>
            <w:tcW w:w="560" w:type="dxa"/>
            <w:tcBorders>
              <w:top w:val="single" w:sz="4" w:space="0" w:color="auto"/>
            </w:tcBorders>
            <w:shd w:val="clear" w:color="auto" w:fill="FFFFFF"/>
          </w:tcPr>
          <w:p w14:paraId="5FC32312" w14:textId="77777777" w:rsidR="00A16ED4" w:rsidRPr="004B22D0" w:rsidRDefault="00A16ED4" w:rsidP="00A16ED4">
            <w:pPr>
              <w:spacing w:after="0" w:line="240" w:lineRule="auto"/>
              <w:rPr>
                <w:rFonts w:ascii="Sylfaen" w:hAnsi="Sylfaen"/>
                <w:sz w:val="24"/>
                <w:szCs w:val="24"/>
              </w:rPr>
            </w:pPr>
          </w:p>
        </w:tc>
        <w:tc>
          <w:tcPr>
            <w:tcW w:w="885" w:type="dxa"/>
            <w:gridSpan w:val="2"/>
            <w:tcBorders>
              <w:top w:val="single" w:sz="4" w:space="0" w:color="auto"/>
              <w:right w:val="single" w:sz="4" w:space="0" w:color="auto"/>
            </w:tcBorders>
            <w:shd w:val="clear" w:color="auto" w:fill="FFFFFF"/>
          </w:tcPr>
          <w:p w14:paraId="5C255C54" w14:textId="77777777" w:rsidR="00A16ED4" w:rsidRPr="004B22D0" w:rsidRDefault="00A16ED4" w:rsidP="00A16ED4">
            <w:pPr>
              <w:spacing w:after="0" w:line="240" w:lineRule="auto"/>
              <w:rPr>
                <w:rFonts w:ascii="Sylfaen" w:hAnsi="Sylfaen"/>
                <w:sz w:val="24"/>
                <w:szCs w:val="24"/>
              </w:rPr>
            </w:pPr>
          </w:p>
        </w:tc>
        <w:tc>
          <w:tcPr>
            <w:tcW w:w="764" w:type="dxa"/>
            <w:tcBorders>
              <w:left w:val="single" w:sz="4" w:space="0" w:color="auto"/>
              <w:bottom w:val="single" w:sz="4" w:space="0" w:color="auto"/>
              <w:right w:val="single" w:sz="4" w:space="0" w:color="auto"/>
            </w:tcBorders>
            <w:shd w:val="clear" w:color="auto" w:fill="FFFFFF"/>
            <w:vAlign w:val="center"/>
          </w:tcPr>
          <w:p w14:paraId="2053E6D9" w14:textId="77777777" w:rsidR="00A16ED4" w:rsidRPr="004B22D0" w:rsidRDefault="00A16ED4" w:rsidP="00A16ED4">
            <w:pPr>
              <w:spacing w:after="0" w:line="240" w:lineRule="auto"/>
              <w:rPr>
                <w:rFonts w:ascii="Sylfaen" w:hAnsi="Sylfaen"/>
                <w:sz w:val="24"/>
                <w:szCs w:val="24"/>
              </w:rPr>
            </w:pPr>
          </w:p>
        </w:tc>
        <w:tc>
          <w:tcPr>
            <w:tcW w:w="765" w:type="dxa"/>
            <w:tcBorders>
              <w:left w:val="single" w:sz="4" w:space="0" w:color="auto"/>
              <w:bottom w:val="single" w:sz="4" w:space="0" w:color="auto"/>
              <w:right w:val="single" w:sz="4" w:space="0" w:color="auto"/>
            </w:tcBorders>
            <w:shd w:val="clear" w:color="auto" w:fill="FFFFFF"/>
            <w:vAlign w:val="center"/>
          </w:tcPr>
          <w:p w14:paraId="4DCBCEA0" w14:textId="77777777" w:rsidR="00A16ED4" w:rsidRPr="004B22D0" w:rsidRDefault="00A16ED4" w:rsidP="00A16ED4">
            <w:pPr>
              <w:spacing w:after="0" w:line="240" w:lineRule="auto"/>
              <w:rPr>
                <w:rFonts w:ascii="Sylfaen" w:hAnsi="Sylfaen"/>
                <w:sz w:val="24"/>
                <w:szCs w:val="24"/>
              </w:rPr>
            </w:pPr>
          </w:p>
        </w:tc>
      </w:tr>
      <w:tr w:rsidR="00291D30" w:rsidRPr="004B22D0" w14:paraId="69712734" w14:textId="77777777" w:rsidTr="007469D2">
        <w:trPr>
          <w:trHeight w:val="1019"/>
        </w:trPr>
        <w:tc>
          <w:tcPr>
            <w:tcW w:w="1733" w:type="dxa"/>
            <w:shd w:val="clear" w:color="auto" w:fill="FFFFFF"/>
          </w:tcPr>
          <w:p w14:paraId="2CB47DC4" w14:textId="77777777" w:rsidR="00291D30" w:rsidRPr="004B22D0" w:rsidRDefault="00291D30" w:rsidP="00A16ED4">
            <w:pPr>
              <w:spacing w:after="0" w:line="240" w:lineRule="auto"/>
              <w:rPr>
                <w:rFonts w:ascii="Sylfaen" w:hAnsi="Sylfaen"/>
                <w:sz w:val="24"/>
                <w:szCs w:val="24"/>
              </w:rPr>
            </w:pPr>
          </w:p>
        </w:tc>
        <w:tc>
          <w:tcPr>
            <w:tcW w:w="678" w:type="dxa"/>
            <w:tcBorders>
              <w:top w:val="single" w:sz="4" w:space="0" w:color="auto"/>
            </w:tcBorders>
            <w:shd w:val="clear" w:color="auto" w:fill="FFFFFF"/>
          </w:tcPr>
          <w:p w14:paraId="234999A7" w14:textId="77777777" w:rsidR="00291D30" w:rsidRPr="004B22D0" w:rsidRDefault="00291D30" w:rsidP="00A16ED4">
            <w:pPr>
              <w:pStyle w:val="Bodytext21"/>
              <w:shd w:val="clear" w:color="auto" w:fill="auto"/>
              <w:spacing w:after="0" w:line="240" w:lineRule="auto"/>
              <w:rPr>
                <w:rFonts w:ascii="Sylfaen" w:hAnsi="Sylfaen"/>
                <w:sz w:val="16"/>
                <w:szCs w:val="24"/>
              </w:rPr>
            </w:pPr>
            <w:r w:rsidRPr="004B22D0">
              <w:rPr>
                <w:rFonts w:ascii="Sylfaen" w:hAnsi="Sylfaen"/>
                <w:sz w:val="16"/>
                <w:szCs w:val="24"/>
              </w:rPr>
              <w:t>(7 օր)</w:t>
            </w:r>
          </w:p>
        </w:tc>
        <w:tc>
          <w:tcPr>
            <w:tcW w:w="689" w:type="dxa"/>
            <w:gridSpan w:val="2"/>
            <w:tcBorders>
              <w:top w:val="single" w:sz="4" w:space="0" w:color="auto"/>
            </w:tcBorders>
            <w:shd w:val="clear" w:color="auto" w:fill="FFFFFF"/>
          </w:tcPr>
          <w:p w14:paraId="59986027" w14:textId="77777777" w:rsidR="00291D30" w:rsidRPr="004B22D0" w:rsidRDefault="00291D30" w:rsidP="00A16ED4">
            <w:pPr>
              <w:pStyle w:val="Bodytext21"/>
              <w:shd w:val="clear" w:color="auto" w:fill="auto"/>
              <w:spacing w:after="0" w:line="240" w:lineRule="auto"/>
              <w:rPr>
                <w:rFonts w:ascii="Sylfaen" w:hAnsi="Sylfaen"/>
                <w:sz w:val="16"/>
                <w:szCs w:val="24"/>
              </w:rPr>
            </w:pPr>
            <w:r w:rsidRPr="004B22D0">
              <w:rPr>
                <w:rFonts w:ascii="Sylfaen" w:hAnsi="Sylfaen"/>
                <w:sz w:val="16"/>
                <w:szCs w:val="24"/>
              </w:rPr>
              <w:t>(7 օր)</w:t>
            </w:r>
          </w:p>
        </w:tc>
        <w:tc>
          <w:tcPr>
            <w:tcW w:w="689" w:type="dxa"/>
            <w:tcBorders>
              <w:top w:val="single" w:sz="4" w:space="0" w:color="auto"/>
            </w:tcBorders>
            <w:shd w:val="clear" w:color="auto" w:fill="FFFFFF"/>
          </w:tcPr>
          <w:p w14:paraId="45AD92C2" w14:textId="77777777" w:rsidR="00291D30" w:rsidRPr="004B22D0" w:rsidRDefault="00291D30" w:rsidP="00A16ED4">
            <w:pPr>
              <w:pStyle w:val="Bodytext21"/>
              <w:shd w:val="clear" w:color="auto" w:fill="auto"/>
              <w:spacing w:after="0" w:line="240" w:lineRule="auto"/>
              <w:ind w:left="180"/>
              <w:rPr>
                <w:rFonts w:ascii="Sylfaen" w:hAnsi="Sylfaen"/>
                <w:sz w:val="16"/>
                <w:szCs w:val="24"/>
              </w:rPr>
            </w:pPr>
            <w:r w:rsidRPr="004B22D0">
              <w:rPr>
                <w:rFonts w:ascii="Sylfaen" w:hAnsi="Sylfaen"/>
                <w:sz w:val="16"/>
                <w:szCs w:val="24"/>
              </w:rPr>
              <w:t>(7 օր)</w:t>
            </w:r>
          </w:p>
        </w:tc>
        <w:tc>
          <w:tcPr>
            <w:tcW w:w="1442" w:type="dxa"/>
            <w:gridSpan w:val="2"/>
            <w:tcBorders>
              <w:top w:val="single" w:sz="4" w:space="0" w:color="auto"/>
              <w:right w:val="single" w:sz="4" w:space="0" w:color="auto"/>
            </w:tcBorders>
            <w:shd w:val="clear" w:color="auto" w:fill="FFFFFF"/>
          </w:tcPr>
          <w:p w14:paraId="2EE3E71B" w14:textId="77777777" w:rsidR="00291D30" w:rsidRPr="004B22D0" w:rsidRDefault="00291D30" w:rsidP="00291D30">
            <w:pPr>
              <w:pStyle w:val="Bodytext21"/>
              <w:shd w:val="clear" w:color="auto" w:fill="auto"/>
              <w:spacing w:after="0" w:line="240" w:lineRule="auto"/>
              <w:rPr>
                <w:rFonts w:ascii="Sylfaen" w:hAnsi="Sylfaen"/>
                <w:sz w:val="16"/>
                <w:szCs w:val="24"/>
              </w:rPr>
            </w:pPr>
            <w:r w:rsidRPr="004B22D0">
              <w:rPr>
                <w:rFonts w:ascii="Sylfaen" w:hAnsi="Sylfaen"/>
                <w:sz w:val="16"/>
                <w:szCs w:val="24"/>
              </w:rPr>
              <w:t>(7 օր)</w:t>
            </w:r>
          </w:p>
        </w:tc>
        <w:tc>
          <w:tcPr>
            <w:tcW w:w="435" w:type="dxa"/>
            <w:tcBorders>
              <w:left w:val="single" w:sz="4" w:space="0" w:color="auto"/>
            </w:tcBorders>
            <w:shd w:val="clear" w:color="auto" w:fill="FFFFFF"/>
          </w:tcPr>
          <w:p w14:paraId="7825CD59" w14:textId="77777777" w:rsidR="00291D30" w:rsidRPr="004B22D0" w:rsidRDefault="00291D30" w:rsidP="00291D30">
            <w:pPr>
              <w:pStyle w:val="Bodytext21"/>
              <w:rPr>
                <w:rFonts w:ascii="Sylfaen" w:hAnsi="Sylfaen"/>
                <w:sz w:val="24"/>
                <w:szCs w:val="24"/>
              </w:rPr>
            </w:pPr>
          </w:p>
        </w:tc>
        <w:tc>
          <w:tcPr>
            <w:tcW w:w="1448" w:type="dxa"/>
            <w:shd w:val="clear" w:color="auto" w:fill="FFFFFF"/>
            <w:vAlign w:val="center"/>
          </w:tcPr>
          <w:p w14:paraId="5D43C7AA" w14:textId="77777777" w:rsidR="00291D30" w:rsidRPr="004B22D0" w:rsidRDefault="00291D30" w:rsidP="00A16ED4">
            <w:pPr>
              <w:pStyle w:val="Bodytext21"/>
              <w:shd w:val="clear" w:color="auto" w:fill="auto"/>
              <w:spacing w:after="0" w:line="240" w:lineRule="auto"/>
              <w:rPr>
                <w:rFonts w:ascii="Sylfaen" w:hAnsi="Sylfaen"/>
                <w:sz w:val="24"/>
                <w:szCs w:val="24"/>
              </w:rPr>
            </w:pPr>
            <w:r w:rsidRPr="004B22D0">
              <w:rPr>
                <w:rFonts w:ascii="Sylfaen" w:hAnsi="Sylfaen"/>
                <w:sz w:val="24"/>
                <w:szCs w:val="24"/>
              </w:rPr>
              <w:t>Դեղաչափ 2</w:t>
            </w:r>
          </w:p>
        </w:tc>
        <w:tc>
          <w:tcPr>
            <w:tcW w:w="560" w:type="dxa"/>
            <w:shd w:val="clear" w:color="auto" w:fill="FFFFFF"/>
          </w:tcPr>
          <w:p w14:paraId="0C4FBA2D" w14:textId="77777777" w:rsidR="00291D30" w:rsidRPr="004B22D0" w:rsidRDefault="00291D30" w:rsidP="00A16ED4">
            <w:pPr>
              <w:spacing w:after="0" w:line="240" w:lineRule="auto"/>
              <w:rPr>
                <w:rFonts w:ascii="Sylfaen" w:hAnsi="Sylfaen"/>
                <w:sz w:val="24"/>
                <w:szCs w:val="24"/>
              </w:rPr>
            </w:pPr>
          </w:p>
        </w:tc>
        <w:tc>
          <w:tcPr>
            <w:tcW w:w="885" w:type="dxa"/>
            <w:gridSpan w:val="2"/>
            <w:tcBorders>
              <w:right w:val="single" w:sz="4" w:space="0" w:color="auto"/>
            </w:tcBorders>
            <w:shd w:val="clear" w:color="auto" w:fill="FFFFFF"/>
          </w:tcPr>
          <w:p w14:paraId="69A5F5A9" w14:textId="77777777" w:rsidR="00291D30" w:rsidRPr="004B22D0" w:rsidRDefault="00291D30" w:rsidP="00A16ED4">
            <w:pPr>
              <w:spacing w:after="0" w:line="240" w:lineRule="auto"/>
              <w:rPr>
                <w:rFonts w:ascii="Sylfaen" w:hAnsi="Sylfaen"/>
                <w:sz w:val="24"/>
                <w:szCs w:val="24"/>
              </w:rPr>
            </w:pPr>
          </w:p>
        </w:tc>
        <w:tc>
          <w:tcPr>
            <w:tcW w:w="1529" w:type="dxa"/>
            <w:gridSpan w:val="2"/>
            <w:tcBorders>
              <w:top w:val="single" w:sz="4" w:space="0" w:color="auto"/>
              <w:left w:val="single" w:sz="4" w:space="0" w:color="auto"/>
            </w:tcBorders>
            <w:shd w:val="clear" w:color="auto" w:fill="FFFFFF"/>
            <w:vAlign w:val="center"/>
          </w:tcPr>
          <w:p w14:paraId="1ECE3FC5" w14:textId="77777777" w:rsidR="00291D30" w:rsidRPr="004B22D0" w:rsidRDefault="00291D30" w:rsidP="00A16ED4">
            <w:pPr>
              <w:pStyle w:val="Bodytext21"/>
              <w:shd w:val="clear" w:color="auto" w:fill="auto"/>
              <w:spacing w:after="0" w:line="240" w:lineRule="auto"/>
              <w:ind w:left="360"/>
              <w:rPr>
                <w:rFonts w:ascii="Sylfaen" w:hAnsi="Sylfaen"/>
                <w:sz w:val="24"/>
                <w:szCs w:val="24"/>
                <w:lang w:val="en-US"/>
              </w:rPr>
            </w:pPr>
            <w:r w:rsidRPr="004B22D0">
              <w:rPr>
                <w:rFonts w:ascii="Sylfaen" w:hAnsi="Sylfaen"/>
                <w:sz w:val="24"/>
                <w:szCs w:val="24"/>
              </w:rPr>
              <w:t>(14օր)</w:t>
            </w:r>
          </w:p>
        </w:tc>
      </w:tr>
      <w:tr w:rsidR="00A16ED4" w:rsidRPr="004B22D0" w14:paraId="49D34323" w14:textId="77777777" w:rsidTr="007469D2">
        <w:trPr>
          <w:trHeight w:val="345"/>
        </w:trPr>
        <w:tc>
          <w:tcPr>
            <w:tcW w:w="1733" w:type="dxa"/>
            <w:vMerge w:val="restart"/>
            <w:shd w:val="clear" w:color="auto" w:fill="FFFFFF"/>
          </w:tcPr>
          <w:p w14:paraId="34F9F066" w14:textId="77777777" w:rsidR="00A16ED4" w:rsidRPr="004B22D0" w:rsidRDefault="00A16ED4" w:rsidP="00A16ED4">
            <w:pPr>
              <w:spacing w:after="0" w:line="240" w:lineRule="auto"/>
              <w:rPr>
                <w:rFonts w:ascii="Sylfaen" w:hAnsi="Sylfaen"/>
                <w:sz w:val="24"/>
                <w:szCs w:val="24"/>
              </w:rPr>
            </w:pPr>
          </w:p>
        </w:tc>
        <w:tc>
          <w:tcPr>
            <w:tcW w:w="678" w:type="dxa"/>
            <w:vMerge w:val="restart"/>
            <w:shd w:val="clear" w:color="auto" w:fill="FFFFFF"/>
          </w:tcPr>
          <w:p w14:paraId="73885237" w14:textId="77777777" w:rsidR="00A16ED4" w:rsidRPr="004B22D0" w:rsidRDefault="00A16ED4" w:rsidP="00A16ED4">
            <w:pPr>
              <w:spacing w:after="0" w:line="240" w:lineRule="auto"/>
              <w:rPr>
                <w:rFonts w:ascii="Sylfaen" w:hAnsi="Sylfaen"/>
                <w:sz w:val="24"/>
                <w:szCs w:val="24"/>
              </w:rPr>
            </w:pPr>
          </w:p>
        </w:tc>
        <w:tc>
          <w:tcPr>
            <w:tcW w:w="689" w:type="dxa"/>
            <w:gridSpan w:val="2"/>
            <w:vMerge w:val="restart"/>
            <w:shd w:val="clear" w:color="auto" w:fill="FFFFFF"/>
          </w:tcPr>
          <w:p w14:paraId="4FC70E07" w14:textId="77777777" w:rsidR="00A16ED4" w:rsidRPr="004B22D0" w:rsidRDefault="00A16ED4" w:rsidP="00A16ED4">
            <w:pPr>
              <w:spacing w:after="0" w:line="240" w:lineRule="auto"/>
              <w:rPr>
                <w:rFonts w:ascii="Sylfaen" w:hAnsi="Sylfaen"/>
                <w:sz w:val="24"/>
                <w:szCs w:val="24"/>
              </w:rPr>
            </w:pPr>
          </w:p>
        </w:tc>
        <w:tc>
          <w:tcPr>
            <w:tcW w:w="689" w:type="dxa"/>
            <w:vMerge w:val="restart"/>
            <w:shd w:val="clear" w:color="auto" w:fill="FFFFFF"/>
          </w:tcPr>
          <w:p w14:paraId="2271FABC" w14:textId="77777777" w:rsidR="00A16ED4" w:rsidRPr="004B22D0" w:rsidRDefault="00A16ED4" w:rsidP="00A16ED4">
            <w:pPr>
              <w:spacing w:after="0" w:line="240" w:lineRule="auto"/>
              <w:rPr>
                <w:rFonts w:ascii="Sylfaen" w:hAnsi="Sylfaen"/>
                <w:sz w:val="24"/>
                <w:szCs w:val="24"/>
              </w:rPr>
            </w:pPr>
          </w:p>
        </w:tc>
        <w:tc>
          <w:tcPr>
            <w:tcW w:w="1442" w:type="dxa"/>
            <w:gridSpan w:val="2"/>
            <w:vMerge w:val="restart"/>
            <w:tcBorders>
              <w:right w:val="single" w:sz="4" w:space="0" w:color="auto"/>
            </w:tcBorders>
            <w:shd w:val="clear" w:color="auto" w:fill="FFFFFF"/>
          </w:tcPr>
          <w:p w14:paraId="09ACD01F" w14:textId="77777777" w:rsidR="00A16ED4" w:rsidRPr="004B22D0" w:rsidRDefault="00A16ED4" w:rsidP="00A16ED4">
            <w:pPr>
              <w:spacing w:after="0" w:line="240" w:lineRule="auto"/>
              <w:rPr>
                <w:rFonts w:ascii="Sylfaen" w:hAnsi="Sylfaen"/>
                <w:sz w:val="24"/>
                <w:szCs w:val="24"/>
              </w:rPr>
            </w:pPr>
          </w:p>
        </w:tc>
        <w:tc>
          <w:tcPr>
            <w:tcW w:w="435" w:type="dxa"/>
            <w:tcBorders>
              <w:left w:val="single" w:sz="4" w:space="0" w:color="auto"/>
              <w:bottom w:val="single" w:sz="4" w:space="0" w:color="auto"/>
              <w:right w:val="single" w:sz="4" w:space="0" w:color="auto"/>
            </w:tcBorders>
            <w:shd w:val="clear" w:color="auto" w:fill="FFFFFF"/>
          </w:tcPr>
          <w:p w14:paraId="45B8F639" w14:textId="77777777" w:rsidR="00A16ED4" w:rsidRPr="004B22D0" w:rsidRDefault="00A16ED4" w:rsidP="00A16ED4">
            <w:pPr>
              <w:spacing w:after="0" w:line="240" w:lineRule="auto"/>
              <w:rPr>
                <w:rFonts w:ascii="Sylfaen" w:hAnsi="Sylfaen"/>
                <w:sz w:val="24"/>
                <w:szCs w:val="24"/>
              </w:rPr>
            </w:pPr>
          </w:p>
        </w:tc>
        <w:tc>
          <w:tcPr>
            <w:tcW w:w="1448" w:type="dxa"/>
            <w:tcBorders>
              <w:left w:val="single" w:sz="4" w:space="0" w:color="auto"/>
              <w:bottom w:val="single" w:sz="4" w:space="0" w:color="auto"/>
              <w:right w:val="single" w:sz="4" w:space="0" w:color="auto"/>
            </w:tcBorders>
            <w:shd w:val="clear" w:color="auto" w:fill="FFFFFF"/>
          </w:tcPr>
          <w:p w14:paraId="63CAD50D" w14:textId="77777777" w:rsidR="00A16ED4" w:rsidRPr="004B22D0" w:rsidRDefault="00A16ED4" w:rsidP="00A16ED4">
            <w:pPr>
              <w:pStyle w:val="Bodytext21"/>
              <w:shd w:val="clear" w:color="auto" w:fill="auto"/>
              <w:spacing w:after="0" w:line="240" w:lineRule="auto"/>
              <w:jc w:val="left"/>
              <w:rPr>
                <w:rFonts w:ascii="Sylfaen" w:hAnsi="Sylfaen"/>
                <w:sz w:val="24"/>
                <w:szCs w:val="24"/>
              </w:rPr>
            </w:pPr>
          </w:p>
        </w:tc>
        <w:tc>
          <w:tcPr>
            <w:tcW w:w="560" w:type="dxa"/>
            <w:tcBorders>
              <w:left w:val="single" w:sz="4" w:space="0" w:color="auto"/>
              <w:bottom w:val="single" w:sz="4" w:space="0" w:color="auto"/>
              <w:right w:val="single" w:sz="4" w:space="0" w:color="auto"/>
            </w:tcBorders>
            <w:shd w:val="clear" w:color="auto" w:fill="FFFFFF"/>
          </w:tcPr>
          <w:p w14:paraId="775C4696" w14:textId="77777777" w:rsidR="00A16ED4" w:rsidRPr="004B22D0" w:rsidRDefault="00A16ED4" w:rsidP="00A16ED4">
            <w:pPr>
              <w:spacing w:after="0" w:line="240" w:lineRule="auto"/>
              <w:rPr>
                <w:rFonts w:ascii="Sylfaen" w:hAnsi="Sylfaen"/>
                <w:sz w:val="24"/>
                <w:szCs w:val="24"/>
              </w:rPr>
            </w:pPr>
          </w:p>
        </w:tc>
        <w:tc>
          <w:tcPr>
            <w:tcW w:w="885" w:type="dxa"/>
            <w:gridSpan w:val="2"/>
            <w:tcBorders>
              <w:left w:val="single" w:sz="4" w:space="0" w:color="auto"/>
              <w:bottom w:val="single" w:sz="4" w:space="0" w:color="auto"/>
              <w:right w:val="single" w:sz="4" w:space="0" w:color="auto"/>
            </w:tcBorders>
            <w:shd w:val="clear" w:color="auto" w:fill="FFFFFF"/>
          </w:tcPr>
          <w:p w14:paraId="2A0CD3CB" w14:textId="77777777" w:rsidR="00A16ED4" w:rsidRPr="004B22D0" w:rsidRDefault="00A16ED4" w:rsidP="00A16ED4">
            <w:pPr>
              <w:spacing w:after="0" w:line="240" w:lineRule="auto"/>
              <w:rPr>
                <w:rFonts w:ascii="Sylfaen" w:hAnsi="Sylfaen"/>
                <w:sz w:val="24"/>
                <w:szCs w:val="24"/>
              </w:rPr>
            </w:pPr>
          </w:p>
        </w:tc>
        <w:tc>
          <w:tcPr>
            <w:tcW w:w="1529" w:type="dxa"/>
            <w:gridSpan w:val="2"/>
            <w:tcBorders>
              <w:left w:val="single" w:sz="4" w:space="0" w:color="auto"/>
            </w:tcBorders>
            <w:shd w:val="clear" w:color="auto" w:fill="FFFFFF"/>
          </w:tcPr>
          <w:p w14:paraId="4925CA6B" w14:textId="77777777" w:rsidR="00A16ED4" w:rsidRPr="004B22D0" w:rsidRDefault="00A16ED4" w:rsidP="00A16ED4">
            <w:pPr>
              <w:spacing w:after="0" w:line="240" w:lineRule="auto"/>
              <w:rPr>
                <w:rFonts w:ascii="Sylfaen" w:hAnsi="Sylfaen"/>
                <w:sz w:val="24"/>
                <w:szCs w:val="24"/>
              </w:rPr>
            </w:pPr>
            <w:r w:rsidRPr="004B22D0">
              <w:rPr>
                <w:rFonts w:ascii="Sylfaen" w:hAnsi="Sylfaen"/>
                <w:sz w:val="24"/>
                <w:szCs w:val="24"/>
              </w:rPr>
              <w:t>10</w:t>
            </w:r>
          </w:p>
        </w:tc>
      </w:tr>
      <w:tr w:rsidR="00995230" w:rsidRPr="004B22D0" w14:paraId="2DBDCBC7" w14:textId="77777777" w:rsidTr="007469D2">
        <w:trPr>
          <w:trHeight w:val="158"/>
        </w:trPr>
        <w:tc>
          <w:tcPr>
            <w:tcW w:w="1733" w:type="dxa"/>
            <w:vMerge/>
            <w:shd w:val="clear" w:color="auto" w:fill="FFFFFF"/>
          </w:tcPr>
          <w:p w14:paraId="48C36E81" w14:textId="77777777" w:rsidR="00995230" w:rsidRPr="004B22D0" w:rsidRDefault="00995230" w:rsidP="00A16ED4">
            <w:pPr>
              <w:spacing w:after="0" w:line="240" w:lineRule="auto"/>
              <w:rPr>
                <w:rFonts w:ascii="Sylfaen" w:hAnsi="Sylfaen"/>
                <w:sz w:val="24"/>
                <w:szCs w:val="24"/>
              </w:rPr>
            </w:pPr>
          </w:p>
        </w:tc>
        <w:tc>
          <w:tcPr>
            <w:tcW w:w="678" w:type="dxa"/>
            <w:vMerge/>
            <w:shd w:val="clear" w:color="auto" w:fill="FFFFFF"/>
          </w:tcPr>
          <w:p w14:paraId="0C732E12" w14:textId="77777777" w:rsidR="00995230" w:rsidRPr="004B22D0" w:rsidRDefault="00995230" w:rsidP="00A16ED4">
            <w:pPr>
              <w:spacing w:after="0" w:line="240" w:lineRule="auto"/>
              <w:rPr>
                <w:rFonts w:ascii="Sylfaen" w:hAnsi="Sylfaen"/>
                <w:sz w:val="24"/>
                <w:szCs w:val="24"/>
              </w:rPr>
            </w:pPr>
          </w:p>
        </w:tc>
        <w:tc>
          <w:tcPr>
            <w:tcW w:w="689" w:type="dxa"/>
            <w:gridSpan w:val="2"/>
            <w:vMerge/>
            <w:shd w:val="clear" w:color="auto" w:fill="FFFFFF"/>
          </w:tcPr>
          <w:p w14:paraId="39BB2EE6" w14:textId="77777777" w:rsidR="00995230" w:rsidRPr="004B22D0" w:rsidRDefault="00995230" w:rsidP="00A16ED4">
            <w:pPr>
              <w:spacing w:after="0" w:line="240" w:lineRule="auto"/>
              <w:rPr>
                <w:rFonts w:ascii="Sylfaen" w:hAnsi="Sylfaen"/>
                <w:sz w:val="24"/>
                <w:szCs w:val="24"/>
              </w:rPr>
            </w:pPr>
          </w:p>
        </w:tc>
        <w:tc>
          <w:tcPr>
            <w:tcW w:w="689" w:type="dxa"/>
            <w:vMerge/>
            <w:shd w:val="clear" w:color="auto" w:fill="FFFFFF"/>
          </w:tcPr>
          <w:p w14:paraId="5D02F689" w14:textId="77777777" w:rsidR="00995230" w:rsidRPr="004B22D0" w:rsidRDefault="00995230" w:rsidP="00A16ED4">
            <w:pPr>
              <w:spacing w:after="0" w:line="240" w:lineRule="auto"/>
              <w:rPr>
                <w:rFonts w:ascii="Sylfaen" w:hAnsi="Sylfaen"/>
                <w:sz w:val="24"/>
                <w:szCs w:val="24"/>
              </w:rPr>
            </w:pPr>
          </w:p>
        </w:tc>
        <w:tc>
          <w:tcPr>
            <w:tcW w:w="1442" w:type="dxa"/>
            <w:gridSpan w:val="2"/>
            <w:vMerge/>
            <w:tcBorders>
              <w:right w:val="single" w:sz="4" w:space="0" w:color="auto"/>
            </w:tcBorders>
            <w:shd w:val="clear" w:color="auto" w:fill="FFFFFF"/>
          </w:tcPr>
          <w:p w14:paraId="55B8BC76" w14:textId="77777777" w:rsidR="00995230" w:rsidRPr="004B22D0" w:rsidRDefault="00995230" w:rsidP="00A16ED4">
            <w:pPr>
              <w:spacing w:after="0" w:line="240" w:lineRule="auto"/>
              <w:rPr>
                <w:rFonts w:ascii="Sylfaen" w:hAnsi="Sylfaen"/>
                <w:sz w:val="24"/>
                <w:szCs w:val="24"/>
              </w:rPr>
            </w:pPr>
          </w:p>
        </w:tc>
        <w:tc>
          <w:tcPr>
            <w:tcW w:w="435" w:type="dxa"/>
            <w:tcBorders>
              <w:top w:val="single" w:sz="4" w:space="0" w:color="auto"/>
              <w:left w:val="single" w:sz="4" w:space="0" w:color="auto"/>
            </w:tcBorders>
            <w:shd w:val="clear" w:color="auto" w:fill="FFFFFF"/>
          </w:tcPr>
          <w:p w14:paraId="2B22DAC7" w14:textId="77777777" w:rsidR="00995230" w:rsidRPr="004B22D0" w:rsidRDefault="00995230" w:rsidP="00A16ED4">
            <w:pPr>
              <w:spacing w:after="0" w:line="240" w:lineRule="auto"/>
              <w:rPr>
                <w:rFonts w:ascii="Sylfaen" w:hAnsi="Sylfaen"/>
                <w:sz w:val="24"/>
                <w:szCs w:val="24"/>
              </w:rPr>
            </w:pPr>
          </w:p>
        </w:tc>
        <w:tc>
          <w:tcPr>
            <w:tcW w:w="1448" w:type="dxa"/>
            <w:tcBorders>
              <w:top w:val="single" w:sz="4" w:space="0" w:color="auto"/>
            </w:tcBorders>
            <w:shd w:val="clear" w:color="auto" w:fill="FFFFFF"/>
          </w:tcPr>
          <w:p w14:paraId="732FCAF3" w14:textId="77777777" w:rsidR="00995230" w:rsidRPr="004B22D0" w:rsidRDefault="00995230" w:rsidP="00A16ED4">
            <w:pPr>
              <w:pStyle w:val="Bodytext21"/>
              <w:shd w:val="clear" w:color="auto" w:fill="auto"/>
              <w:spacing w:after="0" w:line="240" w:lineRule="auto"/>
              <w:jc w:val="left"/>
              <w:rPr>
                <w:rFonts w:ascii="Sylfaen" w:hAnsi="Sylfaen"/>
                <w:sz w:val="24"/>
                <w:szCs w:val="24"/>
              </w:rPr>
            </w:pPr>
          </w:p>
        </w:tc>
        <w:tc>
          <w:tcPr>
            <w:tcW w:w="560" w:type="dxa"/>
            <w:tcBorders>
              <w:top w:val="single" w:sz="4" w:space="0" w:color="auto"/>
            </w:tcBorders>
            <w:shd w:val="clear" w:color="auto" w:fill="FFFFFF"/>
          </w:tcPr>
          <w:p w14:paraId="0B89B122" w14:textId="77777777" w:rsidR="00995230" w:rsidRPr="004B22D0" w:rsidRDefault="00995230" w:rsidP="00A16ED4">
            <w:pPr>
              <w:spacing w:after="0" w:line="240" w:lineRule="auto"/>
              <w:rPr>
                <w:rFonts w:ascii="Sylfaen" w:hAnsi="Sylfaen"/>
                <w:sz w:val="24"/>
                <w:szCs w:val="24"/>
              </w:rPr>
            </w:pPr>
          </w:p>
        </w:tc>
        <w:tc>
          <w:tcPr>
            <w:tcW w:w="885" w:type="dxa"/>
            <w:gridSpan w:val="2"/>
            <w:tcBorders>
              <w:top w:val="single" w:sz="4" w:space="0" w:color="auto"/>
              <w:right w:val="single" w:sz="4" w:space="0" w:color="auto"/>
            </w:tcBorders>
            <w:shd w:val="clear" w:color="auto" w:fill="FFFFFF"/>
          </w:tcPr>
          <w:p w14:paraId="3C5D2BB6" w14:textId="77777777" w:rsidR="00995230" w:rsidRPr="004B22D0" w:rsidRDefault="00995230" w:rsidP="00A16ED4">
            <w:pPr>
              <w:spacing w:after="0" w:line="240" w:lineRule="auto"/>
              <w:rPr>
                <w:rFonts w:ascii="Sylfaen" w:hAnsi="Sylfaen"/>
                <w:sz w:val="24"/>
                <w:szCs w:val="24"/>
              </w:rPr>
            </w:pPr>
          </w:p>
        </w:tc>
        <w:tc>
          <w:tcPr>
            <w:tcW w:w="1529" w:type="dxa"/>
            <w:gridSpan w:val="2"/>
            <w:tcBorders>
              <w:left w:val="single" w:sz="4" w:space="0" w:color="auto"/>
            </w:tcBorders>
            <w:shd w:val="clear" w:color="auto" w:fill="FFFFFF"/>
          </w:tcPr>
          <w:p w14:paraId="5D62AE19" w14:textId="77777777" w:rsidR="00995230" w:rsidRPr="004B22D0" w:rsidRDefault="00995230" w:rsidP="00A16ED4">
            <w:pPr>
              <w:spacing w:after="0" w:line="240" w:lineRule="auto"/>
              <w:rPr>
                <w:rFonts w:ascii="Sylfaen" w:hAnsi="Sylfaen"/>
                <w:sz w:val="24"/>
                <w:szCs w:val="24"/>
              </w:rPr>
            </w:pPr>
          </w:p>
        </w:tc>
      </w:tr>
      <w:tr w:rsidR="00245FBD" w:rsidRPr="004B22D0" w14:paraId="0114A837" w14:textId="77777777" w:rsidTr="007469D2">
        <w:trPr>
          <w:trHeight w:val="158"/>
        </w:trPr>
        <w:tc>
          <w:tcPr>
            <w:tcW w:w="1733" w:type="dxa"/>
            <w:vMerge/>
            <w:shd w:val="clear" w:color="auto" w:fill="FFFFFF"/>
          </w:tcPr>
          <w:p w14:paraId="653F4AD6" w14:textId="77777777" w:rsidR="00245FBD" w:rsidRPr="004B22D0" w:rsidRDefault="00245FBD" w:rsidP="00A16ED4">
            <w:pPr>
              <w:spacing w:after="0" w:line="240" w:lineRule="auto"/>
              <w:rPr>
                <w:rFonts w:ascii="Sylfaen" w:hAnsi="Sylfaen"/>
                <w:sz w:val="24"/>
                <w:szCs w:val="24"/>
              </w:rPr>
            </w:pPr>
          </w:p>
        </w:tc>
        <w:tc>
          <w:tcPr>
            <w:tcW w:w="678" w:type="dxa"/>
            <w:vMerge/>
            <w:shd w:val="clear" w:color="auto" w:fill="FFFFFF"/>
          </w:tcPr>
          <w:p w14:paraId="4826E0C3" w14:textId="77777777" w:rsidR="00245FBD" w:rsidRPr="004B22D0" w:rsidRDefault="00245FBD" w:rsidP="00A16ED4">
            <w:pPr>
              <w:spacing w:after="0" w:line="240" w:lineRule="auto"/>
              <w:rPr>
                <w:rFonts w:ascii="Sylfaen" w:hAnsi="Sylfaen"/>
                <w:sz w:val="24"/>
                <w:szCs w:val="24"/>
              </w:rPr>
            </w:pPr>
          </w:p>
        </w:tc>
        <w:tc>
          <w:tcPr>
            <w:tcW w:w="689" w:type="dxa"/>
            <w:gridSpan w:val="2"/>
            <w:vMerge/>
            <w:shd w:val="clear" w:color="auto" w:fill="FFFFFF"/>
          </w:tcPr>
          <w:p w14:paraId="16897DB2" w14:textId="77777777" w:rsidR="00245FBD" w:rsidRPr="004B22D0" w:rsidRDefault="00245FBD" w:rsidP="00A16ED4">
            <w:pPr>
              <w:spacing w:after="0" w:line="240" w:lineRule="auto"/>
              <w:rPr>
                <w:rFonts w:ascii="Sylfaen" w:hAnsi="Sylfaen"/>
                <w:sz w:val="24"/>
                <w:szCs w:val="24"/>
              </w:rPr>
            </w:pPr>
          </w:p>
        </w:tc>
        <w:tc>
          <w:tcPr>
            <w:tcW w:w="689" w:type="dxa"/>
            <w:vMerge/>
            <w:shd w:val="clear" w:color="auto" w:fill="FFFFFF"/>
          </w:tcPr>
          <w:p w14:paraId="33A7DBDF" w14:textId="77777777" w:rsidR="00245FBD" w:rsidRPr="004B22D0" w:rsidRDefault="00245FBD" w:rsidP="00A16ED4">
            <w:pPr>
              <w:spacing w:after="0" w:line="240" w:lineRule="auto"/>
              <w:rPr>
                <w:rFonts w:ascii="Sylfaen" w:hAnsi="Sylfaen"/>
                <w:sz w:val="24"/>
                <w:szCs w:val="24"/>
              </w:rPr>
            </w:pPr>
          </w:p>
        </w:tc>
        <w:tc>
          <w:tcPr>
            <w:tcW w:w="1442" w:type="dxa"/>
            <w:gridSpan w:val="2"/>
            <w:vMerge/>
            <w:tcBorders>
              <w:right w:val="single" w:sz="4" w:space="0" w:color="auto"/>
            </w:tcBorders>
            <w:shd w:val="clear" w:color="auto" w:fill="FFFFFF"/>
          </w:tcPr>
          <w:p w14:paraId="49AADB6B" w14:textId="77777777" w:rsidR="00245FBD" w:rsidRPr="004B22D0" w:rsidRDefault="00245FBD" w:rsidP="00A16ED4">
            <w:pPr>
              <w:spacing w:after="0" w:line="240" w:lineRule="auto"/>
              <w:rPr>
                <w:rFonts w:ascii="Sylfaen" w:hAnsi="Sylfaen"/>
                <w:sz w:val="24"/>
                <w:szCs w:val="24"/>
              </w:rPr>
            </w:pPr>
          </w:p>
        </w:tc>
        <w:tc>
          <w:tcPr>
            <w:tcW w:w="435" w:type="dxa"/>
            <w:tcBorders>
              <w:left w:val="single" w:sz="4" w:space="0" w:color="auto"/>
            </w:tcBorders>
            <w:shd w:val="clear" w:color="auto" w:fill="FFFFFF"/>
          </w:tcPr>
          <w:p w14:paraId="3AB076CE" w14:textId="77777777" w:rsidR="00245FBD" w:rsidRPr="004B22D0" w:rsidRDefault="00245FBD" w:rsidP="00A16ED4">
            <w:pPr>
              <w:spacing w:after="0" w:line="240" w:lineRule="auto"/>
              <w:rPr>
                <w:rFonts w:ascii="Sylfaen" w:hAnsi="Sylfaen"/>
                <w:sz w:val="24"/>
                <w:szCs w:val="24"/>
              </w:rPr>
            </w:pPr>
          </w:p>
        </w:tc>
        <w:tc>
          <w:tcPr>
            <w:tcW w:w="1448" w:type="dxa"/>
            <w:shd w:val="clear" w:color="auto" w:fill="FFFFFF"/>
          </w:tcPr>
          <w:p w14:paraId="1ECA9BFF" w14:textId="77777777" w:rsidR="00245FBD" w:rsidRPr="004B22D0" w:rsidRDefault="00245FBD" w:rsidP="00A16ED4">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Դեղաչափ 3</w:t>
            </w:r>
          </w:p>
        </w:tc>
        <w:tc>
          <w:tcPr>
            <w:tcW w:w="560" w:type="dxa"/>
            <w:shd w:val="clear" w:color="auto" w:fill="FFFFFF"/>
          </w:tcPr>
          <w:p w14:paraId="5DCF5356" w14:textId="77777777" w:rsidR="00245FBD" w:rsidRPr="004B22D0" w:rsidRDefault="00245FBD" w:rsidP="00A16ED4">
            <w:pPr>
              <w:spacing w:after="0" w:line="240" w:lineRule="auto"/>
              <w:rPr>
                <w:rFonts w:ascii="Sylfaen" w:hAnsi="Sylfaen"/>
                <w:sz w:val="24"/>
                <w:szCs w:val="24"/>
              </w:rPr>
            </w:pPr>
          </w:p>
        </w:tc>
        <w:tc>
          <w:tcPr>
            <w:tcW w:w="885" w:type="dxa"/>
            <w:gridSpan w:val="2"/>
            <w:tcBorders>
              <w:right w:val="single" w:sz="4" w:space="0" w:color="auto"/>
            </w:tcBorders>
            <w:shd w:val="clear" w:color="auto" w:fill="FFFFFF"/>
          </w:tcPr>
          <w:p w14:paraId="75BCF1F1" w14:textId="77777777" w:rsidR="00245FBD" w:rsidRPr="004B22D0" w:rsidRDefault="00245FBD" w:rsidP="00A16ED4">
            <w:pPr>
              <w:spacing w:after="0" w:line="240" w:lineRule="auto"/>
              <w:rPr>
                <w:rFonts w:ascii="Sylfaen" w:hAnsi="Sylfaen"/>
                <w:sz w:val="24"/>
                <w:szCs w:val="24"/>
              </w:rPr>
            </w:pPr>
          </w:p>
        </w:tc>
        <w:tc>
          <w:tcPr>
            <w:tcW w:w="1529" w:type="dxa"/>
            <w:gridSpan w:val="2"/>
            <w:tcBorders>
              <w:left w:val="single" w:sz="4" w:space="0" w:color="auto"/>
            </w:tcBorders>
            <w:shd w:val="clear" w:color="auto" w:fill="FFFFFF"/>
          </w:tcPr>
          <w:p w14:paraId="6C9A9360" w14:textId="77777777" w:rsidR="00245FBD" w:rsidRPr="004B22D0" w:rsidRDefault="00245FBD" w:rsidP="00A16ED4">
            <w:pPr>
              <w:spacing w:after="0" w:line="240" w:lineRule="auto"/>
              <w:rPr>
                <w:rFonts w:ascii="Sylfaen" w:hAnsi="Sylfaen"/>
                <w:sz w:val="24"/>
                <w:szCs w:val="24"/>
              </w:rPr>
            </w:pPr>
          </w:p>
        </w:tc>
      </w:tr>
      <w:tr w:rsidR="00A16ED4" w:rsidRPr="004B22D0" w14:paraId="62A4F799" w14:textId="77777777" w:rsidTr="007469D2">
        <w:trPr>
          <w:trHeight w:val="158"/>
        </w:trPr>
        <w:tc>
          <w:tcPr>
            <w:tcW w:w="1733" w:type="dxa"/>
            <w:vMerge/>
            <w:shd w:val="clear" w:color="auto" w:fill="FFFFFF"/>
          </w:tcPr>
          <w:p w14:paraId="1085ED79" w14:textId="77777777" w:rsidR="00A16ED4" w:rsidRPr="004B22D0" w:rsidRDefault="00A16ED4" w:rsidP="00A16ED4">
            <w:pPr>
              <w:spacing w:after="0" w:line="240" w:lineRule="auto"/>
              <w:rPr>
                <w:rFonts w:ascii="Sylfaen" w:hAnsi="Sylfaen"/>
                <w:sz w:val="24"/>
                <w:szCs w:val="24"/>
              </w:rPr>
            </w:pPr>
          </w:p>
        </w:tc>
        <w:tc>
          <w:tcPr>
            <w:tcW w:w="678" w:type="dxa"/>
            <w:vMerge/>
            <w:shd w:val="clear" w:color="auto" w:fill="FFFFFF"/>
          </w:tcPr>
          <w:p w14:paraId="7CF3E3DE" w14:textId="77777777" w:rsidR="00A16ED4" w:rsidRPr="004B22D0" w:rsidRDefault="00A16ED4" w:rsidP="00A16ED4">
            <w:pPr>
              <w:spacing w:after="0" w:line="240" w:lineRule="auto"/>
              <w:rPr>
                <w:rFonts w:ascii="Sylfaen" w:hAnsi="Sylfaen"/>
                <w:sz w:val="24"/>
                <w:szCs w:val="24"/>
              </w:rPr>
            </w:pPr>
          </w:p>
        </w:tc>
        <w:tc>
          <w:tcPr>
            <w:tcW w:w="689" w:type="dxa"/>
            <w:gridSpan w:val="2"/>
            <w:vMerge/>
            <w:shd w:val="clear" w:color="auto" w:fill="FFFFFF"/>
          </w:tcPr>
          <w:p w14:paraId="3379A7BC" w14:textId="77777777" w:rsidR="00A16ED4" w:rsidRPr="004B22D0" w:rsidRDefault="00A16ED4" w:rsidP="00A16ED4">
            <w:pPr>
              <w:spacing w:after="0" w:line="240" w:lineRule="auto"/>
              <w:rPr>
                <w:rFonts w:ascii="Sylfaen" w:hAnsi="Sylfaen"/>
                <w:sz w:val="24"/>
                <w:szCs w:val="24"/>
              </w:rPr>
            </w:pPr>
          </w:p>
        </w:tc>
        <w:tc>
          <w:tcPr>
            <w:tcW w:w="689" w:type="dxa"/>
            <w:vMerge/>
            <w:shd w:val="clear" w:color="auto" w:fill="FFFFFF"/>
          </w:tcPr>
          <w:p w14:paraId="5D249EB4" w14:textId="77777777" w:rsidR="00A16ED4" w:rsidRPr="004B22D0" w:rsidRDefault="00A16ED4" w:rsidP="00A16ED4">
            <w:pPr>
              <w:spacing w:after="0" w:line="240" w:lineRule="auto"/>
              <w:rPr>
                <w:rFonts w:ascii="Sylfaen" w:hAnsi="Sylfaen"/>
                <w:sz w:val="24"/>
                <w:szCs w:val="24"/>
              </w:rPr>
            </w:pPr>
          </w:p>
        </w:tc>
        <w:tc>
          <w:tcPr>
            <w:tcW w:w="1442" w:type="dxa"/>
            <w:gridSpan w:val="2"/>
            <w:vMerge/>
            <w:tcBorders>
              <w:right w:val="single" w:sz="4" w:space="0" w:color="auto"/>
            </w:tcBorders>
            <w:shd w:val="clear" w:color="auto" w:fill="FFFFFF"/>
          </w:tcPr>
          <w:p w14:paraId="60E93D33" w14:textId="77777777" w:rsidR="00A16ED4" w:rsidRPr="004B22D0" w:rsidRDefault="00A16ED4" w:rsidP="00A16ED4">
            <w:pPr>
              <w:spacing w:after="0" w:line="240" w:lineRule="auto"/>
              <w:rPr>
                <w:rFonts w:ascii="Sylfaen" w:hAnsi="Sylfaen"/>
                <w:sz w:val="24"/>
                <w:szCs w:val="24"/>
              </w:rPr>
            </w:pPr>
          </w:p>
        </w:tc>
        <w:tc>
          <w:tcPr>
            <w:tcW w:w="435" w:type="dxa"/>
            <w:tcBorders>
              <w:left w:val="single" w:sz="4" w:space="0" w:color="auto"/>
              <w:bottom w:val="single" w:sz="4" w:space="0" w:color="auto"/>
              <w:right w:val="single" w:sz="4" w:space="0" w:color="auto"/>
            </w:tcBorders>
            <w:shd w:val="clear" w:color="auto" w:fill="FFFFFF"/>
          </w:tcPr>
          <w:p w14:paraId="6EDDB740" w14:textId="77777777" w:rsidR="00A16ED4" w:rsidRPr="004B22D0" w:rsidRDefault="00A16ED4" w:rsidP="00A16ED4">
            <w:pPr>
              <w:spacing w:after="0" w:line="240" w:lineRule="auto"/>
              <w:rPr>
                <w:rFonts w:ascii="Sylfaen" w:hAnsi="Sylfaen"/>
                <w:sz w:val="24"/>
                <w:szCs w:val="24"/>
              </w:rPr>
            </w:pPr>
          </w:p>
        </w:tc>
        <w:tc>
          <w:tcPr>
            <w:tcW w:w="1448" w:type="dxa"/>
            <w:tcBorders>
              <w:left w:val="single" w:sz="4" w:space="0" w:color="auto"/>
              <w:bottom w:val="single" w:sz="4" w:space="0" w:color="auto"/>
              <w:right w:val="single" w:sz="4" w:space="0" w:color="auto"/>
            </w:tcBorders>
            <w:shd w:val="clear" w:color="auto" w:fill="FFFFFF"/>
          </w:tcPr>
          <w:p w14:paraId="4ACBF767" w14:textId="77777777" w:rsidR="00A16ED4" w:rsidRPr="004B22D0" w:rsidRDefault="00A16ED4" w:rsidP="00A16ED4">
            <w:pPr>
              <w:pStyle w:val="Bodytext21"/>
              <w:shd w:val="clear" w:color="auto" w:fill="auto"/>
              <w:spacing w:after="0" w:line="240" w:lineRule="auto"/>
              <w:jc w:val="left"/>
              <w:rPr>
                <w:rFonts w:ascii="Sylfaen" w:hAnsi="Sylfaen"/>
                <w:sz w:val="24"/>
                <w:szCs w:val="24"/>
              </w:rPr>
            </w:pPr>
          </w:p>
        </w:tc>
        <w:tc>
          <w:tcPr>
            <w:tcW w:w="560" w:type="dxa"/>
            <w:tcBorders>
              <w:left w:val="single" w:sz="4" w:space="0" w:color="auto"/>
              <w:bottom w:val="single" w:sz="4" w:space="0" w:color="auto"/>
              <w:right w:val="single" w:sz="4" w:space="0" w:color="auto"/>
            </w:tcBorders>
            <w:shd w:val="clear" w:color="auto" w:fill="FFFFFF"/>
          </w:tcPr>
          <w:p w14:paraId="0DDF0CA7" w14:textId="77777777" w:rsidR="00A16ED4" w:rsidRPr="004B22D0" w:rsidRDefault="00A16ED4" w:rsidP="00A16ED4">
            <w:pPr>
              <w:spacing w:after="0" w:line="240" w:lineRule="auto"/>
              <w:rPr>
                <w:rFonts w:ascii="Sylfaen" w:hAnsi="Sylfaen"/>
                <w:sz w:val="24"/>
                <w:szCs w:val="24"/>
              </w:rPr>
            </w:pPr>
          </w:p>
        </w:tc>
        <w:tc>
          <w:tcPr>
            <w:tcW w:w="885" w:type="dxa"/>
            <w:gridSpan w:val="2"/>
            <w:tcBorders>
              <w:left w:val="single" w:sz="4" w:space="0" w:color="auto"/>
              <w:bottom w:val="single" w:sz="4" w:space="0" w:color="auto"/>
              <w:right w:val="single" w:sz="4" w:space="0" w:color="auto"/>
            </w:tcBorders>
            <w:shd w:val="clear" w:color="auto" w:fill="FFFFFF"/>
          </w:tcPr>
          <w:p w14:paraId="40F51B2A" w14:textId="77777777" w:rsidR="00A16ED4" w:rsidRPr="004B22D0" w:rsidRDefault="00A16ED4" w:rsidP="00A16ED4">
            <w:pPr>
              <w:spacing w:after="0" w:line="240" w:lineRule="auto"/>
              <w:rPr>
                <w:rFonts w:ascii="Sylfaen" w:hAnsi="Sylfaen"/>
                <w:sz w:val="24"/>
                <w:szCs w:val="24"/>
              </w:rPr>
            </w:pPr>
          </w:p>
        </w:tc>
        <w:tc>
          <w:tcPr>
            <w:tcW w:w="1529" w:type="dxa"/>
            <w:gridSpan w:val="2"/>
            <w:tcBorders>
              <w:left w:val="single" w:sz="4" w:space="0" w:color="auto"/>
            </w:tcBorders>
            <w:shd w:val="clear" w:color="auto" w:fill="FFFFFF"/>
          </w:tcPr>
          <w:p w14:paraId="161FF274" w14:textId="77777777" w:rsidR="00A16ED4" w:rsidRPr="004B22D0" w:rsidRDefault="00A16ED4" w:rsidP="00A16ED4">
            <w:pPr>
              <w:spacing w:after="0" w:line="240" w:lineRule="auto"/>
              <w:rPr>
                <w:rFonts w:ascii="Sylfaen" w:hAnsi="Sylfaen"/>
                <w:sz w:val="24"/>
                <w:szCs w:val="24"/>
              </w:rPr>
            </w:pPr>
          </w:p>
        </w:tc>
      </w:tr>
      <w:tr w:rsidR="00245FBD" w:rsidRPr="004B22D0" w14:paraId="404CADD6" w14:textId="77777777" w:rsidTr="007469D2">
        <w:trPr>
          <w:trHeight w:val="158"/>
        </w:trPr>
        <w:tc>
          <w:tcPr>
            <w:tcW w:w="1733" w:type="dxa"/>
            <w:vMerge/>
            <w:shd w:val="clear" w:color="auto" w:fill="FFFFFF"/>
          </w:tcPr>
          <w:p w14:paraId="6DBB8FE8" w14:textId="77777777" w:rsidR="00245FBD" w:rsidRPr="004B22D0" w:rsidRDefault="00245FBD" w:rsidP="00A16ED4">
            <w:pPr>
              <w:spacing w:after="0" w:line="240" w:lineRule="auto"/>
              <w:rPr>
                <w:rFonts w:ascii="Sylfaen" w:hAnsi="Sylfaen"/>
                <w:sz w:val="24"/>
                <w:szCs w:val="24"/>
              </w:rPr>
            </w:pPr>
          </w:p>
        </w:tc>
        <w:tc>
          <w:tcPr>
            <w:tcW w:w="678" w:type="dxa"/>
            <w:vMerge/>
            <w:shd w:val="clear" w:color="auto" w:fill="FFFFFF"/>
          </w:tcPr>
          <w:p w14:paraId="4F8CA3A0" w14:textId="77777777" w:rsidR="00245FBD" w:rsidRPr="004B22D0" w:rsidRDefault="00245FBD" w:rsidP="00A16ED4">
            <w:pPr>
              <w:spacing w:after="0" w:line="240" w:lineRule="auto"/>
              <w:rPr>
                <w:rFonts w:ascii="Sylfaen" w:hAnsi="Sylfaen"/>
                <w:sz w:val="24"/>
                <w:szCs w:val="24"/>
              </w:rPr>
            </w:pPr>
          </w:p>
        </w:tc>
        <w:tc>
          <w:tcPr>
            <w:tcW w:w="689" w:type="dxa"/>
            <w:gridSpan w:val="2"/>
            <w:vMerge/>
            <w:shd w:val="clear" w:color="auto" w:fill="FFFFFF"/>
          </w:tcPr>
          <w:p w14:paraId="616E2423" w14:textId="77777777" w:rsidR="00245FBD" w:rsidRPr="004B22D0" w:rsidRDefault="00245FBD" w:rsidP="00A16ED4">
            <w:pPr>
              <w:spacing w:after="0" w:line="240" w:lineRule="auto"/>
              <w:rPr>
                <w:rFonts w:ascii="Sylfaen" w:hAnsi="Sylfaen"/>
                <w:sz w:val="24"/>
                <w:szCs w:val="24"/>
              </w:rPr>
            </w:pPr>
          </w:p>
        </w:tc>
        <w:tc>
          <w:tcPr>
            <w:tcW w:w="689" w:type="dxa"/>
            <w:vMerge/>
            <w:shd w:val="clear" w:color="auto" w:fill="FFFFFF"/>
          </w:tcPr>
          <w:p w14:paraId="596D4BF3" w14:textId="77777777" w:rsidR="00245FBD" w:rsidRPr="004B22D0" w:rsidRDefault="00245FBD" w:rsidP="00A16ED4">
            <w:pPr>
              <w:spacing w:after="0" w:line="240" w:lineRule="auto"/>
              <w:rPr>
                <w:rFonts w:ascii="Sylfaen" w:hAnsi="Sylfaen"/>
                <w:sz w:val="24"/>
                <w:szCs w:val="24"/>
              </w:rPr>
            </w:pPr>
          </w:p>
        </w:tc>
        <w:tc>
          <w:tcPr>
            <w:tcW w:w="1442" w:type="dxa"/>
            <w:gridSpan w:val="2"/>
            <w:vMerge/>
            <w:shd w:val="clear" w:color="auto" w:fill="FFFFFF"/>
          </w:tcPr>
          <w:p w14:paraId="51077F12" w14:textId="77777777" w:rsidR="00245FBD" w:rsidRPr="004B22D0" w:rsidRDefault="00245FBD" w:rsidP="00A16ED4">
            <w:pPr>
              <w:spacing w:after="0" w:line="240" w:lineRule="auto"/>
              <w:rPr>
                <w:rFonts w:ascii="Sylfaen" w:hAnsi="Sylfaen"/>
                <w:sz w:val="24"/>
                <w:szCs w:val="24"/>
              </w:rPr>
            </w:pPr>
          </w:p>
        </w:tc>
        <w:tc>
          <w:tcPr>
            <w:tcW w:w="435" w:type="dxa"/>
            <w:tcBorders>
              <w:top w:val="single" w:sz="4" w:space="0" w:color="auto"/>
            </w:tcBorders>
            <w:shd w:val="clear" w:color="auto" w:fill="FFFFFF"/>
          </w:tcPr>
          <w:p w14:paraId="27A2AE8E" w14:textId="77777777" w:rsidR="00245FBD" w:rsidRPr="004B22D0" w:rsidRDefault="00245FBD" w:rsidP="00A16ED4">
            <w:pPr>
              <w:pStyle w:val="Bodytext21"/>
              <w:shd w:val="clear" w:color="auto" w:fill="auto"/>
              <w:spacing w:after="0" w:line="240" w:lineRule="auto"/>
              <w:rPr>
                <w:rFonts w:ascii="Sylfaen" w:hAnsi="Sylfaen"/>
                <w:sz w:val="16"/>
                <w:szCs w:val="24"/>
              </w:rPr>
            </w:pPr>
            <w:r w:rsidRPr="004B22D0">
              <w:rPr>
                <w:rFonts w:ascii="Sylfaen" w:hAnsi="Sylfaen"/>
                <w:sz w:val="16"/>
                <w:szCs w:val="24"/>
              </w:rPr>
              <w:t>(7 օր)</w:t>
            </w:r>
          </w:p>
        </w:tc>
        <w:tc>
          <w:tcPr>
            <w:tcW w:w="1448" w:type="dxa"/>
            <w:tcBorders>
              <w:top w:val="single" w:sz="4" w:space="0" w:color="auto"/>
            </w:tcBorders>
            <w:shd w:val="clear" w:color="auto" w:fill="FFFFFF"/>
          </w:tcPr>
          <w:p w14:paraId="270F4F56" w14:textId="77777777" w:rsidR="00245FBD" w:rsidRPr="004B22D0" w:rsidRDefault="00245FBD" w:rsidP="00A16ED4">
            <w:pPr>
              <w:pStyle w:val="Bodytext21"/>
              <w:shd w:val="clear" w:color="auto" w:fill="auto"/>
              <w:spacing w:after="0" w:line="240" w:lineRule="auto"/>
              <w:rPr>
                <w:rFonts w:ascii="Sylfaen" w:hAnsi="Sylfaen"/>
                <w:sz w:val="16"/>
                <w:szCs w:val="24"/>
              </w:rPr>
            </w:pPr>
            <w:r w:rsidRPr="004B22D0">
              <w:rPr>
                <w:rFonts w:ascii="Sylfaen" w:hAnsi="Sylfaen"/>
                <w:sz w:val="16"/>
                <w:szCs w:val="24"/>
              </w:rPr>
              <w:t>(7 օր)</w:t>
            </w:r>
          </w:p>
        </w:tc>
        <w:tc>
          <w:tcPr>
            <w:tcW w:w="560" w:type="dxa"/>
            <w:tcBorders>
              <w:top w:val="single" w:sz="4" w:space="0" w:color="auto"/>
            </w:tcBorders>
            <w:shd w:val="clear" w:color="auto" w:fill="FFFFFF"/>
          </w:tcPr>
          <w:p w14:paraId="1163503D" w14:textId="77777777" w:rsidR="00245FBD" w:rsidRPr="004B22D0" w:rsidRDefault="00245FBD" w:rsidP="00A16ED4">
            <w:pPr>
              <w:pStyle w:val="Bodytext21"/>
              <w:shd w:val="clear" w:color="auto" w:fill="auto"/>
              <w:spacing w:after="0" w:line="240" w:lineRule="auto"/>
              <w:rPr>
                <w:rFonts w:ascii="Sylfaen" w:hAnsi="Sylfaen"/>
                <w:sz w:val="16"/>
                <w:szCs w:val="24"/>
              </w:rPr>
            </w:pPr>
            <w:r w:rsidRPr="004B22D0">
              <w:rPr>
                <w:rFonts w:ascii="Sylfaen" w:hAnsi="Sylfaen"/>
                <w:sz w:val="16"/>
                <w:szCs w:val="24"/>
              </w:rPr>
              <w:t>(7 օր)</w:t>
            </w:r>
          </w:p>
        </w:tc>
        <w:tc>
          <w:tcPr>
            <w:tcW w:w="885" w:type="dxa"/>
            <w:gridSpan w:val="2"/>
            <w:tcBorders>
              <w:top w:val="single" w:sz="4" w:space="0" w:color="auto"/>
            </w:tcBorders>
            <w:shd w:val="clear" w:color="auto" w:fill="FFFFFF"/>
          </w:tcPr>
          <w:p w14:paraId="2A09FE44" w14:textId="77777777" w:rsidR="00245FBD" w:rsidRPr="004B22D0" w:rsidRDefault="00245FBD" w:rsidP="00A16ED4">
            <w:pPr>
              <w:pStyle w:val="Bodytext21"/>
              <w:shd w:val="clear" w:color="auto" w:fill="auto"/>
              <w:spacing w:after="0" w:line="240" w:lineRule="auto"/>
              <w:ind w:left="140"/>
              <w:rPr>
                <w:rFonts w:ascii="Sylfaen" w:hAnsi="Sylfaen"/>
                <w:sz w:val="16"/>
                <w:szCs w:val="24"/>
              </w:rPr>
            </w:pPr>
            <w:r w:rsidRPr="004B22D0">
              <w:rPr>
                <w:rFonts w:ascii="Sylfaen" w:hAnsi="Sylfaen"/>
                <w:sz w:val="16"/>
                <w:szCs w:val="24"/>
              </w:rPr>
              <w:t>(7 օր)</w:t>
            </w:r>
          </w:p>
        </w:tc>
        <w:tc>
          <w:tcPr>
            <w:tcW w:w="1529" w:type="dxa"/>
            <w:gridSpan w:val="2"/>
            <w:vMerge w:val="restart"/>
            <w:shd w:val="clear" w:color="auto" w:fill="FFFFFF"/>
          </w:tcPr>
          <w:p w14:paraId="5C6C42D4" w14:textId="77777777" w:rsidR="00245FBD" w:rsidRPr="004B22D0" w:rsidRDefault="00245FBD" w:rsidP="00A16ED4">
            <w:pPr>
              <w:spacing w:after="0" w:line="240" w:lineRule="auto"/>
              <w:rPr>
                <w:rFonts w:ascii="Sylfaen" w:hAnsi="Sylfaen"/>
                <w:sz w:val="24"/>
                <w:szCs w:val="24"/>
              </w:rPr>
            </w:pPr>
          </w:p>
        </w:tc>
      </w:tr>
      <w:tr w:rsidR="00245FBD" w:rsidRPr="004B22D0" w14:paraId="58003D76" w14:textId="77777777" w:rsidTr="007469D2">
        <w:trPr>
          <w:trHeight w:val="158"/>
        </w:trPr>
        <w:tc>
          <w:tcPr>
            <w:tcW w:w="1733" w:type="dxa"/>
            <w:vMerge/>
            <w:shd w:val="clear" w:color="auto" w:fill="FFFFFF"/>
          </w:tcPr>
          <w:p w14:paraId="58B5B705" w14:textId="77777777" w:rsidR="00245FBD" w:rsidRPr="004B22D0" w:rsidRDefault="00245FBD" w:rsidP="00A16ED4">
            <w:pPr>
              <w:spacing w:after="0" w:line="240" w:lineRule="auto"/>
              <w:rPr>
                <w:rFonts w:ascii="Sylfaen" w:hAnsi="Sylfaen"/>
                <w:sz w:val="24"/>
                <w:szCs w:val="24"/>
              </w:rPr>
            </w:pPr>
          </w:p>
        </w:tc>
        <w:tc>
          <w:tcPr>
            <w:tcW w:w="678" w:type="dxa"/>
            <w:vMerge/>
            <w:shd w:val="clear" w:color="auto" w:fill="FFFFFF"/>
          </w:tcPr>
          <w:p w14:paraId="4E3B1135" w14:textId="77777777" w:rsidR="00245FBD" w:rsidRPr="004B22D0" w:rsidRDefault="00245FBD" w:rsidP="00A16ED4">
            <w:pPr>
              <w:spacing w:after="0" w:line="240" w:lineRule="auto"/>
              <w:rPr>
                <w:rFonts w:ascii="Sylfaen" w:hAnsi="Sylfaen"/>
                <w:sz w:val="24"/>
                <w:szCs w:val="24"/>
              </w:rPr>
            </w:pPr>
          </w:p>
        </w:tc>
        <w:tc>
          <w:tcPr>
            <w:tcW w:w="689" w:type="dxa"/>
            <w:gridSpan w:val="2"/>
            <w:vMerge/>
            <w:shd w:val="clear" w:color="auto" w:fill="FFFFFF"/>
          </w:tcPr>
          <w:p w14:paraId="4B1008A7" w14:textId="77777777" w:rsidR="00245FBD" w:rsidRPr="004B22D0" w:rsidRDefault="00245FBD" w:rsidP="00A16ED4">
            <w:pPr>
              <w:spacing w:after="0" w:line="240" w:lineRule="auto"/>
              <w:rPr>
                <w:rFonts w:ascii="Sylfaen" w:hAnsi="Sylfaen"/>
                <w:sz w:val="24"/>
                <w:szCs w:val="24"/>
              </w:rPr>
            </w:pPr>
          </w:p>
        </w:tc>
        <w:tc>
          <w:tcPr>
            <w:tcW w:w="689" w:type="dxa"/>
            <w:vMerge/>
            <w:shd w:val="clear" w:color="auto" w:fill="FFFFFF"/>
          </w:tcPr>
          <w:p w14:paraId="4128C5CF" w14:textId="77777777" w:rsidR="00245FBD" w:rsidRPr="004B22D0" w:rsidRDefault="00245FBD" w:rsidP="00A16ED4">
            <w:pPr>
              <w:spacing w:after="0" w:line="240" w:lineRule="auto"/>
              <w:rPr>
                <w:rFonts w:ascii="Sylfaen" w:hAnsi="Sylfaen"/>
                <w:sz w:val="24"/>
                <w:szCs w:val="24"/>
              </w:rPr>
            </w:pPr>
          </w:p>
        </w:tc>
        <w:tc>
          <w:tcPr>
            <w:tcW w:w="1442" w:type="dxa"/>
            <w:gridSpan w:val="2"/>
            <w:vMerge/>
            <w:shd w:val="clear" w:color="auto" w:fill="FFFFFF"/>
          </w:tcPr>
          <w:p w14:paraId="5439798E" w14:textId="77777777" w:rsidR="00245FBD" w:rsidRPr="004B22D0" w:rsidRDefault="00245FBD" w:rsidP="00A16ED4">
            <w:pPr>
              <w:spacing w:after="0" w:line="240" w:lineRule="auto"/>
              <w:rPr>
                <w:rFonts w:ascii="Sylfaen" w:hAnsi="Sylfaen"/>
                <w:sz w:val="24"/>
                <w:szCs w:val="24"/>
              </w:rPr>
            </w:pPr>
          </w:p>
        </w:tc>
        <w:tc>
          <w:tcPr>
            <w:tcW w:w="435" w:type="dxa"/>
            <w:shd w:val="clear" w:color="auto" w:fill="FFFFFF"/>
          </w:tcPr>
          <w:p w14:paraId="3BF910E1" w14:textId="77777777" w:rsidR="00245FBD" w:rsidRPr="004B22D0" w:rsidRDefault="00245FBD" w:rsidP="00995230">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5</w:t>
            </w:r>
          </w:p>
        </w:tc>
        <w:tc>
          <w:tcPr>
            <w:tcW w:w="1448" w:type="dxa"/>
            <w:shd w:val="clear" w:color="auto" w:fill="FFFFFF"/>
          </w:tcPr>
          <w:p w14:paraId="5D096ED7" w14:textId="77777777" w:rsidR="00245FBD" w:rsidRPr="004B22D0" w:rsidRDefault="00245FBD" w:rsidP="00291D30">
            <w:pPr>
              <w:pStyle w:val="Bodytext21"/>
              <w:shd w:val="clear" w:color="auto" w:fill="auto"/>
              <w:spacing w:after="0" w:line="240" w:lineRule="auto"/>
              <w:ind w:left="557"/>
              <w:jc w:val="left"/>
              <w:rPr>
                <w:rFonts w:ascii="Sylfaen" w:hAnsi="Sylfaen"/>
                <w:sz w:val="24"/>
                <w:szCs w:val="24"/>
              </w:rPr>
            </w:pPr>
            <w:r w:rsidRPr="004B22D0">
              <w:rPr>
                <w:rFonts w:ascii="Sylfaen" w:hAnsi="Sylfaen"/>
                <w:sz w:val="24"/>
                <w:szCs w:val="24"/>
              </w:rPr>
              <w:t>6</w:t>
            </w:r>
          </w:p>
        </w:tc>
        <w:tc>
          <w:tcPr>
            <w:tcW w:w="560" w:type="dxa"/>
            <w:shd w:val="clear" w:color="auto" w:fill="FFFFFF"/>
          </w:tcPr>
          <w:p w14:paraId="4DEE058C" w14:textId="77777777" w:rsidR="00245FBD" w:rsidRPr="004B22D0" w:rsidRDefault="00245FBD" w:rsidP="00995230">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7</w:t>
            </w:r>
          </w:p>
        </w:tc>
        <w:tc>
          <w:tcPr>
            <w:tcW w:w="443" w:type="dxa"/>
            <w:shd w:val="clear" w:color="auto" w:fill="FFFFFF"/>
          </w:tcPr>
          <w:p w14:paraId="3F57A4BA" w14:textId="77777777" w:rsidR="00245FBD" w:rsidRPr="004B22D0" w:rsidRDefault="00245FBD" w:rsidP="00995230">
            <w:pPr>
              <w:pStyle w:val="Bodytext21"/>
              <w:shd w:val="clear" w:color="auto" w:fill="auto"/>
              <w:spacing w:after="0" w:line="240" w:lineRule="auto"/>
              <w:ind w:left="151" w:right="-590"/>
              <w:jc w:val="left"/>
              <w:rPr>
                <w:rFonts w:ascii="Sylfaen" w:hAnsi="Sylfaen"/>
                <w:sz w:val="24"/>
                <w:szCs w:val="24"/>
              </w:rPr>
            </w:pPr>
            <w:r w:rsidRPr="004B22D0">
              <w:rPr>
                <w:rFonts w:ascii="Sylfaen" w:hAnsi="Sylfaen"/>
                <w:sz w:val="24"/>
                <w:szCs w:val="24"/>
              </w:rPr>
              <w:t>8</w:t>
            </w:r>
          </w:p>
        </w:tc>
        <w:tc>
          <w:tcPr>
            <w:tcW w:w="443" w:type="dxa"/>
            <w:shd w:val="clear" w:color="auto" w:fill="FFFFFF"/>
          </w:tcPr>
          <w:p w14:paraId="20573762" w14:textId="77777777" w:rsidR="00245FBD" w:rsidRPr="004B22D0" w:rsidRDefault="00245FBD" w:rsidP="00995230">
            <w:pPr>
              <w:pStyle w:val="Bodytext21"/>
              <w:shd w:val="clear" w:color="auto" w:fill="auto"/>
              <w:spacing w:after="0" w:line="240" w:lineRule="auto"/>
              <w:ind w:left="-564" w:right="126"/>
              <w:jc w:val="right"/>
              <w:rPr>
                <w:rFonts w:ascii="Sylfaen" w:hAnsi="Sylfaen"/>
                <w:sz w:val="24"/>
                <w:szCs w:val="24"/>
              </w:rPr>
            </w:pPr>
            <w:r w:rsidRPr="004B22D0">
              <w:rPr>
                <w:rFonts w:ascii="Sylfaen" w:hAnsi="Sylfaen"/>
                <w:sz w:val="24"/>
                <w:szCs w:val="24"/>
              </w:rPr>
              <w:t>9</w:t>
            </w:r>
          </w:p>
        </w:tc>
        <w:tc>
          <w:tcPr>
            <w:tcW w:w="1529" w:type="dxa"/>
            <w:gridSpan w:val="2"/>
            <w:vMerge/>
            <w:shd w:val="clear" w:color="auto" w:fill="FFFFFF"/>
          </w:tcPr>
          <w:p w14:paraId="4CF46CD6" w14:textId="77777777" w:rsidR="00245FBD" w:rsidRPr="004B22D0" w:rsidRDefault="00245FBD" w:rsidP="00A16ED4">
            <w:pPr>
              <w:pStyle w:val="Bodytext21"/>
              <w:spacing w:after="0" w:line="240" w:lineRule="auto"/>
              <w:rPr>
                <w:rFonts w:ascii="Sylfaen" w:hAnsi="Sylfaen"/>
                <w:sz w:val="24"/>
                <w:szCs w:val="24"/>
              </w:rPr>
            </w:pPr>
          </w:p>
        </w:tc>
      </w:tr>
    </w:tbl>
    <w:p w14:paraId="1C42AB0A" w14:textId="77777777" w:rsidR="00DA77E1" w:rsidRPr="004B22D0" w:rsidRDefault="00CF6B15" w:rsidP="00CF6B15">
      <w:pPr>
        <w:pStyle w:val="Tablecaption0"/>
        <w:shd w:val="clear" w:color="auto" w:fill="auto"/>
        <w:spacing w:after="160" w:line="360" w:lineRule="auto"/>
        <w:jc w:val="right"/>
        <w:rPr>
          <w:rFonts w:ascii="Sylfaen" w:hAnsi="Sylfaen"/>
          <w:b w:val="0"/>
          <w:sz w:val="24"/>
          <w:szCs w:val="24"/>
          <w:lang w:val="hy-AM"/>
        </w:rPr>
      </w:pPr>
      <w:r w:rsidRPr="004B22D0">
        <w:rPr>
          <w:rFonts w:ascii="Sylfaen" w:hAnsi="Sylfaen"/>
          <w:b w:val="0"/>
          <w:sz w:val="24"/>
          <w:szCs w:val="24"/>
          <w:lang w:val="hy-AM"/>
        </w:rPr>
        <w:t>(ձեւ)</w:t>
      </w:r>
    </w:p>
    <w:p w14:paraId="44A869F0" w14:textId="77777777" w:rsidR="00DA77E1" w:rsidRPr="004B22D0" w:rsidRDefault="00DA77E1">
      <w:pPr>
        <w:widowControl/>
        <w:rPr>
          <w:rFonts w:ascii="Sylfaen" w:eastAsia="Times New Roman" w:hAnsi="Sylfaen" w:cs="Times New Roman"/>
          <w:bCs/>
          <w:sz w:val="24"/>
          <w:szCs w:val="24"/>
          <w:lang w:eastAsia="en-US" w:bidi="ar-SA"/>
        </w:rPr>
      </w:pPr>
      <w:r w:rsidRPr="004B22D0">
        <w:rPr>
          <w:rFonts w:ascii="Sylfaen" w:hAnsi="Sylfaen"/>
          <w:b/>
          <w:sz w:val="24"/>
          <w:szCs w:val="24"/>
        </w:rPr>
        <w:br w:type="page"/>
      </w:r>
    </w:p>
    <w:p w14:paraId="0BF4E4B9" w14:textId="77777777" w:rsidR="00CF6B15" w:rsidRPr="004B22D0" w:rsidRDefault="00CF6B15" w:rsidP="00CF6B15">
      <w:pPr>
        <w:pStyle w:val="Tablecaption0"/>
        <w:shd w:val="clear" w:color="auto" w:fill="auto"/>
        <w:spacing w:after="160" w:line="360" w:lineRule="auto"/>
        <w:jc w:val="right"/>
        <w:rPr>
          <w:rFonts w:ascii="Sylfaen" w:hAnsi="Sylfaen"/>
          <w:b w:val="0"/>
          <w:sz w:val="24"/>
          <w:szCs w:val="24"/>
          <w:lang w:val="hy-AM"/>
        </w:rPr>
      </w:pPr>
    </w:p>
    <w:tbl>
      <w:tblPr>
        <w:tblOverlap w:val="never"/>
        <w:tblW w:w="10851" w:type="dxa"/>
        <w:jc w:val="center"/>
        <w:tblLayout w:type="fixed"/>
        <w:tblCellMar>
          <w:left w:w="10" w:type="dxa"/>
          <w:right w:w="10" w:type="dxa"/>
        </w:tblCellMar>
        <w:tblLook w:val="0000" w:firstRow="0" w:lastRow="0" w:firstColumn="0" w:lastColumn="0" w:noHBand="0" w:noVBand="0"/>
      </w:tblPr>
      <w:tblGrid>
        <w:gridCol w:w="2598"/>
        <w:gridCol w:w="1288"/>
        <w:gridCol w:w="1484"/>
        <w:gridCol w:w="1521"/>
        <w:gridCol w:w="452"/>
        <w:gridCol w:w="420"/>
        <w:gridCol w:w="420"/>
        <w:gridCol w:w="420"/>
        <w:gridCol w:w="571"/>
        <w:gridCol w:w="593"/>
        <w:gridCol w:w="1084"/>
      </w:tblGrid>
      <w:tr w:rsidR="00245FBD" w:rsidRPr="004B22D0" w14:paraId="544F7BE4" w14:textId="77777777" w:rsidTr="00F7246C">
        <w:trPr>
          <w:jc w:val="center"/>
        </w:trPr>
        <w:tc>
          <w:tcPr>
            <w:tcW w:w="2598" w:type="dxa"/>
            <w:tcBorders>
              <w:top w:val="single" w:sz="4" w:space="0" w:color="auto"/>
              <w:bottom w:val="single" w:sz="4" w:space="0" w:color="auto"/>
            </w:tcBorders>
            <w:shd w:val="clear" w:color="auto" w:fill="FFFFFF"/>
          </w:tcPr>
          <w:p w14:paraId="4CF73A17" w14:textId="77777777" w:rsidR="00245FBD" w:rsidRPr="004B22D0" w:rsidRDefault="00245FBD"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Գնահատական</w:t>
            </w:r>
          </w:p>
        </w:tc>
        <w:tc>
          <w:tcPr>
            <w:tcW w:w="1288" w:type="dxa"/>
            <w:tcBorders>
              <w:top w:val="single" w:sz="4" w:space="0" w:color="auto"/>
              <w:bottom w:val="single" w:sz="4" w:space="0" w:color="auto"/>
            </w:tcBorders>
            <w:shd w:val="clear" w:color="auto" w:fill="FFFFFF"/>
          </w:tcPr>
          <w:p w14:paraId="437C56A0" w14:textId="77777777" w:rsidR="00245FBD" w:rsidRPr="004B22D0" w:rsidRDefault="00245FBD" w:rsidP="00DA77E1">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Ս</w:t>
            </w:r>
            <w:r w:rsidR="00F24A83" w:rsidRPr="004B22D0">
              <w:rPr>
                <w:rFonts w:ascii="Sylfaen" w:hAnsi="Sylfaen"/>
                <w:sz w:val="24"/>
                <w:szCs w:val="24"/>
              </w:rPr>
              <w:t>կ</w:t>
            </w:r>
            <w:r w:rsidRPr="004B22D0">
              <w:rPr>
                <w:rFonts w:ascii="Sylfaen" w:hAnsi="Sylfaen"/>
                <w:sz w:val="24"/>
                <w:szCs w:val="24"/>
              </w:rPr>
              <w:t>րինինգ</w:t>
            </w:r>
          </w:p>
        </w:tc>
        <w:tc>
          <w:tcPr>
            <w:tcW w:w="1484" w:type="dxa"/>
            <w:tcBorders>
              <w:top w:val="single" w:sz="4" w:space="0" w:color="auto"/>
              <w:bottom w:val="single" w:sz="4" w:space="0" w:color="auto"/>
            </w:tcBorders>
            <w:shd w:val="clear" w:color="auto" w:fill="FFFFFF"/>
          </w:tcPr>
          <w:p w14:paraId="141422E7" w14:textId="77777777" w:rsidR="00245FBD" w:rsidRPr="004B22D0" w:rsidRDefault="00245FBD" w:rsidP="00DA77E1">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Ներածական</w:t>
            </w:r>
          </w:p>
        </w:tc>
        <w:tc>
          <w:tcPr>
            <w:tcW w:w="1521" w:type="dxa"/>
            <w:tcBorders>
              <w:top w:val="single" w:sz="4" w:space="0" w:color="auto"/>
              <w:bottom w:val="single" w:sz="4" w:space="0" w:color="auto"/>
            </w:tcBorders>
            <w:shd w:val="clear" w:color="auto" w:fill="FFFFFF"/>
          </w:tcPr>
          <w:p w14:paraId="638BA52C" w14:textId="77777777" w:rsidR="00245FBD" w:rsidRPr="004B22D0" w:rsidRDefault="00245FBD" w:rsidP="00DA77E1">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Ելակետային</w:t>
            </w:r>
          </w:p>
        </w:tc>
        <w:tc>
          <w:tcPr>
            <w:tcW w:w="1712" w:type="dxa"/>
            <w:gridSpan w:val="4"/>
            <w:tcBorders>
              <w:top w:val="single" w:sz="4" w:space="0" w:color="auto"/>
              <w:bottom w:val="single" w:sz="4" w:space="0" w:color="auto"/>
            </w:tcBorders>
            <w:shd w:val="clear" w:color="auto" w:fill="FFFFFF"/>
          </w:tcPr>
          <w:p w14:paraId="7F4C7E18" w14:textId="77777777" w:rsidR="00245FBD" w:rsidRPr="004B22D0" w:rsidRDefault="00245FBD" w:rsidP="00DA77E1">
            <w:pPr>
              <w:pStyle w:val="Bodytext21"/>
              <w:shd w:val="clear" w:color="auto" w:fill="auto"/>
              <w:spacing w:after="0" w:line="240" w:lineRule="auto"/>
              <w:ind w:left="340"/>
              <w:jc w:val="left"/>
              <w:rPr>
                <w:rFonts w:ascii="Sylfaen" w:hAnsi="Sylfaen"/>
                <w:sz w:val="24"/>
                <w:szCs w:val="24"/>
              </w:rPr>
            </w:pPr>
            <w:r w:rsidRPr="004B22D0">
              <w:rPr>
                <w:rFonts w:ascii="Sylfaen" w:hAnsi="Sylfaen"/>
                <w:sz w:val="24"/>
                <w:szCs w:val="24"/>
              </w:rPr>
              <w:t>Բուժում</w:t>
            </w:r>
          </w:p>
        </w:tc>
        <w:tc>
          <w:tcPr>
            <w:tcW w:w="2248" w:type="dxa"/>
            <w:gridSpan w:val="3"/>
            <w:tcBorders>
              <w:top w:val="single" w:sz="4" w:space="0" w:color="auto"/>
              <w:bottom w:val="single" w:sz="4" w:space="0" w:color="auto"/>
            </w:tcBorders>
            <w:shd w:val="clear" w:color="auto" w:fill="FFFFFF"/>
          </w:tcPr>
          <w:p w14:paraId="348E5B40" w14:textId="77777777" w:rsidR="00245FBD" w:rsidRPr="004B22D0" w:rsidRDefault="00245FBD" w:rsidP="00DA77E1">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Հսկողություն</w:t>
            </w:r>
          </w:p>
        </w:tc>
      </w:tr>
      <w:tr w:rsidR="00245FBD" w:rsidRPr="004B22D0" w14:paraId="78C79B00" w14:textId="77777777" w:rsidTr="00F7246C">
        <w:trPr>
          <w:jc w:val="center"/>
        </w:trPr>
        <w:tc>
          <w:tcPr>
            <w:tcW w:w="2598" w:type="dxa"/>
            <w:tcBorders>
              <w:top w:val="single" w:sz="4" w:space="0" w:color="auto"/>
              <w:bottom w:val="single" w:sz="4" w:space="0" w:color="auto"/>
            </w:tcBorders>
            <w:shd w:val="clear" w:color="auto" w:fill="FFFFFF"/>
          </w:tcPr>
          <w:p w14:paraId="0850CB46" w14:textId="77777777" w:rsidR="00245FBD" w:rsidRPr="004B22D0" w:rsidRDefault="00245FBD"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Շաբաթ</w:t>
            </w:r>
          </w:p>
        </w:tc>
        <w:tc>
          <w:tcPr>
            <w:tcW w:w="1288" w:type="dxa"/>
            <w:tcBorders>
              <w:top w:val="single" w:sz="4" w:space="0" w:color="auto"/>
              <w:bottom w:val="single" w:sz="4" w:space="0" w:color="auto"/>
            </w:tcBorders>
            <w:shd w:val="clear" w:color="auto" w:fill="FFFFFF"/>
          </w:tcPr>
          <w:p w14:paraId="1E92F00F" w14:textId="77777777" w:rsidR="00245FBD" w:rsidRPr="004B22D0" w:rsidRDefault="00245FBD"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-2</w:t>
            </w:r>
          </w:p>
        </w:tc>
        <w:tc>
          <w:tcPr>
            <w:tcW w:w="1484" w:type="dxa"/>
            <w:tcBorders>
              <w:top w:val="single" w:sz="4" w:space="0" w:color="auto"/>
              <w:bottom w:val="single" w:sz="4" w:space="0" w:color="auto"/>
            </w:tcBorders>
            <w:shd w:val="clear" w:color="auto" w:fill="FFFFFF"/>
          </w:tcPr>
          <w:p w14:paraId="061028B3" w14:textId="77777777" w:rsidR="00245FBD" w:rsidRPr="004B22D0" w:rsidRDefault="00245FBD"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-1</w:t>
            </w:r>
          </w:p>
        </w:tc>
        <w:tc>
          <w:tcPr>
            <w:tcW w:w="1521" w:type="dxa"/>
            <w:tcBorders>
              <w:top w:val="single" w:sz="4" w:space="0" w:color="auto"/>
              <w:bottom w:val="single" w:sz="4" w:space="0" w:color="auto"/>
            </w:tcBorders>
            <w:shd w:val="clear" w:color="auto" w:fill="FFFFFF"/>
          </w:tcPr>
          <w:p w14:paraId="34F605D0" w14:textId="77777777" w:rsidR="00245FBD" w:rsidRPr="004B22D0" w:rsidRDefault="00245FBD"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0</w:t>
            </w:r>
          </w:p>
        </w:tc>
        <w:tc>
          <w:tcPr>
            <w:tcW w:w="452" w:type="dxa"/>
            <w:tcBorders>
              <w:top w:val="single" w:sz="4" w:space="0" w:color="auto"/>
              <w:bottom w:val="single" w:sz="4" w:space="0" w:color="auto"/>
            </w:tcBorders>
            <w:shd w:val="clear" w:color="auto" w:fill="FFFFFF"/>
          </w:tcPr>
          <w:p w14:paraId="5D49CB89" w14:textId="77777777" w:rsidR="00245FBD" w:rsidRPr="004B22D0" w:rsidRDefault="00245FBD" w:rsidP="00DA77E1">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1</w:t>
            </w:r>
          </w:p>
        </w:tc>
        <w:tc>
          <w:tcPr>
            <w:tcW w:w="420" w:type="dxa"/>
            <w:tcBorders>
              <w:top w:val="single" w:sz="4" w:space="0" w:color="auto"/>
              <w:bottom w:val="single" w:sz="4" w:space="0" w:color="auto"/>
            </w:tcBorders>
            <w:shd w:val="clear" w:color="auto" w:fill="FFFFFF"/>
          </w:tcPr>
          <w:p w14:paraId="731231D7" w14:textId="77777777" w:rsidR="00245FBD" w:rsidRPr="004B22D0" w:rsidRDefault="00245FBD" w:rsidP="00DA77E1">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2</w:t>
            </w:r>
          </w:p>
        </w:tc>
        <w:tc>
          <w:tcPr>
            <w:tcW w:w="420" w:type="dxa"/>
            <w:tcBorders>
              <w:top w:val="single" w:sz="4" w:space="0" w:color="auto"/>
              <w:bottom w:val="single" w:sz="4" w:space="0" w:color="auto"/>
            </w:tcBorders>
            <w:shd w:val="clear" w:color="auto" w:fill="FFFFFF"/>
          </w:tcPr>
          <w:p w14:paraId="1C0EF49A" w14:textId="77777777" w:rsidR="00245FBD" w:rsidRPr="004B22D0" w:rsidRDefault="00245FBD" w:rsidP="00DA77E1">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3</w:t>
            </w:r>
          </w:p>
        </w:tc>
        <w:tc>
          <w:tcPr>
            <w:tcW w:w="420" w:type="dxa"/>
            <w:tcBorders>
              <w:top w:val="single" w:sz="4" w:space="0" w:color="auto"/>
              <w:bottom w:val="single" w:sz="4" w:space="0" w:color="auto"/>
            </w:tcBorders>
            <w:shd w:val="clear" w:color="auto" w:fill="FFFFFF"/>
          </w:tcPr>
          <w:p w14:paraId="04CA7637" w14:textId="77777777" w:rsidR="00245FBD" w:rsidRPr="004B22D0" w:rsidRDefault="00245FBD" w:rsidP="00DA77E1">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4</w:t>
            </w:r>
          </w:p>
        </w:tc>
        <w:tc>
          <w:tcPr>
            <w:tcW w:w="571" w:type="dxa"/>
            <w:tcBorders>
              <w:top w:val="single" w:sz="4" w:space="0" w:color="auto"/>
              <w:bottom w:val="single" w:sz="4" w:space="0" w:color="auto"/>
            </w:tcBorders>
            <w:shd w:val="clear" w:color="auto" w:fill="FFFFFF"/>
          </w:tcPr>
          <w:p w14:paraId="6625CD48" w14:textId="77777777" w:rsidR="00245FBD" w:rsidRPr="004B22D0" w:rsidRDefault="00245FBD" w:rsidP="00DA77E1">
            <w:pPr>
              <w:pStyle w:val="Bodytext21"/>
              <w:shd w:val="clear" w:color="auto" w:fill="auto"/>
              <w:spacing w:after="0" w:line="240" w:lineRule="auto"/>
              <w:ind w:left="200"/>
              <w:jc w:val="left"/>
              <w:rPr>
                <w:rFonts w:ascii="Sylfaen" w:hAnsi="Sylfaen"/>
                <w:sz w:val="24"/>
                <w:szCs w:val="24"/>
              </w:rPr>
            </w:pPr>
            <w:r w:rsidRPr="004B22D0">
              <w:rPr>
                <w:rFonts w:ascii="Sylfaen" w:hAnsi="Sylfaen"/>
                <w:sz w:val="24"/>
                <w:szCs w:val="24"/>
              </w:rPr>
              <w:t>5</w:t>
            </w:r>
          </w:p>
        </w:tc>
        <w:tc>
          <w:tcPr>
            <w:tcW w:w="593" w:type="dxa"/>
            <w:tcBorders>
              <w:top w:val="single" w:sz="4" w:space="0" w:color="auto"/>
              <w:bottom w:val="single" w:sz="4" w:space="0" w:color="auto"/>
            </w:tcBorders>
            <w:shd w:val="clear" w:color="auto" w:fill="FFFFFF"/>
          </w:tcPr>
          <w:p w14:paraId="534130ED" w14:textId="77777777" w:rsidR="00245FBD" w:rsidRPr="004B22D0" w:rsidRDefault="00245FBD" w:rsidP="00DA77E1">
            <w:pPr>
              <w:pStyle w:val="Bodytext21"/>
              <w:shd w:val="clear" w:color="auto" w:fill="auto"/>
              <w:spacing w:after="0" w:line="240" w:lineRule="auto"/>
              <w:ind w:right="220"/>
              <w:jc w:val="right"/>
              <w:rPr>
                <w:rFonts w:ascii="Sylfaen" w:hAnsi="Sylfaen"/>
                <w:sz w:val="24"/>
                <w:szCs w:val="24"/>
              </w:rPr>
            </w:pPr>
            <w:r w:rsidRPr="004B22D0">
              <w:rPr>
                <w:rFonts w:ascii="Sylfaen" w:hAnsi="Sylfaen"/>
                <w:sz w:val="24"/>
                <w:szCs w:val="24"/>
              </w:rPr>
              <w:t>6</w:t>
            </w:r>
          </w:p>
        </w:tc>
        <w:tc>
          <w:tcPr>
            <w:tcW w:w="1084" w:type="dxa"/>
            <w:tcBorders>
              <w:top w:val="single" w:sz="4" w:space="0" w:color="auto"/>
              <w:bottom w:val="single" w:sz="4" w:space="0" w:color="auto"/>
            </w:tcBorders>
            <w:shd w:val="clear" w:color="auto" w:fill="FFFFFF"/>
          </w:tcPr>
          <w:p w14:paraId="06FED1E9" w14:textId="77777777" w:rsidR="00245FBD" w:rsidRPr="004B22D0" w:rsidRDefault="00245FBD" w:rsidP="00DA77E1">
            <w:pPr>
              <w:pStyle w:val="Bodytext21"/>
              <w:shd w:val="clear" w:color="auto" w:fill="auto"/>
              <w:spacing w:after="0" w:line="240" w:lineRule="auto"/>
              <w:ind w:right="220"/>
              <w:jc w:val="right"/>
              <w:rPr>
                <w:rFonts w:ascii="Sylfaen" w:hAnsi="Sylfaen"/>
                <w:sz w:val="24"/>
                <w:szCs w:val="24"/>
              </w:rPr>
            </w:pPr>
            <w:r w:rsidRPr="004B22D0">
              <w:rPr>
                <w:rFonts w:ascii="Sylfaen" w:hAnsi="Sylfaen"/>
                <w:sz w:val="24"/>
                <w:szCs w:val="24"/>
              </w:rPr>
              <w:t>7</w:t>
            </w:r>
          </w:p>
        </w:tc>
      </w:tr>
      <w:tr w:rsidR="007B0275" w:rsidRPr="004B22D0" w14:paraId="01DCF7B7" w14:textId="77777777" w:rsidTr="00F7246C">
        <w:trPr>
          <w:jc w:val="center"/>
        </w:trPr>
        <w:tc>
          <w:tcPr>
            <w:tcW w:w="2598" w:type="dxa"/>
            <w:vMerge w:val="restart"/>
            <w:tcBorders>
              <w:top w:val="single" w:sz="4" w:space="0" w:color="auto"/>
            </w:tcBorders>
            <w:shd w:val="clear" w:color="auto" w:fill="FFFFFF"/>
          </w:tcPr>
          <w:p w14:paraId="1C925A85" w14:textId="77777777" w:rsidR="007B0275" w:rsidRPr="004B22D0" w:rsidRDefault="007B0275" w:rsidP="00DA77E1">
            <w:pPr>
              <w:pStyle w:val="Bodytext21"/>
              <w:shd w:val="clear" w:color="auto" w:fill="auto"/>
              <w:spacing w:after="0" w:line="240" w:lineRule="auto"/>
              <w:ind w:left="160"/>
              <w:jc w:val="left"/>
              <w:rPr>
                <w:rFonts w:ascii="Sylfaen" w:hAnsi="Sylfaen"/>
                <w:sz w:val="24"/>
                <w:szCs w:val="24"/>
              </w:rPr>
            </w:pPr>
            <w:r w:rsidRPr="004B22D0">
              <w:rPr>
                <w:rFonts w:ascii="Sylfaen" w:hAnsi="Sylfaen"/>
                <w:sz w:val="24"/>
                <w:szCs w:val="24"/>
              </w:rPr>
              <w:t>Տեղեկացված</w:t>
            </w:r>
            <w:r w:rsidRPr="004B22D0">
              <w:rPr>
                <w:rFonts w:ascii="Sylfaen" w:hAnsi="Sylfaen"/>
                <w:sz w:val="24"/>
                <w:szCs w:val="24"/>
                <w:lang w:val="en-US"/>
              </w:rPr>
              <w:t xml:space="preserve"> </w:t>
            </w:r>
            <w:r w:rsidRPr="004B22D0">
              <w:rPr>
                <w:rFonts w:ascii="Sylfaen" w:hAnsi="Sylfaen"/>
                <w:sz w:val="24"/>
                <w:szCs w:val="24"/>
              </w:rPr>
              <w:t>համաձայնություն</w:t>
            </w:r>
          </w:p>
        </w:tc>
        <w:tc>
          <w:tcPr>
            <w:tcW w:w="1288" w:type="dxa"/>
            <w:vMerge w:val="restart"/>
            <w:tcBorders>
              <w:top w:val="single" w:sz="4" w:space="0" w:color="auto"/>
            </w:tcBorders>
            <w:shd w:val="clear" w:color="auto" w:fill="FFFFFF"/>
          </w:tcPr>
          <w:p w14:paraId="35A75C2F" w14:textId="77777777" w:rsidR="007B0275" w:rsidRPr="004B22D0" w:rsidRDefault="007B0275"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Х</w:t>
            </w:r>
          </w:p>
        </w:tc>
        <w:tc>
          <w:tcPr>
            <w:tcW w:w="1484" w:type="dxa"/>
            <w:tcBorders>
              <w:top w:val="single" w:sz="4" w:space="0" w:color="auto"/>
            </w:tcBorders>
            <w:shd w:val="clear" w:color="auto" w:fill="FFFFFF"/>
          </w:tcPr>
          <w:p w14:paraId="708855EE" w14:textId="77777777" w:rsidR="007B0275" w:rsidRPr="004B22D0" w:rsidRDefault="007B0275" w:rsidP="00DA77E1">
            <w:pPr>
              <w:spacing w:after="0" w:line="240" w:lineRule="auto"/>
              <w:rPr>
                <w:rFonts w:ascii="Sylfaen" w:hAnsi="Sylfaen"/>
                <w:sz w:val="24"/>
                <w:szCs w:val="24"/>
              </w:rPr>
            </w:pPr>
          </w:p>
        </w:tc>
        <w:tc>
          <w:tcPr>
            <w:tcW w:w="1521" w:type="dxa"/>
            <w:tcBorders>
              <w:top w:val="single" w:sz="4" w:space="0" w:color="auto"/>
            </w:tcBorders>
            <w:shd w:val="clear" w:color="auto" w:fill="FFFFFF"/>
          </w:tcPr>
          <w:p w14:paraId="39558A04" w14:textId="77777777" w:rsidR="007B0275" w:rsidRPr="004B22D0" w:rsidRDefault="007B0275" w:rsidP="00DA77E1">
            <w:pPr>
              <w:spacing w:after="0" w:line="240" w:lineRule="auto"/>
              <w:rPr>
                <w:rFonts w:ascii="Sylfaen" w:hAnsi="Sylfaen"/>
                <w:sz w:val="24"/>
                <w:szCs w:val="24"/>
              </w:rPr>
            </w:pPr>
          </w:p>
        </w:tc>
        <w:tc>
          <w:tcPr>
            <w:tcW w:w="452" w:type="dxa"/>
            <w:tcBorders>
              <w:top w:val="single" w:sz="4" w:space="0" w:color="auto"/>
            </w:tcBorders>
            <w:shd w:val="clear" w:color="auto" w:fill="FFFFFF"/>
          </w:tcPr>
          <w:p w14:paraId="219C8D5A" w14:textId="77777777" w:rsidR="007B0275" w:rsidRPr="004B22D0" w:rsidRDefault="007B0275" w:rsidP="00DA77E1">
            <w:pPr>
              <w:spacing w:after="0" w:line="240" w:lineRule="auto"/>
              <w:rPr>
                <w:rFonts w:ascii="Sylfaen" w:hAnsi="Sylfaen"/>
                <w:sz w:val="24"/>
                <w:szCs w:val="24"/>
              </w:rPr>
            </w:pPr>
          </w:p>
        </w:tc>
        <w:tc>
          <w:tcPr>
            <w:tcW w:w="420" w:type="dxa"/>
            <w:tcBorders>
              <w:top w:val="single" w:sz="4" w:space="0" w:color="auto"/>
            </w:tcBorders>
            <w:shd w:val="clear" w:color="auto" w:fill="FFFFFF"/>
          </w:tcPr>
          <w:p w14:paraId="0DE77DA1" w14:textId="77777777" w:rsidR="007B0275" w:rsidRPr="004B22D0" w:rsidRDefault="007B0275" w:rsidP="00DA77E1">
            <w:pPr>
              <w:spacing w:after="0" w:line="240" w:lineRule="auto"/>
              <w:rPr>
                <w:rFonts w:ascii="Sylfaen" w:hAnsi="Sylfaen"/>
                <w:sz w:val="24"/>
                <w:szCs w:val="24"/>
              </w:rPr>
            </w:pPr>
          </w:p>
        </w:tc>
        <w:tc>
          <w:tcPr>
            <w:tcW w:w="420" w:type="dxa"/>
            <w:tcBorders>
              <w:top w:val="single" w:sz="4" w:space="0" w:color="auto"/>
            </w:tcBorders>
            <w:shd w:val="clear" w:color="auto" w:fill="FFFFFF"/>
          </w:tcPr>
          <w:p w14:paraId="04CB4B5B" w14:textId="77777777" w:rsidR="007B0275" w:rsidRPr="004B22D0" w:rsidRDefault="007B0275" w:rsidP="00DA77E1">
            <w:pPr>
              <w:spacing w:after="0" w:line="240" w:lineRule="auto"/>
              <w:rPr>
                <w:rFonts w:ascii="Sylfaen" w:hAnsi="Sylfaen"/>
                <w:sz w:val="24"/>
                <w:szCs w:val="24"/>
              </w:rPr>
            </w:pPr>
          </w:p>
        </w:tc>
        <w:tc>
          <w:tcPr>
            <w:tcW w:w="420" w:type="dxa"/>
            <w:tcBorders>
              <w:top w:val="single" w:sz="4" w:space="0" w:color="auto"/>
            </w:tcBorders>
            <w:shd w:val="clear" w:color="auto" w:fill="FFFFFF"/>
          </w:tcPr>
          <w:p w14:paraId="06168893" w14:textId="77777777" w:rsidR="007B0275" w:rsidRPr="004B22D0" w:rsidRDefault="007B0275" w:rsidP="00DA77E1">
            <w:pPr>
              <w:spacing w:after="0" w:line="240" w:lineRule="auto"/>
              <w:rPr>
                <w:rFonts w:ascii="Sylfaen" w:hAnsi="Sylfaen"/>
                <w:sz w:val="24"/>
                <w:szCs w:val="24"/>
              </w:rPr>
            </w:pPr>
          </w:p>
        </w:tc>
        <w:tc>
          <w:tcPr>
            <w:tcW w:w="571" w:type="dxa"/>
            <w:tcBorders>
              <w:top w:val="single" w:sz="4" w:space="0" w:color="auto"/>
            </w:tcBorders>
            <w:shd w:val="clear" w:color="auto" w:fill="FFFFFF"/>
          </w:tcPr>
          <w:p w14:paraId="298230D1" w14:textId="77777777" w:rsidR="007B0275" w:rsidRPr="004B22D0" w:rsidRDefault="007B0275" w:rsidP="00DA77E1">
            <w:pPr>
              <w:spacing w:after="0" w:line="240" w:lineRule="auto"/>
              <w:rPr>
                <w:rFonts w:ascii="Sylfaen" w:hAnsi="Sylfaen"/>
                <w:sz w:val="24"/>
                <w:szCs w:val="24"/>
              </w:rPr>
            </w:pPr>
          </w:p>
        </w:tc>
        <w:tc>
          <w:tcPr>
            <w:tcW w:w="593" w:type="dxa"/>
            <w:tcBorders>
              <w:top w:val="single" w:sz="4" w:space="0" w:color="auto"/>
            </w:tcBorders>
            <w:shd w:val="clear" w:color="auto" w:fill="FFFFFF"/>
          </w:tcPr>
          <w:p w14:paraId="02978B5C" w14:textId="77777777" w:rsidR="007B0275" w:rsidRPr="004B22D0" w:rsidRDefault="007B0275" w:rsidP="00DA77E1">
            <w:pPr>
              <w:spacing w:after="0" w:line="240" w:lineRule="auto"/>
              <w:rPr>
                <w:rFonts w:ascii="Sylfaen" w:hAnsi="Sylfaen"/>
                <w:sz w:val="24"/>
                <w:szCs w:val="24"/>
              </w:rPr>
            </w:pPr>
          </w:p>
        </w:tc>
        <w:tc>
          <w:tcPr>
            <w:tcW w:w="1084" w:type="dxa"/>
            <w:tcBorders>
              <w:top w:val="single" w:sz="4" w:space="0" w:color="auto"/>
            </w:tcBorders>
            <w:shd w:val="clear" w:color="auto" w:fill="FFFFFF"/>
          </w:tcPr>
          <w:p w14:paraId="0AC9FC33" w14:textId="77777777" w:rsidR="007B0275" w:rsidRPr="004B22D0" w:rsidRDefault="007B0275" w:rsidP="00DA77E1">
            <w:pPr>
              <w:spacing w:after="0" w:line="240" w:lineRule="auto"/>
              <w:rPr>
                <w:rFonts w:ascii="Sylfaen" w:hAnsi="Sylfaen"/>
                <w:sz w:val="24"/>
                <w:szCs w:val="24"/>
              </w:rPr>
            </w:pPr>
          </w:p>
        </w:tc>
      </w:tr>
      <w:tr w:rsidR="007B0275" w:rsidRPr="004B22D0" w14:paraId="5276BDB5" w14:textId="77777777" w:rsidTr="00F7246C">
        <w:trPr>
          <w:jc w:val="center"/>
        </w:trPr>
        <w:tc>
          <w:tcPr>
            <w:tcW w:w="2598" w:type="dxa"/>
            <w:vMerge/>
            <w:shd w:val="clear" w:color="auto" w:fill="FFFFFF"/>
          </w:tcPr>
          <w:p w14:paraId="1517E105" w14:textId="77777777" w:rsidR="007B0275" w:rsidRPr="004B22D0" w:rsidRDefault="007B0275" w:rsidP="00DA77E1">
            <w:pPr>
              <w:pStyle w:val="Bodytext21"/>
              <w:shd w:val="clear" w:color="auto" w:fill="auto"/>
              <w:spacing w:after="0" w:line="240" w:lineRule="auto"/>
              <w:ind w:left="160"/>
              <w:jc w:val="left"/>
              <w:rPr>
                <w:rFonts w:ascii="Sylfaen" w:hAnsi="Sylfaen"/>
                <w:sz w:val="24"/>
                <w:szCs w:val="24"/>
              </w:rPr>
            </w:pPr>
          </w:p>
        </w:tc>
        <w:tc>
          <w:tcPr>
            <w:tcW w:w="1288" w:type="dxa"/>
            <w:vMerge/>
            <w:shd w:val="clear" w:color="auto" w:fill="FFFFFF"/>
          </w:tcPr>
          <w:p w14:paraId="50203438" w14:textId="77777777" w:rsidR="007B0275" w:rsidRPr="004B22D0" w:rsidRDefault="007B0275" w:rsidP="00DA77E1">
            <w:pPr>
              <w:spacing w:after="0" w:line="240" w:lineRule="auto"/>
              <w:rPr>
                <w:rFonts w:ascii="Sylfaen" w:hAnsi="Sylfaen"/>
                <w:sz w:val="24"/>
                <w:szCs w:val="24"/>
              </w:rPr>
            </w:pPr>
          </w:p>
        </w:tc>
        <w:tc>
          <w:tcPr>
            <w:tcW w:w="1484" w:type="dxa"/>
            <w:shd w:val="clear" w:color="auto" w:fill="FFFFFF"/>
          </w:tcPr>
          <w:p w14:paraId="7E802322" w14:textId="77777777" w:rsidR="007B0275" w:rsidRPr="004B22D0" w:rsidRDefault="007B0275" w:rsidP="00DA77E1">
            <w:pPr>
              <w:spacing w:after="0" w:line="240" w:lineRule="auto"/>
              <w:rPr>
                <w:rFonts w:ascii="Sylfaen" w:hAnsi="Sylfaen"/>
                <w:sz w:val="24"/>
                <w:szCs w:val="24"/>
              </w:rPr>
            </w:pPr>
          </w:p>
        </w:tc>
        <w:tc>
          <w:tcPr>
            <w:tcW w:w="1521" w:type="dxa"/>
            <w:shd w:val="clear" w:color="auto" w:fill="FFFFFF"/>
          </w:tcPr>
          <w:p w14:paraId="14D0DD1E" w14:textId="77777777" w:rsidR="007B0275" w:rsidRPr="004B22D0" w:rsidRDefault="007B0275" w:rsidP="00DA77E1">
            <w:pPr>
              <w:spacing w:after="0" w:line="240" w:lineRule="auto"/>
              <w:rPr>
                <w:rFonts w:ascii="Sylfaen" w:hAnsi="Sylfaen"/>
                <w:sz w:val="24"/>
                <w:szCs w:val="24"/>
              </w:rPr>
            </w:pPr>
          </w:p>
        </w:tc>
        <w:tc>
          <w:tcPr>
            <w:tcW w:w="452" w:type="dxa"/>
            <w:shd w:val="clear" w:color="auto" w:fill="FFFFFF"/>
          </w:tcPr>
          <w:p w14:paraId="2BBF94DA" w14:textId="77777777" w:rsidR="007B0275" w:rsidRPr="004B22D0" w:rsidRDefault="007B0275" w:rsidP="00DA77E1">
            <w:pPr>
              <w:spacing w:after="0" w:line="240" w:lineRule="auto"/>
              <w:rPr>
                <w:rFonts w:ascii="Sylfaen" w:hAnsi="Sylfaen"/>
                <w:sz w:val="24"/>
                <w:szCs w:val="24"/>
              </w:rPr>
            </w:pPr>
          </w:p>
        </w:tc>
        <w:tc>
          <w:tcPr>
            <w:tcW w:w="420" w:type="dxa"/>
            <w:shd w:val="clear" w:color="auto" w:fill="FFFFFF"/>
          </w:tcPr>
          <w:p w14:paraId="6FBE3793" w14:textId="77777777" w:rsidR="007B0275" w:rsidRPr="004B22D0" w:rsidRDefault="007B0275" w:rsidP="00DA77E1">
            <w:pPr>
              <w:spacing w:after="0" w:line="240" w:lineRule="auto"/>
              <w:rPr>
                <w:rFonts w:ascii="Sylfaen" w:hAnsi="Sylfaen"/>
                <w:sz w:val="24"/>
                <w:szCs w:val="24"/>
              </w:rPr>
            </w:pPr>
          </w:p>
        </w:tc>
        <w:tc>
          <w:tcPr>
            <w:tcW w:w="420" w:type="dxa"/>
            <w:shd w:val="clear" w:color="auto" w:fill="FFFFFF"/>
          </w:tcPr>
          <w:p w14:paraId="6F66EE12" w14:textId="77777777" w:rsidR="007B0275" w:rsidRPr="004B22D0" w:rsidRDefault="007B0275" w:rsidP="00DA77E1">
            <w:pPr>
              <w:spacing w:after="0" w:line="240" w:lineRule="auto"/>
              <w:rPr>
                <w:rFonts w:ascii="Sylfaen" w:hAnsi="Sylfaen"/>
                <w:sz w:val="24"/>
                <w:szCs w:val="24"/>
              </w:rPr>
            </w:pPr>
          </w:p>
        </w:tc>
        <w:tc>
          <w:tcPr>
            <w:tcW w:w="420" w:type="dxa"/>
            <w:shd w:val="clear" w:color="auto" w:fill="FFFFFF"/>
          </w:tcPr>
          <w:p w14:paraId="5AC8297D" w14:textId="77777777" w:rsidR="007B0275" w:rsidRPr="004B22D0" w:rsidRDefault="007B0275" w:rsidP="00DA77E1">
            <w:pPr>
              <w:spacing w:after="0" w:line="240" w:lineRule="auto"/>
              <w:rPr>
                <w:rFonts w:ascii="Sylfaen" w:hAnsi="Sylfaen"/>
                <w:sz w:val="24"/>
                <w:szCs w:val="24"/>
              </w:rPr>
            </w:pPr>
          </w:p>
        </w:tc>
        <w:tc>
          <w:tcPr>
            <w:tcW w:w="571" w:type="dxa"/>
            <w:shd w:val="clear" w:color="auto" w:fill="FFFFFF"/>
          </w:tcPr>
          <w:p w14:paraId="4BEC917A" w14:textId="77777777" w:rsidR="007B0275" w:rsidRPr="004B22D0" w:rsidRDefault="007B0275" w:rsidP="00DA77E1">
            <w:pPr>
              <w:spacing w:after="0" w:line="240" w:lineRule="auto"/>
              <w:rPr>
                <w:rFonts w:ascii="Sylfaen" w:hAnsi="Sylfaen"/>
                <w:sz w:val="24"/>
                <w:szCs w:val="24"/>
              </w:rPr>
            </w:pPr>
          </w:p>
        </w:tc>
        <w:tc>
          <w:tcPr>
            <w:tcW w:w="593" w:type="dxa"/>
            <w:shd w:val="clear" w:color="auto" w:fill="FFFFFF"/>
          </w:tcPr>
          <w:p w14:paraId="4D95D2D5" w14:textId="77777777" w:rsidR="007B0275" w:rsidRPr="004B22D0" w:rsidRDefault="007B0275" w:rsidP="00DA77E1">
            <w:pPr>
              <w:spacing w:after="0" w:line="240" w:lineRule="auto"/>
              <w:rPr>
                <w:rFonts w:ascii="Sylfaen" w:hAnsi="Sylfaen"/>
                <w:sz w:val="24"/>
                <w:szCs w:val="24"/>
              </w:rPr>
            </w:pPr>
          </w:p>
        </w:tc>
        <w:tc>
          <w:tcPr>
            <w:tcW w:w="1084" w:type="dxa"/>
            <w:shd w:val="clear" w:color="auto" w:fill="FFFFFF"/>
          </w:tcPr>
          <w:p w14:paraId="07C6033C" w14:textId="77777777" w:rsidR="007B0275" w:rsidRPr="004B22D0" w:rsidRDefault="007B0275" w:rsidP="00DA77E1">
            <w:pPr>
              <w:spacing w:after="0" w:line="240" w:lineRule="auto"/>
              <w:rPr>
                <w:rFonts w:ascii="Sylfaen" w:hAnsi="Sylfaen"/>
                <w:sz w:val="24"/>
                <w:szCs w:val="24"/>
              </w:rPr>
            </w:pPr>
          </w:p>
        </w:tc>
      </w:tr>
      <w:tr w:rsidR="00245FBD" w:rsidRPr="004B22D0" w14:paraId="49C731E0" w14:textId="77777777" w:rsidTr="00F7246C">
        <w:trPr>
          <w:jc w:val="center"/>
        </w:trPr>
        <w:tc>
          <w:tcPr>
            <w:tcW w:w="2598" w:type="dxa"/>
            <w:shd w:val="clear" w:color="auto" w:fill="FFFFFF"/>
          </w:tcPr>
          <w:p w14:paraId="3058A956" w14:textId="77777777" w:rsidR="00245FBD" w:rsidRPr="004B22D0" w:rsidRDefault="00245FBD" w:rsidP="00DA77E1">
            <w:pPr>
              <w:pStyle w:val="Bodytext21"/>
              <w:shd w:val="clear" w:color="auto" w:fill="auto"/>
              <w:spacing w:after="0" w:line="240" w:lineRule="auto"/>
              <w:ind w:left="160"/>
              <w:jc w:val="left"/>
              <w:rPr>
                <w:rFonts w:ascii="Sylfaen" w:hAnsi="Sylfaen"/>
                <w:sz w:val="24"/>
                <w:szCs w:val="24"/>
              </w:rPr>
            </w:pPr>
            <w:r w:rsidRPr="004B22D0">
              <w:rPr>
                <w:rFonts w:ascii="Sylfaen" w:hAnsi="Sylfaen"/>
                <w:sz w:val="24"/>
                <w:szCs w:val="24"/>
              </w:rPr>
              <w:t>Անամնեզ</w:t>
            </w:r>
          </w:p>
        </w:tc>
        <w:tc>
          <w:tcPr>
            <w:tcW w:w="1288" w:type="dxa"/>
            <w:shd w:val="clear" w:color="auto" w:fill="FFFFFF"/>
          </w:tcPr>
          <w:p w14:paraId="54652740" w14:textId="77777777" w:rsidR="00245FBD" w:rsidRPr="004B22D0" w:rsidRDefault="00245FBD"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Х</w:t>
            </w:r>
          </w:p>
        </w:tc>
        <w:tc>
          <w:tcPr>
            <w:tcW w:w="1484" w:type="dxa"/>
            <w:shd w:val="clear" w:color="auto" w:fill="FFFFFF"/>
          </w:tcPr>
          <w:p w14:paraId="479FA861" w14:textId="77777777" w:rsidR="00245FBD" w:rsidRPr="004B22D0" w:rsidRDefault="00245FBD" w:rsidP="00DA77E1">
            <w:pPr>
              <w:spacing w:after="0" w:line="240" w:lineRule="auto"/>
              <w:rPr>
                <w:rFonts w:ascii="Sylfaen" w:hAnsi="Sylfaen"/>
                <w:sz w:val="24"/>
                <w:szCs w:val="24"/>
              </w:rPr>
            </w:pPr>
          </w:p>
        </w:tc>
        <w:tc>
          <w:tcPr>
            <w:tcW w:w="1521" w:type="dxa"/>
            <w:shd w:val="clear" w:color="auto" w:fill="FFFFFF"/>
          </w:tcPr>
          <w:p w14:paraId="530B5AD1" w14:textId="77777777" w:rsidR="00245FBD" w:rsidRPr="004B22D0" w:rsidRDefault="00245FBD" w:rsidP="00DA77E1">
            <w:pPr>
              <w:spacing w:after="0" w:line="240" w:lineRule="auto"/>
              <w:rPr>
                <w:rFonts w:ascii="Sylfaen" w:hAnsi="Sylfaen"/>
                <w:sz w:val="24"/>
                <w:szCs w:val="24"/>
              </w:rPr>
            </w:pPr>
          </w:p>
        </w:tc>
        <w:tc>
          <w:tcPr>
            <w:tcW w:w="452" w:type="dxa"/>
            <w:shd w:val="clear" w:color="auto" w:fill="FFFFFF"/>
          </w:tcPr>
          <w:p w14:paraId="75A7EC00" w14:textId="77777777" w:rsidR="00245FBD" w:rsidRPr="004B22D0" w:rsidRDefault="00245FBD" w:rsidP="00DA77E1">
            <w:pPr>
              <w:spacing w:after="0" w:line="240" w:lineRule="auto"/>
              <w:rPr>
                <w:rFonts w:ascii="Sylfaen" w:hAnsi="Sylfaen"/>
                <w:sz w:val="24"/>
                <w:szCs w:val="24"/>
              </w:rPr>
            </w:pPr>
          </w:p>
        </w:tc>
        <w:tc>
          <w:tcPr>
            <w:tcW w:w="420" w:type="dxa"/>
            <w:shd w:val="clear" w:color="auto" w:fill="FFFFFF"/>
          </w:tcPr>
          <w:p w14:paraId="4615A14E" w14:textId="77777777" w:rsidR="00245FBD" w:rsidRPr="004B22D0" w:rsidRDefault="00245FBD" w:rsidP="00DA77E1">
            <w:pPr>
              <w:spacing w:after="0" w:line="240" w:lineRule="auto"/>
              <w:rPr>
                <w:rFonts w:ascii="Sylfaen" w:hAnsi="Sylfaen"/>
                <w:sz w:val="24"/>
                <w:szCs w:val="24"/>
              </w:rPr>
            </w:pPr>
          </w:p>
        </w:tc>
        <w:tc>
          <w:tcPr>
            <w:tcW w:w="420" w:type="dxa"/>
            <w:shd w:val="clear" w:color="auto" w:fill="FFFFFF"/>
          </w:tcPr>
          <w:p w14:paraId="46D9F6FE" w14:textId="77777777" w:rsidR="00245FBD" w:rsidRPr="004B22D0" w:rsidRDefault="00245FBD" w:rsidP="00DA77E1">
            <w:pPr>
              <w:spacing w:after="0" w:line="240" w:lineRule="auto"/>
              <w:rPr>
                <w:rFonts w:ascii="Sylfaen" w:hAnsi="Sylfaen"/>
                <w:sz w:val="24"/>
                <w:szCs w:val="24"/>
              </w:rPr>
            </w:pPr>
          </w:p>
        </w:tc>
        <w:tc>
          <w:tcPr>
            <w:tcW w:w="420" w:type="dxa"/>
            <w:shd w:val="clear" w:color="auto" w:fill="FFFFFF"/>
          </w:tcPr>
          <w:p w14:paraId="32E536F4" w14:textId="77777777" w:rsidR="00245FBD" w:rsidRPr="004B22D0" w:rsidRDefault="00245FBD" w:rsidP="00DA77E1">
            <w:pPr>
              <w:spacing w:after="0" w:line="240" w:lineRule="auto"/>
              <w:rPr>
                <w:rFonts w:ascii="Sylfaen" w:hAnsi="Sylfaen"/>
                <w:sz w:val="24"/>
                <w:szCs w:val="24"/>
              </w:rPr>
            </w:pPr>
          </w:p>
        </w:tc>
        <w:tc>
          <w:tcPr>
            <w:tcW w:w="571" w:type="dxa"/>
            <w:shd w:val="clear" w:color="auto" w:fill="FFFFFF"/>
          </w:tcPr>
          <w:p w14:paraId="1E7A0FD3" w14:textId="77777777" w:rsidR="00245FBD" w:rsidRPr="004B22D0" w:rsidRDefault="00245FBD" w:rsidP="00DA77E1">
            <w:pPr>
              <w:spacing w:after="0" w:line="240" w:lineRule="auto"/>
              <w:rPr>
                <w:rFonts w:ascii="Sylfaen" w:hAnsi="Sylfaen"/>
                <w:sz w:val="24"/>
                <w:szCs w:val="24"/>
              </w:rPr>
            </w:pPr>
          </w:p>
        </w:tc>
        <w:tc>
          <w:tcPr>
            <w:tcW w:w="593" w:type="dxa"/>
            <w:shd w:val="clear" w:color="auto" w:fill="FFFFFF"/>
          </w:tcPr>
          <w:p w14:paraId="4BBDDBAE" w14:textId="77777777" w:rsidR="00245FBD" w:rsidRPr="004B22D0" w:rsidRDefault="00245FBD" w:rsidP="00DA77E1">
            <w:pPr>
              <w:spacing w:after="0" w:line="240" w:lineRule="auto"/>
              <w:rPr>
                <w:rFonts w:ascii="Sylfaen" w:hAnsi="Sylfaen"/>
                <w:sz w:val="24"/>
                <w:szCs w:val="24"/>
              </w:rPr>
            </w:pPr>
          </w:p>
        </w:tc>
        <w:tc>
          <w:tcPr>
            <w:tcW w:w="1084" w:type="dxa"/>
            <w:shd w:val="clear" w:color="auto" w:fill="FFFFFF"/>
          </w:tcPr>
          <w:p w14:paraId="4DA18DBC" w14:textId="77777777" w:rsidR="00245FBD" w:rsidRPr="004B22D0" w:rsidRDefault="00245FBD" w:rsidP="00DA77E1">
            <w:pPr>
              <w:spacing w:after="0" w:line="240" w:lineRule="auto"/>
              <w:rPr>
                <w:rFonts w:ascii="Sylfaen" w:hAnsi="Sylfaen"/>
                <w:sz w:val="24"/>
                <w:szCs w:val="24"/>
              </w:rPr>
            </w:pPr>
          </w:p>
        </w:tc>
      </w:tr>
      <w:tr w:rsidR="00C42D66" w:rsidRPr="004B22D0" w14:paraId="15A3034A" w14:textId="77777777" w:rsidTr="00F7246C">
        <w:trPr>
          <w:trHeight w:val="1268"/>
          <w:jc w:val="center"/>
        </w:trPr>
        <w:tc>
          <w:tcPr>
            <w:tcW w:w="2598" w:type="dxa"/>
            <w:shd w:val="clear" w:color="auto" w:fill="FFFFFF"/>
          </w:tcPr>
          <w:p w14:paraId="79D12A46" w14:textId="77777777" w:rsidR="00C42D66" w:rsidRPr="004B22D0" w:rsidRDefault="00C42D66" w:rsidP="00DA77E1">
            <w:pPr>
              <w:pStyle w:val="Bodytext21"/>
              <w:shd w:val="clear" w:color="auto" w:fill="auto"/>
              <w:spacing w:after="0" w:line="240" w:lineRule="auto"/>
              <w:ind w:left="160"/>
              <w:jc w:val="left"/>
              <w:rPr>
                <w:rFonts w:ascii="Sylfaen" w:hAnsi="Sylfaen"/>
                <w:sz w:val="24"/>
                <w:szCs w:val="24"/>
              </w:rPr>
            </w:pPr>
            <w:r w:rsidRPr="004B22D0">
              <w:rPr>
                <w:rFonts w:ascii="Sylfaen" w:hAnsi="Sylfaen"/>
                <w:sz w:val="24"/>
                <w:szCs w:val="24"/>
              </w:rPr>
              <w:t>Ֆիզիկա</w:t>
            </w:r>
            <w:r w:rsidR="00465117" w:rsidRPr="004B22D0">
              <w:rPr>
                <w:rFonts w:ascii="Sylfaen" w:hAnsi="Sylfaen"/>
                <w:sz w:val="24"/>
                <w:szCs w:val="24"/>
              </w:rPr>
              <w:t>լ</w:t>
            </w:r>
            <w:r w:rsidRPr="004B22D0">
              <w:rPr>
                <w:rFonts w:ascii="Sylfaen" w:hAnsi="Sylfaen"/>
                <w:sz w:val="24"/>
                <w:szCs w:val="24"/>
                <w:lang w:val="en-US"/>
              </w:rPr>
              <w:t xml:space="preserve"> </w:t>
            </w:r>
            <w:r w:rsidRPr="004B22D0">
              <w:rPr>
                <w:rFonts w:ascii="Sylfaen" w:hAnsi="Sylfaen"/>
                <w:sz w:val="24"/>
                <w:szCs w:val="24"/>
              </w:rPr>
              <w:t>հետազոտում</w:t>
            </w:r>
          </w:p>
        </w:tc>
        <w:tc>
          <w:tcPr>
            <w:tcW w:w="1288" w:type="dxa"/>
            <w:shd w:val="clear" w:color="auto" w:fill="FFFFFF"/>
          </w:tcPr>
          <w:p w14:paraId="684FBFB4" w14:textId="77777777" w:rsidR="00C42D66" w:rsidRPr="004B22D0" w:rsidRDefault="00C42D66"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Х</w:t>
            </w:r>
          </w:p>
        </w:tc>
        <w:tc>
          <w:tcPr>
            <w:tcW w:w="1484" w:type="dxa"/>
            <w:shd w:val="clear" w:color="auto" w:fill="FFFFFF"/>
          </w:tcPr>
          <w:p w14:paraId="567A5B65" w14:textId="77777777" w:rsidR="00C42D66" w:rsidRPr="004B22D0" w:rsidRDefault="00C42D66" w:rsidP="00DA77E1">
            <w:pPr>
              <w:spacing w:after="0" w:line="240" w:lineRule="auto"/>
              <w:rPr>
                <w:rFonts w:ascii="Sylfaen" w:hAnsi="Sylfaen"/>
                <w:sz w:val="24"/>
                <w:szCs w:val="24"/>
              </w:rPr>
            </w:pPr>
          </w:p>
        </w:tc>
        <w:tc>
          <w:tcPr>
            <w:tcW w:w="1521" w:type="dxa"/>
            <w:shd w:val="clear" w:color="auto" w:fill="FFFFFF"/>
          </w:tcPr>
          <w:p w14:paraId="2F1106F6" w14:textId="77777777" w:rsidR="00C42D66" w:rsidRPr="004B22D0" w:rsidRDefault="00C42D66" w:rsidP="00DA77E1">
            <w:pPr>
              <w:spacing w:after="0" w:line="240" w:lineRule="auto"/>
              <w:rPr>
                <w:rFonts w:ascii="Sylfaen" w:hAnsi="Sylfaen"/>
                <w:sz w:val="24"/>
                <w:szCs w:val="24"/>
              </w:rPr>
            </w:pPr>
          </w:p>
        </w:tc>
        <w:tc>
          <w:tcPr>
            <w:tcW w:w="452" w:type="dxa"/>
            <w:shd w:val="clear" w:color="auto" w:fill="FFFFFF"/>
          </w:tcPr>
          <w:p w14:paraId="3B44D9F8" w14:textId="77777777" w:rsidR="00C42D66" w:rsidRPr="004B22D0" w:rsidRDefault="00C42D66" w:rsidP="00DA77E1">
            <w:pPr>
              <w:spacing w:after="0" w:line="240" w:lineRule="auto"/>
              <w:rPr>
                <w:rFonts w:ascii="Sylfaen" w:hAnsi="Sylfaen"/>
                <w:sz w:val="24"/>
                <w:szCs w:val="24"/>
              </w:rPr>
            </w:pPr>
          </w:p>
        </w:tc>
        <w:tc>
          <w:tcPr>
            <w:tcW w:w="420" w:type="dxa"/>
            <w:shd w:val="clear" w:color="auto" w:fill="FFFFFF"/>
          </w:tcPr>
          <w:p w14:paraId="5B6AC753" w14:textId="77777777" w:rsidR="00C42D66" w:rsidRPr="004B22D0" w:rsidRDefault="00C42D66" w:rsidP="00DA77E1">
            <w:pPr>
              <w:spacing w:after="0" w:line="240" w:lineRule="auto"/>
              <w:rPr>
                <w:rFonts w:ascii="Sylfaen" w:hAnsi="Sylfaen"/>
                <w:sz w:val="24"/>
                <w:szCs w:val="24"/>
              </w:rPr>
            </w:pPr>
          </w:p>
        </w:tc>
        <w:tc>
          <w:tcPr>
            <w:tcW w:w="420" w:type="dxa"/>
            <w:shd w:val="clear" w:color="auto" w:fill="FFFFFF"/>
          </w:tcPr>
          <w:p w14:paraId="2A6D98E4" w14:textId="77777777" w:rsidR="00C42D66" w:rsidRPr="004B22D0" w:rsidRDefault="00C42D66" w:rsidP="00DA77E1">
            <w:pPr>
              <w:spacing w:after="0" w:line="240" w:lineRule="auto"/>
              <w:rPr>
                <w:rFonts w:ascii="Sylfaen" w:hAnsi="Sylfaen"/>
                <w:sz w:val="24"/>
                <w:szCs w:val="24"/>
              </w:rPr>
            </w:pPr>
          </w:p>
        </w:tc>
        <w:tc>
          <w:tcPr>
            <w:tcW w:w="420" w:type="dxa"/>
            <w:shd w:val="clear" w:color="auto" w:fill="FFFFFF"/>
          </w:tcPr>
          <w:p w14:paraId="498F1F38" w14:textId="77777777" w:rsidR="00C42D66" w:rsidRPr="004B22D0" w:rsidRDefault="00C42D66" w:rsidP="00DA77E1">
            <w:pPr>
              <w:spacing w:after="0" w:line="240" w:lineRule="auto"/>
              <w:rPr>
                <w:rFonts w:ascii="Sylfaen" w:hAnsi="Sylfaen"/>
                <w:sz w:val="24"/>
                <w:szCs w:val="24"/>
              </w:rPr>
            </w:pPr>
          </w:p>
        </w:tc>
        <w:tc>
          <w:tcPr>
            <w:tcW w:w="571" w:type="dxa"/>
            <w:shd w:val="clear" w:color="auto" w:fill="FFFFFF"/>
          </w:tcPr>
          <w:p w14:paraId="12AD909F" w14:textId="77777777" w:rsidR="00C42D66" w:rsidRPr="004B22D0" w:rsidRDefault="00C42D66" w:rsidP="00DA77E1">
            <w:pPr>
              <w:spacing w:after="0" w:line="240" w:lineRule="auto"/>
              <w:rPr>
                <w:rFonts w:ascii="Sylfaen" w:hAnsi="Sylfaen"/>
                <w:sz w:val="24"/>
                <w:szCs w:val="24"/>
              </w:rPr>
            </w:pPr>
          </w:p>
        </w:tc>
        <w:tc>
          <w:tcPr>
            <w:tcW w:w="593" w:type="dxa"/>
            <w:shd w:val="clear" w:color="auto" w:fill="FFFFFF"/>
          </w:tcPr>
          <w:p w14:paraId="2791DF1B" w14:textId="77777777" w:rsidR="00C42D66" w:rsidRPr="004B22D0" w:rsidRDefault="00C42D66" w:rsidP="00DA77E1">
            <w:pPr>
              <w:pStyle w:val="Bodytext21"/>
              <w:shd w:val="clear" w:color="auto" w:fill="auto"/>
              <w:spacing w:after="0" w:line="240" w:lineRule="auto"/>
              <w:ind w:right="220"/>
              <w:jc w:val="right"/>
              <w:rPr>
                <w:rFonts w:ascii="Sylfaen" w:hAnsi="Sylfaen"/>
                <w:sz w:val="24"/>
                <w:szCs w:val="24"/>
              </w:rPr>
            </w:pPr>
          </w:p>
        </w:tc>
        <w:tc>
          <w:tcPr>
            <w:tcW w:w="1084" w:type="dxa"/>
            <w:shd w:val="clear" w:color="auto" w:fill="FFFFFF"/>
          </w:tcPr>
          <w:p w14:paraId="2228E341" w14:textId="77777777" w:rsidR="00C42D66" w:rsidRPr="004B22D0" w:rsidRDefault="00C42D66" w:rsidP="00DA77E1">
            <w:pPr>
              <w:pStyle w:val="Bodytext21"/>
              <w:shd w:val="clear" w:color="auto" w:fill="auto"/>
              <w:spacing w:after="0" w:line="240" w:lineRule="auto"/>
              <w:ind w:right="220"/>
              <w:jc w:val="right"/>
              <w:rPr>
                <w:rFonts w:ascii="Sylfaen" w:hAnsi="Sylfaen"/>
                <w:sz w:val="24"/>
                <w:szCs w:val="24"/>
              </w:rPr>
            </w:pPr>
            <w:r w:rsidRPr="004B22D0">
              <w:rPr>
                <w:rFonts w:ascii="Sylfaen" w:hAnsi="Sylfaen"/>
                <w:sz w:val="24"/>
                <w:szCs w:val="24"/>
              </w:rPr>
              <w:t>Х</w:t>
            </w:r>
          </w:p>
        </w:tc>
      </w:tr>
      <w:tr w:rsidR="005A0DB5" w:rsidRPr="004B22D0" w14:paraId="37FCF4D8" w14:textId="77777777" w:rsidTr="00F7246C">
        <w:trPr>
          <w:trHeight w:val="537"/>
          <w:jc w:val="center"/>
        </w:trPr>
        <w:tc>
          <w:tcPr>
            <w:tcW w:w="2598" w:type="dxa"/>
            <w:shd w:val="clear" w:color="auto" w:fill="FFFFFF"/>
          </w:tcPr>
          <w:p w14:paraId="29C1FD15" w14:textId="77777777" w:rsidR="005A0DB5" w:rsidRPr="004B22D0" w:rsidRDefault="005A0DB5" w:rsidP="00DA77E1">
            <w:pPr>
              <w:pStyle w:val="Bodytext21"/>
              <w:spacing w:after="0" w:line="240" w:lineRule="auto"/>
              <w:ind w:left="160"/>
              <w:jc w:val="left"/>
              <w:rPr>
                <w:rFonts w:ascii="Sylfaen" w:hAnsi="Sylfaen"/>
                <w:sz w:val="24"/>
                <w:szCs w:val="24"/>
              </w:rPr>
            </w:pPr>
            <w:r w:rsidRPr="004B22D0">
              <w:rPr>
                <w:rFonts w:ascii="Sylfaen" w:hAnsi="Sylfaen"/>
                <w:sz w:val="24"/>
                <w:szCs w:val="24"/>
              </w:rPr>
              <w:t>Արդյունավետություն՝</w:t>
            </w:r>
          </w:p>
        </w:tc>
        <w:tc>
          <w:tcPr>
            <w:tcW w:w="1288" w:type="dxa"/>
            <w:shd w:val="clear" w:color="auto" w:fill="FFFFFF"/>
          </w:tcPr>
          <w:p w14:paraId="1216E83F" w14:textId="77777777" w:rsidR="005A0DB5" w:rsidRPr="004B22D0" w:rsidRDefault="005A0DB5" w:rsidP="00DA77E1">
            <w:pPr>
              <w:pStyle w:val="Bodytext21"/>
              <w:spacing w:after="0" w:line="240" w:lineRule="auto"/>
              <w:rPr>
                <w:rFonts w:ascii="Sylfaen" w:hAnsi="Sylfaen"/>
                <w:sz w:val="24"/>
                <w:szCs w:val="24"/>
              </w:rPr>
            </w:pPr>
          </w:p>
        </w:tc>
        <w:tc>
          <w:tcPr>
            <w:tcW w:w="1484" w:type="dxa"/>
            <w:shd w:val="clear" w:color="auto" w:fill="FFFFFF"/>
          </w:tcPr>
          <w:p w14:paraId="13D875A8" w14:textId="77777777" w:rsidR="005A0DB5" w:rsidRPr="004B22D0" w:rsidRDefault="005A0DB5" w:rsidP="00DA77E1">
            <w:pPr>
              <w:pStyle w:val="Bodytext21"/>
              <w:spacing w:after="0" w:line="240" w:lineRule="auto"/>
              <w:rPr>
                <w:rFonts w:ascii="Sylfaen" w:hAnsi="Sylfaen"/>
                <w:sz w:val="24"/>
                <w:szCs w:val="24"/>
              </w:rPr>
            </w:pPr>
          </w:p>
        </w:tc>
        <w:tc>
          <w:tcPr>
            <w:tcW w:w="1521" w:type="dxa"/>
            <w:shd w:val="clear" w:color="auto" w:fill="FFFFFF"/>
          </w:tcPr>
          <w:p w14:paraId="72266D6B" w14:textId="77777777" w:rsidR="005A0DB5" w:rsidRPr="004B22D0" w:rsidRDefault="005A0DB5" w:rsidP="00DA77E1">
            <w:pPr>
              <w:pStyle w:val="Bodytext21"/>
              <w:spacing w:after="0" w:line="240" w:lineRule="auto"/>
              <w:rPr>
                <w:rFonts w:ascii="Sylfaen" w:hAnsi="Sylfaen"/>
                <w:sz w:val="24"/>
                <w:szCs w:val="24"/>
              </w:rPr>
            </w:pPr>
          </w:p>
        </w:tc>
        <w:tc>
          <w:tcPr>
            <w:tcW w:w="452" w:type="dxa"/>
            <w:shd w:val="clear" w:color="auto" w:fill="FFFFFF"/>
          </w:tcPr>
          <w:p w14:paraId="47409556" w14:textId="77777777" w:rsidR="005A0DB5" w:rsidRPr="004B22D0" w:rsidRDefault="005A0DB5" w:rsidP="00DA77E1">
            <w:pPr>
              <w:pStyle w:val="Bodytext21"/>
              <w:spacing w:after="0" w:line="240" w:lineRule="auto"/>
              <w:jc w:val="left"/>
              <w:rPr>
                <w:rFonts w:ascii="Sylfaen" w:hAnsi="Sylfaen"/>
                <w:sz w:val="24"/>
                <w:szCs w:val="24"/>
              </w:rPr>
            </w:pPr>
          </w:p>
        </w:tc>
        <w:tc>
          <w:tcPr>
            <w:tcW w:w="420" w:type="dxa"/>
            <w:shd w:val="clear" w:color="auto" w:fill="FFFFFF"/>
          </w:tcPr>
          <w:p w14:paraId="13ADDAA3" w14:textId="77777777" w:rsidR="005A0DB5" w:rsidRPr="004B22D0" w:rsidRDefault="005A0DB5" w:rsidP="00DA77E1">
            <w:pPr>
              <w:pStyle w:val="Bodytext21"/>
              <w:spacing w:after="0" w:line="240" w:lineRule="auto"/>
              <w:jc w:val="left"/>
              <w:rPr>
                <w:rFonts w:ascii="Sylfaen" w:hAnsi="Sylfaen"/>
                <w:sz w:val="24"/>
                <w:szCs w:val="24"/>
              </w:rPr>
            </w:pPr>
          </w:p>
        </w:tc>
        <w:tc>
          <w:tcPr>
            <w:tcW w:w="420" w:type="dxa"/>
            <w:shd w:val="clear" w:color="auto" w:fill="FFFFFF"/>
          </w:tcPr>
          <w:p w14:paraId="0FA96341" w14:textId="77777777" w:rsidR="005A0DB5" w:rsidRPr="004B22D0" w:rsidRDefault="005A0DB5" w:rsidP="00DA77E1">
            <w:pPr>
              <w:pStyle w:val="Bodytext21"/>
              <w:spacing w:after="0" w:line="240" w:lineRule="auto"/>
              <w:jc w:val="left"/>
              <w:rPr>
                <w:rFonts w:ascii="Sylfaen" w:hAnsi="Sylfaen"/>
                <w:sz w:val="24"/>
                <w:szCs w:val="24"/>
              </w:rPr>
            </w:pPr>
          </w:p>
        </w:tc>
        <w:tc>
          <w:tcPr>
            <w:tcW w:w="420" w:type="dxa"/>
            <w:shd w:val="clear" w:color="auto" w:fill="FFFFFF"/>
          </w:tcPr>
          <w:p w14:paraId="70516564" w14:textId="77777777" w:rsidR="005A0DB5" w:rsidRPr="004B22D0" w:rsidRDefault="005A0DB5" w:rsidP="00DA77E1">
            <w:pPr>
              <w:pStyle w:val="Bodytext21"/>
              <w:spacing w:after="0" w:line="240" w:lineRule="auto"/>
              <w:jc w:val="left"/>
              <w:rPr>
                <w:rFonts w:ascii="Sylfaen" w:hAnsi="Sylfaen"/>
                <w:sz w:val="24"/>
                <w:szCs w:val="24"/>
              </w:rPr>
            </w:pPr>
          </w:p>
        </w:tc>
        <w:tc>
          <w:tcPr>
            <w:tcW w:w="571" w:type="dxa"/>
            <w:shd w:val="clear" w:color="auto" w:fill="FFFFFF"/>
          </w:tcPr>
          <w:p w14:paraId="7DAB90AE" w14:textId="77777777" w:rsidR="005A0DB5" w:rsidRPr="004B22D0" w:rsidRDefault="005A0DB5" w:rsidP="00DA77E1">
            <w:pPr>
              <w:pStyle w:val="Bodytext21"/>
              <w:spacing w:after="0" w:line="240" w:lineRule="auto"/>
              <w:ind w:left="200"/>
              <w:jc w:val="left"/>
              <w:rPr>
                <w:rFonts w:ascii="Sylfaen" w:hAnsi="Sylfaen"/>
                <w:sz w:val="24"/>
                <w:szCs w:val="24"/>
              </w:rPr>
            </w:pPr>
          </w:p>
        </w:tc>
        <w:tc>
          <w:tcPr>
            <w:tcW w:w="593" w:type="dxa"/>
            <w:shd w:val="clear" w:color="auto" w:fill="FFFFFF"/>
          </w:tcPr>
          <w:p w14:paraId="39DA5E05" w14:textId="77777777" w:rsidR="005A0DB5" w:rsidRPr="004B22D0" w:rsidRDefault="005A0DB5" w:rsidP="00DA77E1">
            <w:pPr>
              <w:pStyle w:val="Bodytext21"/>
              <w:spacing w:after="0" w:line="240" w:lineRule="auto"/>
              <w:ind w:right="220"/>
              <w:jc w:val="right"/>
              <w:rPr>
                <w:rFonts w:ascii="Sylfaen" w:hAnsi="Sylfaen"/>
                <w:sz w:val="24"/>
                <w:szCs w:val="24"/>
              </w:rPr>
            </w:pPr>
          </w:p>
        </w:tc>
        <w:tc>
          <w:tcPr>
            <w:tcW w:w="1084" w:type="dxa"/>
            <w:shd w:val="clear" w:color="auto" w:fill="FFFFFF"/>
          </w:tcPr>
          <w:p w14:paraId="0955B492" w14:textId="77777777" w:rsidR="005A0DB5" w:rsidRPr="004B22D0" w:rsidRDefault="005A0DB5" w:rsidP="00DA77E1">
            <w:pPr>
              <w:pStyle w:val="Bodytext21"/>
              <w:spacing w:after="0" w:line="240" w:lineRule="auto"/>
              <w:ind w:right="220"/>
              <w:jc w:val="right"/>
              <w:rPr>
                <w:rFonts w:ascii="Sylfaen" w:hAnsi="Sylfaen"/>
                <w:sz w:val="24"/>
                <w:szCs w:val="24"/>
              </w:rPr>
            </w:pPr>
          </w:p>
        </w:tc>
      </w:tr>
      <w:tr w:rsidR="00C42D66" w:rsidRPr="004B22D0" w14:paraId="1FE43E17" w14:textId="77777777" w:rsidTr="00F7246C">
        <w:trPr>
          <w:trHeight w:val="1300"/>
          <w:jc w:val="center"/>
        </w:trPr>
        <w:tc>
          <w:tcPr>
            <w:tcW w:w="2598" w:type="dxa"/>
            <w:shd w:val="clear" w:color="auto" w:fill="FFFFFF"/>
          </w:tcPr>
          <w:p w14:paraId="7E49D7F5" w14:textId="77777777" w:rsidR="00C42D66" w:rsidRPr="004B22D0" w:rsidRDefault="00C42D66" w:rsidP="00DA77E1">
            <w:pPr>
              <w:pStyle w:val="Bodytext21"/>
              <w:spacing w:after="0" w:line="240" w:lineRule="auto"/>
              <w:ind w:left="160"/>
              <w:jc w:val="left"/>
              <w:rPr>
                <w:rFonts w:ascii="Sylfaen" w:hAnsi="Sylfaen"/>
                <w:sz w:val="24"/>
                <w:szCs w:val="24"/>
              </w:rPr>
            </w:pPr>
            <w:r w:rsidRPr="004B22D0">
              <w:rPr>
                <w:rFonts w:ascii="Sylfaen" w:hAnsi="Sylfaen"/>
                <w:sz w:val="24"/>
                <w:szCs w:val="24"/>
              </w:rPr>
              <w:t>Առաջնային փոփոխական</w:t>
            </w:r>
          </w:p>
        </w:tc>
        <w:tc>
          <w:tcPr>
            <w:tcW w:w="1288" w:type="dxa"/>
            <w:shd w:val="clear" w:color="auto" w:fill="FFFFFF"/>
          </w:tcPr>
          <w:p w14:paraId="71EEDBDF" w14:textId="77777777" w:rsidR="00C42D66" w:rsidRPr="004B22D0" w:rsidRDefault="00C42D66"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Х</w:t>
            </w:r>
          </w:p>
        </w:tc>
        <w:tc>
          <w:tcPr>
            <w:tcW w:w="1484" w:type="dxa"/>
            <w:shd w:val="clear" w:color="auto" w:fill="FFFFFF"/>
          </w:tcPr>
          <w:p w14:paraId="7375DC3D" w14:textId="77777777" w:rsidR="00C42D66" w:rsidRPr="004B22D0" w:rsidRDefault="00C42D66"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Х</w:t>
            </w:r>
          </w:p>
        </w:tc>
        <w:tc>
          <w:tcPr>
            <w:tcW w:w="1521" w:type="dxa"/>
            <w:shd w:val="clear" w:color="auto" w:fill="FFFFFF"/>
          </w:tcPr>
          <w:p w14:paraId="0B8F1576" w14:textId="77777777" w:rsidR="00C42D66" w:rsidRPr="004B22D0" w:rsidRDefault="00C42D66"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Х</w:t>
            </w:r>
          </w:p>
        </w:tc>
        <w:tc>
          <w:tcPr>
            <w:tcW w:w="452" w:type="dxa"/>
            <w:shd w:val="clear" w:color="auto" w:fill="FFFFFF"/>
          </w:tcPr>
          <w:p w14:paraId="0B3708BE" w14:textId="77777777" w:rsidR="00C42D66" w:rsidRPr="004B22D0" w:rsidRDefault="00C42D66" w:rsidP="00DA77E1">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Х</w:t>
            </w:r>
          </w:p>
        </w:tc>
        <w:tc>
          <w:tcPr>
            <w:tcW w:w="420" w:type="dxa"/>
            <w:shd w:val="clear" w:color="auto" w:fill="FFFFFF"/>
          </w:tcPr>
          <w:p w14:paraId="59570F54" w14:textId="77777777" w:rsidR="00C42D66" w:rsidRPr="004B22D0" w:rsidRDefault="00C42D66" w:rsidP="00DA77E1">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Х</w:t>
            </w:r>
          </w:p>
        </w:tc>
        <w:tc>
          <w:tcPr>
            <w:tcW w:w="420" w:type="dxa"/>
            <w:shd w:val="clear" w:color="auto" w:fill="FFFFFF"/>
          </w:tcPr>
          <w:p w14:paraId="7BF3ED18" w14:textId="77777777" w:rsidR="00C42D66" w:rsidRPr="004B22D0" w:rsidRDefault="00C42D66" w:rsidP="00DA77E1">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Х</w:t>
            </w:r>
          </w:p>
        </w:tc>
        <w:tc>
          <w:tcPr>
            <w:tcW w:w="420" w:type="dxa"/>
            <w:shd w:val="clear" w:color="auto" w:fill="FFFFFF"/>
          </w:tcPr>
          <w:p w14:paraId="57DB9AEB" w14:textId="77777777" w:rsidR="00C42D66" w:rsidRPr="004B22D0" w:rsidRDefault="00C42D66" w:rsidP="00DA77E1">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Х</w:t>
            </w:r>
          </w:p>
        </w:tc>
        <w:tc>
          <w:tcPr>
            <w:tcW w:w="571" w:type="dxa"/>
            <w:shd w:val="clear" w:color="auto" w:fill="FFFFFF"/>
          </w:tcPr>
          <w:p w14:paraId="1ED3041D" w14:textId="77777777" w:rsidR="00C42D66" w:rsidRPr="004B22D0" w:rsidRDefault="00C42D66" w:rsidP="00DA77E1">
            <w:pPr>
              <w:pStyle w:val="Bodytext21"/>
              <w:shd w:val="clear" w:color="auto" w:fill="auto"/>
              <w:spacing w:after="0" w:line="240" w:lineRule="auto"/>
              <w:ind w:left="200"/>
              <w:jc w:val="left"/>
              <w:rPr>
                <w:rFonts w:ascii="Sylfaen" w:hAnsi="Sylfaen"/>
                <w:sz w:val="24"/>
                <w:szCs w:val="24"/>
              </w:rPr>
            </w:pPr>
            <w:r w:rsidRPr="004B22D0">
              <w:rPr>
                <w:rFonts w:ascii="Sylfaen" w:hAnsi="Sylfaen"/>
                <w:sz w:val="24"/>
                <w:szCs w:val="24"/>
              </w:rPr>
              <w:t>Х</w:t>
            </w:r>
          </w:p>
        </w:tc>
        <w:tc>
          <w:tcPr>
            <w:tcW w:w="593" w:type="dxa"/>
            <w:shd w:val="clear" w:color="auto" w:fill="FFFFFF"/>
          </w:tcPr>
          <w:p w14:paraId="20517EBD" w14:textId="77777777" w:rsidR="00C42D66" w:rsidRPr="004B22D0" w:rsidRDefault="00C42D66" w:rsidP="00DA77E1">
            <w:pPr>
              <w:pStyle w:val="Bodytext21"/>
              <w:shd w:val="clear" w:color="auto" w:fill="auto"/>
              <w:spacing w:after="0" w:line="240" w:lineRule="auto"/>
              <w:ind w:right="220"/>
              <w:jc w:val="right"/>
              <w:rPr>
                <w:rFonts w:ascii="Sylfaen" w:hAnsi="Sylfaen"/>
                <w:sz w:val="24"/>
                <w:szCs w:val="24"/>
              </w:rPr>
            </w:pPr>
            <w:r w:rsidRPr="004B22D0">
              <w:rPr>
                <w:rFonts w:ascii="Sylfaen" w:hAnsi="Sylfaen"/>
                <w:sz w:val="24"/>
                <w:szCs w:val="24"/>
              </w:rPr>
              <w:t>Х</w:t>
            </w:r>
          </w:p>
        </w:tc>
        <w:tc>
          <w:tcPr>
            <w:tcW w:w="1084" w:type="dxa"/>
            <w:shd w:val="clear" w:color="auto" w:fill="FFFFFF"/>
          </w:tcPr>
          <w:p w14:paraId="7177E6F5" w14:textId="77777777" w:rsidR="00C42D66" w:rsidRPr="004B22D0" w:rsidRDefault="00C42D66" w:rsidP="00DA77E1">
            <w:pPr>
              <w:pStyle w:val="Bodytext21"/>
              <w:shd w:val="clear" w:color="auto" w:fill="auto"/>
              <w:spacing w:after="0" w:line="240" w:lineRule="auto"/>
              <w:ind w:right="220"/>
              <w:jc w:val="right"/>
              <w:rPr>
                <w:rFonts w:ascii="Sylfaen" w:hAnsi="Sylfaen"/>
                <w:sz w:val="24"/>
                <w:szCs w:val="24"/>
              </w:rPr>
            </w:pPr>
            <w:r w:rsidRPr="004B22D0">
              <w:rPr>
                <w:rFonts w:ascii="Sylfaen" w:hAnsi="Sylfaen"/>
                <w:sz w:val="24"/>
                <w:szCs w:val="24"/>
              </w:rPr>
              <w:t>Х</w:t>
            </w:r>
          </w:p>
        </w:tc>
      </w:tr>
      <w:tr w:rsidR="00C42D66" w:rsidRPr="004B22D0" w14:paraId="2FC18E6F" w14:textId="77777777" w:rsidTr="00F7246C">
        <w:trPr>
          <w:trHeight w:val="1000"/>
          <w:jc w:val="center"/>
        </w:trPr>
        <w:tc>
          <w:tcPr>
            <w:tcW w:w="2598" w:type="dxa"/>
            <w:shd w:val="clear" w:color="auto" w:fill="FFFFFF"/>
          </w:tcPr>
          <w:p w14:paraId="122EC037" w14:textId="77777777" w:rsidR="00C42D66" w:rsidRPr="004B22D0" w:rsidRDefault="00C42D66" w:rsidP="00DA77E1">
            <w:pPr>
              <w:pStyle w:val="Bodytext21"/>
              <w:spacing w:after="0" w:line="240" w:lineRule="auto"/>
              <w:ind w:left="160"/>
              <w:jc w:val="left"/>
              <w:rPr>
                <w:rFonts w:ascii="Sylfaen" w:hAnsi="Sylfaen"/>
                <w:sz w:val="24"/>
                <w:szCs w:val="24"/>
              </w:rPr>
            </w:pPr>
            <w:r w:rsidRPr="004B22D0">
              <w:rPr>
                <w:rFonts w:ascii="Sylfaen" w:hAnsi="Sylfaen"/>
                <w:sz w:val="24"/>
                <w:szCs w:val="24"/>
              </w:rPr>
              <w:t>Երկրորդային փոփոխական</w:t>
            </w:r>
          </w:p>
        </w:tc>
        <w:tc>
          <w:tcPr>
            <w:tcW w:w="1288" w:type="dxa"/>
            <w:shd w:val="clear" w:color="auto" w:fill="FFFFFF"/>
          </w:tcPr>
          <w:p w14:paraId="2690B8E0" w14:textId="77777777" w:rsidR="00C42D66" w:rsidRPr="004B22D0" w:rsidRDefault="00C42D66"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Х</w:t>
            </w:r>
          </w:p>
        </w:tc>
        <w:tc>
          <w:tcPr>
            <w:tcW w:w="1484" w:type="dxa"/>
            <w:shd w:val="clear" w:color="auto" w:fill="FFFFFF"/>
          </w:tcPr>
          <w:p w14:paraId="19113A60" w14:textId="77777777" w:rsidR="00C42D66" w:rsidRPr="004B22D0" w:rsidRDefault="00C42D66"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Х</w:t>
            </w:r>
          </w:p>
        </w:tc>
        <w:tc>
          <w:tcPr>
            <w:tcW w:w="1521" w:type="dxa"/>
            <w:shd w:val="clear" w:color="auto" w:fill="FFFFFF"/>
          </w:tcPr>
          <w:p w14:paraId="44F935EA" w14:textId="77777777" w:rsidR="00C42D66" w:rsidRPr="004B22D0" w:rsidRDefault="00C42D66"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Х</w:t>
            </w:r>
          </w:p>
        </w:tc>
        <w:tc>
          <w:tcPr>
            <w:tcW w:w="452" w:type="dxa"/>
            <w:shd w:val="clear" w:color="auto" w:fill="FFFFFF"/>
          </w:tcPr>
          <w:p w14:paraId="27961EF6" w14:textId="77777777" w:rsidR="00C42D66" w:rsidRPr="004B22D0" w:rsidRDefault="00C42D66" w:rsidP="00DA77E1">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Х</w:t>
            </w:r>
          </w:p>
        </w:tc>
        <w:tc>
          <w:tcPr>
            <w:tcW w:w="420" w:type="dxa"/>
            <w:shd w:val="clear" w:color="auto" w:fill="FFFFFF"/>
          </w:tcPr>
          <w:p w14:paraId="452E8BBF" w14:textId="77777777" w:rsidR="00C42D66" w:rsidRPr="004B22D0" w:rsidRDefault="00C42D66" w:rsidP="00DA77E1">
            <w:pPr>
              <w:pStyle w:val="Bodytext21"/>
              <w:shd w:val="clear" w:color="auto" w:fill="auto"/>
              <w:spacing w:after="0" w:line="240" w:lineRule="auto"/>
              <w:jc w:val="left"/>
              <w:rPr>
                <w:rFonts w:ascii="Sylfaen" w:hAnsi="Sylfaen"/>
                <w:sz w:val="24"/>
                <w:szCs w:val="24"/>
              </w:rPr>
            </w:pPr>
          </w:p>
        </w:tc>
        <w:tc>
          <w:tcPr>
            <w:tcW w:w="420" w:type="dxa"/>
            <w:shd w:val="clear" w:color="auto" w:fill="FFFFFF"/>
          </w:tcPr>
          <w:p w14:paraId="25B40A10" w14:textId="77777777" w:rsidR="00C42D66" w:rsidRPr="004B22D0" w:rsidRDefault="00C42D66" w:rsidP="00DA77E1">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Х</w:t>
            </w:r>
          </w:p>
        </w:tc>
        <w:tc>
          <w:tcPr>
            <w:tcW w:w="420" w:type="dxa"/>
            <w:shd w:val="clear" w:color="auto" w:fill="FFFFFF"/>
          </w:tcPr>
          <w:p w14:paraId="06F2BBF7" w14:textId="77777777" w:rsidR="00C42D66" w:rsidRPr="004B22D0" w:rsidRDefault="00C42D66" w:rsidP="00DA77E1">
            <w:pPr>
              <w:pStyle w:val="Bodytext21"/>
              <w:shd w:val="clear" w:color="auto" w:fill="auto"/>
              <w:spacing w:after="0" w:line="240" w:lineRule="auto"/>
              <w:jc w:val="left"/>
              <w:rPr>
                <w:rFonts w:ascii="Sylfaen" w:hAnsi="Sylfaen"/>
                <w:sz w:val="24"/>
                <w:szCs w:val="24"/>
              </w:rPr>
            </w:pPr>
          </w:p>
        </w:tc>
        <w:tc>
          <w:tcPr>
            <w:tcW w:w="571" w:type="dxa"/>
            <w:shd w:val="clear" w:color="auto" w:fill="FFFFFF"/>
          </w:tcPr>
          <w:p w14:paraId="2921B664" w14:textId="77777777" w:rsidR="00C42D66" w:rsidRPr="004B22D0" w:rsidRDefault="00C42D66" w:rsidP="00DA77E1">
            <w:pPr>
              <w:pStyle w:val="Bodytext21"/>
              <w:spacing w:after="0" w:line="240" w:lineRule="auto"/>
              <w:rPr>
                <w:rFonts w:ascii="Sylfaen" w:hAnsi="Sylfaen"/>
                <w:sz w:val="24"/>
                <w:szCs w:val="24"/>
              </w:rPr>
            </w:pPr>
          </w:p>
        </w:tc>
        <w:tc>
          <w:tcPr>
            <w:tcW w:w="593" w:type="dxa"/>
            <w:shd w:val="clear" w:color="auto" w:fill="FFFFFF"/>
          </w:tcPr>
          <w:p w14:paraId="0D5EF4FF" w14:textId="77777777" w:rsidR="00C42D66" w:rsidRPr="004B22D0" w:rsidRDefault="00C42D66" w:rsidP="00DA77E1">
            <w:pPr>
              <w:pStyle w:val="Bodytext21"/>
              <w:shd w:val="clear" w:color="auto" w:fill="auto"/>
              <w:spacing w:after="0" w:line="240" w:lineRule="auto"/>
              <w:ind w:right="220"/>
              <w:jc w:val="right"/>
              <w:rPr>
                <w:rFonts w:ascii="Sylfaen" w:hAnsi="Sylfaen"/>
                <w:sz w:val="24"/>
                <w:szCs w:val="24"/>
              </w:rPr>
            </w:pPr>
            <w:r w:rsidRPr="004B22D0">
              <w:rPr>
                <w:rFonts w:ascii="Sylfaen" w:hAnsi="Sylfaen"/>
                <w:sz w:val="24"/>
                <w:szCs w:val="24"/>
              </w:rPr>
              <w:t>Х</w:t>
            </w:r>
          </w:p>
        </w:tc>
        <w:tc>
          <w:tcPr>
            <w:tcW w:w="1084" w:type="dxa"/>
            <w:shd w:val="clear" w:color="auto" w:fill="FFFFFF"/>
          </w:tcPr>
          <w:p w14:paraId="0EE985E0" w14:textId="77777777" w:rsidR="00C42D66" w:rsidRPr="004B22D0" w:rsidRDefault="00C42D66" w:rsidP="00DA77E1">
            <w:pPr>
              <w:pStyle w:val="Bodytext21"/>
              <w:shd w:val="clear" w:color="auto" w:fill="auto"/>
              <w:spacing w:after="0" w:line="240" w:lineRule="auto"/>
              <w:ind w:right="220"/>
              <w:jc w:val="right"/>
              <w:rPr>
                <w:rFonts w:ascii="Sylfaen" w:hAnsi="Sylfaen"/>
                <w:sz w:val="24"/>
                <w:szCs w:val="24"/>
              </w:rPr>
            </w:pPr>
            <w:r w:rsidRPr="004B22D0">
              <w:rPr>
                <w:rFonts w:ascii="Sylfaen" w:hAnsi="Sylfaen"/>
                <w:sz w:val="24"/>
                <w:szCs w:val="24"/>
              </w:rPr>
              <w:t>Х</w:t>
            </w:r>
          </w:p>
        </w:tc>
      </w:tr>
      <w:tr w:rsidR="00DA2716" w:rsidRPr="004B22D0" w14:paraId="0AF1B383" w14:textId="77777777" w:rsidTr="00F7246C">
        <w:trPr>
          <w:trHeight w:val="741"/>
          <w:jc w:val="center"/>
        </w:trPr>
        <w:tc>
          <w:tcPr>
            <w:tcW w:w="2598" w:type="dxa"/>
            <w:shd w:val="clear" w:color="auto" w:fill="FFFFFF"/>
          </w:tcPr>
          <w:p w14:paraId="2F820AAC" w14:textId="77777777" w:rsidR="00DA2716" w:rsidRPr="004B22D0" w:rsidRDefault="00DA2716" w:rsidP="00DA77E1">
            <w:pPr>
              <w:pStyle w:val="Bodytext21"/>
              <w:spacing w:after="0" w:line="240" w:lineRule="auto"/>
              <w:ind w:left="160"/>
              <w:jc w:val="left"/>
              <w:rPr>
                <w:rFonts w:ascii="Sylfaen" w:hAnsi="Sylfaen"/>
                <w:sz w:val="24"/>
                <w:szCs w:val="24"/>
              </w:rPr>
            </w:pPr>
            <w:r w:rsidRPr="004B22D0">
              <w:rPr>
                <w:rFonts w:ascii="Sylfaen" w:hAnsi="Sylfaen"/>
                <w:sz w:val="24"/>
                <w:szCs w:val="24"/>
              </w:rPr>
              <w:t>Անվտանգությունը՝</w:t>
            </w:r>
          </w:p>
        </w:tc>
        <w:tc>
          <w:tcPr>
            <w:tcW w:w="1288" w:type="dxa"/>
            <w:shd w:val="clear" w:color="auto" w:fill="FFFFFF"/>
          </w:tcPr>
          <w:p w14:paraId="2AE033DD" w14:textId="77777777" w:rsidR="00DA2716" w:rsidRPr="004B22D0" w:rsidRDefault="00DA2716" w:rsidP="00DA77E1">
            <w:pPr>
              <w:pStyle w:val="Bodytext21"/>
              <w:spacing w:after="0" w:line="240" w:lineRule="auto"/>
              <w:rPr>
                <w:rFonts w:ascii="Sylfaen" w:hAnsi="Sylfaen"/>
                <w:sz w:val="24"/>
                <w:szCs w:val="24"/>
              </w:rPr>
            </w:pPr>
          </w:p>
        </w:tc>
        <w:tc>
          <w:tcPr>
            <w:tcW w:w="1484" w:type="dxa"/>
            <w:shd w:val="clear" w:color="auto" w:fill="FFFFFF"/>
          </w:tcPr>
          <w:p w14:paraId="763274C8" w14:textId="77777777" w:rsidR="00DA2716" w:rsidRPr="004B22D0" w:rsidRDefault="00DA2716" w:rsidP="00DA77E1">
            <w:pPr>
              <w:pStyle w:val="Bodytext21"/>
              <w:spacing w:after="0" w:line="240" w:lineRule="auto"/>
              <w:rPr>
                <w:rFonts w:ascii="Sylfaen" w:hAnsi="Sylfaen"/>
                <w:sz w:val="24"/>
                <w:szCs w:val="24"/>
              </w:rPr>
            </w:pPr>
          </w:p>
        </w:tc>
        <w:tc>
          <w:tcPr>
            <w:tcW w:w="1521" w:type="dxa"/>
            <w:shd w:val="clear" w:color="auto" w:fill="FFFFFF"/>
          </w:tcPr>
          <w:p w14:paraId="08B71226" w14:textId="77777777" w:rsidR="00DA2716" w:rsidRPr="004B22D0" w:rsidRDefault="00DA2716" w:rsidP="00DA77E1">
            <w:pPr>
              <w:pStyle w:val="Bodytext21"/>
              <w:spacing w:after="0" w:line="240" w:lineRule="auto"/>
              <w:rPr>
                <w:rFonts w:ascii="Sylfaen" w:hAnsi="Sylfaen"/>
                <w:sz w:val="24"/>
                <w:szCs w:val="24"/>
              </w:rPr>
            </w:pPr>
          </w:p>
        </w:tc>
        <w:tc>
          <w:tcPr>
            <w:tcW w:w="452" w:type="dxa"/>
            <w:shd w:val="clear" w:color="auto" w:fill="FFFFFF"/>
          </w:tcPr>
          <w:p w14:paraId="723FE816" w14:textId="77777777" w:rsidR="00DA2716" w:rsidRPr="004B22D0" w:rsidRDefault="00DA2716" w:rsidP="00DA77E1">
            <w:pPr>
              <w:pStyle w:val="Bodytext21"/>
              <w:spacing w:after="0" w:line="240" w:lineRule="auto"/>
              <w:jc w:val="left"/>
              <w:rPr>
                <w:rFonts w:ascii="Sylfaen" w:hAnsi="Sylfaen"/>
                <w:sz w:val="24"/>
                <w:szCs w:val="24"/>
              </w:rPr>
            </w:pPr>
          </w:p>
        </w:tc>
        <w:tc>
          <w:tcPr>
            <w:tcW w:w="420" w:type="dxa"/>
            <w:shd w:val="clear" w:color="auto" w:fill="FFFFFF"/>
          </w:tcPr>
          <w:p w14:paraId="18B77B3F" w14:textId="77777777" w:rsidR="00DA2716" w:rsidRPr="004B22D0" w:rsidRDefault="00DA2716" w:rsidP="00DA77E1">
            <w:pPr>
              <w:pStyle w:val="Bodytext21"/>
              <w:shd w:val="clear" w:color="auto" w:fill="auto"/>
              <w:spacing w:after="0" w:line="240" w:lineRule="auto"/>
              <w:jc w:val="left"/>
              <w:rPr>
                <w:rFonts w:ascii="Sylfaen" w:hAnsi="Sylfaen"/>
                <w:sz w:val="24"/>
                <w:szCs w:val="24"/>
              </w:rPr>
            </w:pPr>
          </w:p>
        </w:tc>
        <w:tc>
          <w:tcPr>
            <w:tcW w:w="420" w:type="dxa"/>
            <w:shd w:val="clear" w:color="auto" w:fill="FFFFFF"/>
          </w:tcPr>
          <w:p w14:paraId="51FFDF0D" w14:textId="77777777" w:rsidR="00DA2716" w:rsidRPr="004B22D0" w:rsidRDefault="00DA2716" w:rsidP="00DA77E1">
            <w:pPr>
              <w:pStyle w:val="Bodytext21"/>
              <w:spacing w:after="0" w:line="240" w:lineRule="auto"/>
              <w:jc w:val="left"/>
              <w:rPr>
                <w:rFonts w:ascii="Sylfaen" w:hAnsi="Sylfaen"/>
                <w:sz w:val="24"/>
                <w:szCs w:val="24"/>
              </w:rPr>
            </w:pPr>
          </w:p>
        </w:tc>
        <w:tc>
          <w:tcPr>
            <w:tcW w:w="420" w:type="dxa"/>
            <w:shd w:val="clear" w:color="auto" w:fill="FFFFFF"/>
          </w:tcPr>
          <w:p w14:paraId="601CD448" w14:textId="77777777" w:rsidR="00DA2716" w:rsidRPr="004B22D0" w:rsidRDefault="00DA2716" w:rsidP="00DA77E1">
            <w:pPr>
              <w:pStyle w:val="Bodytext21"/>
              <w:shd w:val="clear" w:color="auto" w:fill="auto"/>
              <w:spacing w:after="0" w:line="240" w:lineRule="auto"/>
              <w:jc w:val="left"/>
              <w:rPr>
                <w:rFonts w:ascii="Sylfaen" w:hAnsi="Sylfaen"/>
                <w:sz w:val="24"/>
                <w:szCs w:val="24"/>
              </w:rPr>
            </w:pPr>
          </w:p>
        </w:tc>
        <w:tc>
          <w:tcPr>
            <w:tcW w:w="571" w:type="dxa"/>
            <w:shd w:val="clear" w:color="auto" w:fill="FFFFFF"/>
          </w:tcPr>
          <w:p w14:paraId="4D08B0D6" w14:textId="77777777" w:rsidR="00DA2716" w:rsidRPr="004B22D0" w:rsidRDefault="00DA2716" w:rsidP="00DA77E1">
            <w:pPr>
              <w:pStyle w:val="Bodytext21"/>
              <w:spacing w:after="0" w:line="240" w:lineRule="auto"/>
              <w:rPr>
                <w:rFonts w:ascii="Sylfaen" w:hAnsi="Sylfaen"/>
                <w:sz w:val="24"/>
                <w:szCs w:val="24"/>
              </w:rPr>
            </w:pPr>
          </w:p>
        </w:tc>
        <w:tc>
          <w:tcPr>
            <w:tcW w:w="593" w:type="dxa"/>
            <w:shd w:val="clear" w:color="auto" w:fill="FFFFFF"/>
          </w:tcPr>
          <w:p w14:paraId="6174E40C" w14:textId="77777777" w:rsidR="00DA2716" w:rsidRPr="004B22D0" w:rsidRDefault="00DA2716" w:rsidP="00DA77E1">
            <w:pPr>
              <w:pStyle w:val="Bodytext21"/>
              <w:spacing w:after="0" w:line="240" w:lineRule="auto"/>
              <w:ind w:right="220"/>
              <w:jc w:val="right"/>
              <w:rPr>
                <w:rFonts w:ascii="Sylfaen" w:hAnsi="Sylfaen"/>
                <w:sz w:val="24"/>
                <w:szCs w:val="24"/>
              </w:rPr>
            </w:pPr>
          </w:p>
        </w:tc>
        <w:tc>
          <w:tcPr>
            <w:tcW w:w="1084" w:type="dxa"/>
            <w:shd w:val="clear" w:color="auto" w:fill="FFFFFF"/>
          </w:tcPr>
          <w:p w14:paraId="5C5D862F" w14:textId="77777777" w:rsidR="00DA2716" w:rsidRPr="004B22D0" w:rsidRDefault="00DA2716" w:rsidP="00DA77E1">
            <w:pPr>
              <w:pStyle w:val="Bodytext21"/>
              <w:spacing w:after="0" w:line="240" w:lineRule="auto"/>
              <w:ind w:right="220"/>
              <w:jc w:val="right"/>
              <w:rPr>
                <w:rFonts w:ascii="Sylfaen" w:hAnsi="Sylfaen"/>
                <w:sz w:val="24"/>
                <w:szCs w:val="24"/>
              </w:rPr>
            </w:pPr>
          </w:p>
        </w:tc>
      </w:tr>
      <w:tr w:rsidR="00C42D66" w:rsidRPr="004B22D0" w14:paraId="62669FA9" w14:textId="77777777" w:rsidTr="00F7246C">
        <w:trPr>
          <w:jc w:val="center"/>
        </w:trPr>
        <w:tc>
          <w:tcPr>
            <w:tcW w:w="2598" w:type="dxa"/>
            <w:shd w:val="clear" w:color="auto" w:fill="FFFFFF"/>
          </w:tcPr>
          <w:p w14:paraId="7580546C" w14:textId="77777777" w:rsidR="00C42D66" w:rsidRPr="004B22D0" w:rsidRDefault="00C42D66" w:rsidP="00DA77E1">
            <w:pPr>
              <w:pStyle w:val="Bodytext21"/>
              <w:shd w:val="clear" w:color="auto" w:fill="auto"/>
              <w:spacing w:after="0" w:line="240" w:lineRule="auto"/>
              <w:ind w:left="160"/>
              <w:jc w:val="left"/>
              <w:rPr>
                <w:rFonts w:ascii="Sylfaen" w:hAnsi="Sylfaen"/>
                <w:sz w:val="24"/>
                <w:szCs w:val="24"/>
                <w:lang w:val="en-US"/>
              </w:rPr>
            </w:pPr>
            <w:r w:rsidRPr="004B22D0">
              <w:rPr>
                <w:rFonts w:ascii="Sylfaen" w:hAnsi="Sylfaen"/>
                <w:sz w:val="24"/>
                <w:szCs w:val="24"/>
              </w:rPr>
              <w:t>Անցանկալի</w:t>
            </w:r>
            <w:r w:rsidR="00AB3017" w:rsidRPr="004B22D0">
              <w:rPr>
                <w:rFonts w:ascii="Sylfaen" w:hAnsi="Sylfaen"/>
                <w:sz w:val="24"/>
                <w:szCs w:val="24"/>
                <w:lang w:val="en-US"/>
              </w:rPr>
              <w:t xml:space="preserve"> </w:t>
            </w:r>
            <w:r w:rsidR="00AB3017" w:rsidRPr="004B22D0">
              <w:rPr>
                <w:rFonts w:ascii="Sylfaen" w:hAnsi="Sylfaen"/>
                <w:sz w:val="24"/>
                <w:szCs w:val="24"/>
              </w:rPr>
              <w:t>երեւույթներ</w:t>
            </w:r>
          </w:p>
        </w:tc>
        <w:tc>
          <w:tcPr>
            <w:tcW w:w="1288" w:type="dxa"/>
            <w:shd w:val="clear" w:color="auto" w:fill="FFFFFF"/>
          </w:tcPr>
          <w:p w14:paraId="5733970A" w14:textId="77777777" w:rsidR="00C42D66" w:rsidRPr="004B22D0" w:rsidRDefault="00C42D66"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Х</w:t>
            </w:r>
          </w:p>
        </w:tc>
        <w:tc>
          <w:tcPr>
            <w:tcW w:w="1484" w:type="dxa"/>
            <w:shd w:val="clear" w:color="auto" w:fill="FFFFFF"/>
          </w:tcPr>
          <w:p w14:paraId="7136325F" w14:textId="77777777" w:rsidR="00C42D66" w:rsidRPr="004B22D0" w:rsidRDefault="00C42D66"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Х</w:t>
            </w:r>
          </w:p>
        </w:tc>
        <w:tc>
          <w:tcPr>
            <w:tcW w:w="1521" w:type="dxa"/>
            <w:shd w:val="clear" w:color="auto" w:fill="FFFFFF"/>
          </w:tcPr>
          <w:p w14:paraId="47375B40" w14:textId="77777777" w:rsidR="00C42D66" w:rsidRPr="004B22D0" w:rsidRDefault="00C42D66"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Х</w:t>
            </w:r>
          </w:p>
        </w:tc>
        <w:tc>
          <w:tcPr>
            <w:tcW w:w="452" w:type="dxa"/>
            <w:shd w:val="clear" w:color="auto" w:fill="FFFFFF"/>
          </w:tcPr>
          <w:p w14:paraId="31B48017" w14:textId="77777777" w:rsidR="00C42D66" w:rsidRPr="004B22D0" w:rsidRDefault="00C42D66" w:rsidP="00DA77E1">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Х</w:t>
            </w:r>
          </w:p>
        </w:tc>
        <w:tc>
          <w:tcPr>
            <w:tcW w:w="420" w:type="dxa"/>
            <w:shd w:val="clear" w:color="auto" w:fill="FFFFFF"/>
          </w:tcPr>
          <w:p w14:paraId="74A2C406" w14:textId="77777777" w:rsidR="00C42D66" w:rsidRPr="004B22D0" w:rsidRDefault="00C42D66" w:rsidP="00DA77E1">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Х</w:t>
            </w:r>
          </w:p>
        </w:tc>
        <w:tc>
          <w:tcPr>
            <w:tcW w:w="420" w:type="dxa"/>
            <w:shd w:val="clear" w:color="auto" w:fill="FFFFFF"/>
          </w:tcPr>
          <w:p w14:paraId="234719EF" w14:textId="77777777" w:rsidR="00C42D66" w:rsidRPr="004B22D0" w:rsidRDefault="00C42D66" w:rsidP="00DA77E1">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Х</w:t>
            </w:r>
          </w:p>
        </w:tc>
        <w:tc>
          <w:tcPr>
            <w:tcW w:w="420" w:type="dxa"/>
            <w:shd w:val="clear" w:color="auto" w:fill="FFFFFF"/>
          </w:tcPr>
          <w:p w14:paraId="79BAB41F" w14:textId="77777777" w:rsidR="00C42D66" w:rsidRPr="004B22D0" w:rsidRDefault="00C42D66" w:rsidP="00DA77E1">
            <w:pPr>
              <w:pStyle w:val="Bodytext21"/>
              <w:shd w:val="clear" w:color="auto" w:fill="auto"/>
              <w:spacing w:after="0" w:line="240" w:lineRule="auto"/>
              <w:jc w:val="left"/>
              <w:rPr>
                <w:rFonts w:ascii="Sylfaen" w:hAnsi="Sylfaen"/>
                <w:sz w:val="24"/>
                <w:szCs w:val="24"/>
              </w:rPr>
            </w:pPr>
            <w:r w:rsidRPr="004B22D0">
              <w:rPr>
                <w:rFonts w:ascii="Sylfaen" w:hAnsi="Sylfaen"/>
                <w:sz w:val="24"/>
                <w:szCs w:val="24"/>
              </w:rPr>
              <w:t>Х</w:t>
            </w:r>
          </w:p>
        </w:tc>
        <w:tc>
          <w:tcPr>
            <w:tcW w:w="571" w:type="dxa"/>
            <w:shd w:val="clear" w:color="auto" w:fill="FFFFFF"/>
          </w:tcPr>
          <w:p w14:paraId="0A9D0259" w14:textId="77777777" w:rsidR="00C42D66" w:rsidRPr="004B22D0" w:rsidRDefault="00C42D66" w:rsidP="00DA77E1">
            <w:pPr>
              <w:pStyle w:val="Bodytext21"/>
              <w:shd w:val="clear" w:color="auto" w:fill="auto"/>
              <w:spacing w:after="0" w:line="240" w:lineRule="auto"/>
              <w:ind w:left="200"/>
              <w:jc w:val="left"/>
              <w:rPr>
                <w:rFonts w:ascii="Sylfaen" w:hAnsi="Sylfaen"/>
                <w:sz w:val="24"/>
                <w:szCs w:val="24"/>
              </w:rPr>
            </w:pPr>
            <w:r w:rsidRPr="004B22D0">
              <w:rPr>
                <w:rFonts w:ascii="Sylfaen" w:hAnsi="Sylfaen"/>
                <w:sz w:val="24"/>
                <w:szCs w:val="24"/>
              </w:rPr>
              <w:t>Х</w:t>
            </w:r>
          </w:p>
        </w:tc>
        <w:tc>
          <w:tcPr>
            <w:tcW w:w="593" w:type="dxa"/>
            <w:shd w:val="clear" w:color="auto" w:fill="FFFFFF"/>
          </w:tcPr>
          <w:p w14:paraId="446FD830" w14:textId="77777777" w:rsidR="00C42D66" w:rsidRPr="004B22D0" w:rsidRDefault="00C42D66" w:rsidP="00DA77E1">
            <w:pPr>
              <w:pStyle w:val="Bodytext21"/>
              <w:shd w:val="clear" w:color="auto" w:fill="auto"/>
              <w:spacing w:after="0" w:line="240" w:lineRule="auto"/>
              <w:ind w:right="220"/>
              <w:jc w:val="right"/>
              <w:rPr>
                <w:rFonts w:ascii="Sylfaen" w:hAnsi="Sylfaen"/>
                <w:sz w:val="24"/>
                <w:szCs w:val="24"/>
              </w:rPr>
            </w:pPr>
            <w:r w:rsidRPr="004B22D0">
              <w:rPr>
                <w:rFonts w:ascii="Sylfaen" w:hAnsi="Sylfaen"/>
                <w:sz w:val="24"/>
                <w:szCs w:val="24"/>
              </w:rPr>
              <w:t>Х</w:t>
            </w:r>
          </w:p>
        </w:tc>
        <w:tc>
          <w:tcPr>
            <w:tcW w:w="1084" w:type="dxa"/>
            <w:shd w:val="clear" w:color="auto" w:fill="FFFFFF"/>
          </w:tcPr>
          <w:p w14:paraId="11C58AB3" w14:textId="77777777" w:rsidR="00C42D66" w:rsidRPr="004B22D0" w:rsidRDefault="00C42D66" w:rsidP="00DA77E1">
            <w:pPr>
              <w:pStyle w:val="Bodytext21"/>
              <w:shd w:val="clear" w:color="auto" w:fill="auto"/>
              <w:spacing w:after="0" w:line="240" w:lineRule="auto"/>
              <w:ind w:right="220"/>
              <w:jc w:val="right"/>
              <w:rPr>
                <w:rFonts w:ascii="Sylfaen" w:hAnsi="Sylfaen"/>
                <w:sz w:val="24"/>
                <w:szCs w:val="24"/>
              </w:rPr>
            </w:pPr>
            <w:r w:rsidRPr="004B22D0">
              <w:rPr>
                <w:rFonts w:ascii="Sylfaen" w:hAnsi="Sylfaen"/>
                <w:sz w:val="24"/>
                <w:szCs w:val="24"/>
              </w:rPr>
              <w:t>Х</w:t>
            </w:r>
          </w:p>
        </w:tc>
      </w:tr>
      <w:tr w:rsidR="003D773E" w:rsidRPr="004B22D0" w14:paraId="60D3DE51" w14:textId="77777777" w:rsidTr="004F0A0A">
        <w:trPr>
          <w:jc w:val="center"/>
        </w:trPr>
        <w:tc>
          <w:tcPr>
            <w:tcW w:w="2598" w:type="dxa"/>
            <w:shd w:val="clear" w:color="auto" w:fill="FFFFFF"/>
          </w:tcPr>
          <w:p w14:paraId="1607FDCC" w14:textId="77777777" w:rsidR="003D773E" w:rsidRPr="004B22D0" w:rsidRDefault="003D773E" w:rsidP="00DA77E1">
            <w:pPr>
              <w:pStyle w:val="Bodytext21"/>
              <w:shd w:val="clear" w:color="auto" w:fill="auto"/>
              <w:spacing w:after="0" w:line="240" w:lineRule="auto"/>
              <w:ind w:left="160"/>
              <w:jc w:val="left"/>
              <w:rPr>
                <w:rFonts w:ascii="Sylfaen" w:hAnsi="Sylfaen"/>
                <w:sz w:val="24"/>
                <w:szCs w:val="24"/>
              </w:rPr>
            </w:pPr>
            <w:r w:rsidRPr="004B22D0">
              <w:rPr>
                <w:rFonts w:ascii="Sylfaen" w:hAnsi="Sylfaen"/>
                <w:sz w:val="24"/>
                <w:szCs w:val="24"/>
              </w:rPr>
              <w:t>Լաբորատոր</w:t>
            </w:r>
            <w:r w:rsidRPr="004B22D0">
              <w:rPr>
                <w:rFonts w:ascii="Sylfaen" w:hAnsi="Sylfaen"/>
                <w:sz w:val="24"/>
                <w:szCs w:val="24"/>
                <w:lang w:val="en-US"/>
              </w:rPr>
              <w:t xml:space="preserve"> </w:t>
            </w:r>
            <w:r w:rsidRPr="004B22D0">
              <w:rPr>
                <w:rFonts w:ascii="Sylfaen" w:hAnsi="Sylfaen"/>
                <w:sz w:val="24"/>
                <w:szCs w:val="24"/>
              </w:rPr>
              <w:t>թեստեր</w:t>
            </w:r>
          </w:p>
        </w:tc>
        <w:tc>
          <w:tcPr>
            <w:tcW w:w="1288" w:type="dxa"/>
            <w:shd w:val="clear" w:color="auto" w:fill="FFFFFF"/>
          </w:tcPr>
          <w:p w14:paraId="4BA0480F" w14:textId="77777777" w:rsidR="003D773E" w:rsidRPr="004B22D0" w:rsidRDefault="003D773E"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Х</w:t>
            </w:r>
          </w:p>
        </w:tc>
        <w:tc>
          <w:tcPr>
            <w:tcW w:w="1484" w:type="dxa"/>
            <w:shd w:val="clear" w:color="auto" w:fill="FFFFFF"/>
          </w:tcPr>
          <w:p w14:paraId="5EF95631" w14:textId="77777777" w:rsidR="003D773E" w:rsidRPr="004B22D0" w:rsidRDefault="003D773E"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Х</w:t>
            </w:r>
          </w:p>
        </w:tc>
        <w:tc>
          <w:tcPr>
            <w:tcW w:w="1521" w:type="dxa"/>
            <w:shd w:val="clear" w:color="auto" w:fill="FFFFFF"/>
          </w:tcPr>
          <w:p w14:paraId="1E6C817A" w14:textId="77777777" w:rsidR="003D773E" w:rsidRPr="004B22D0" w:rsidRDefault="003D773E"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Х</w:t>
            </w:r>
          </w:p>
        </w:tc>
        <w:tc>
          <w:tcPr>
            <w:tcW w:w="452" w:type="dxa"/>
            <w:shd w:val="clear" w:color="auto" w:fill="FFFFFF"/>
          </w:tcPr>
          <w:p w14:paraId="43AFD978" w14:textId="77777777" w:rsidR="003D773E" w:rsidRPr="004B22D0" w:rsidRDefault="003D773E" w:rsidP="00DA77E1">
            <w:pPr>
              <w:spacing w:after="0" w:line="240" w:lineRule="auto"/>
              <w:rPr>
                <w:rFonts w:ascii="Sylfaen" w:hAnsi="Sylfaen"/>
                <w:sz w:val="24"/>
                <w:szCs w:val="24"/>
              </w:rPr>
            </w:pPr>
          </w:p>
        </w:tc>
        <w:tc>
          <w:tcPr>
            <w:tcW w:w="420" w:type="dxa"/>
            <w:shd w:val="clear" w:color="auto" w:fill="FFFFFF"/>
          </w:tcPr>
          <w:p w14:paraId="4C36BA9E" w14:textId="77777777" w:rsidR="003D773E" w:rsidRPr="004B22D0" w:rsidRDefault="003D773E" w:rsidP="00DA77E1">
            <w:pPr>
              <w:spacing w:after="0" w:line="240" w:lineRule="auto"/>
              <w:rPr>
                <w:rFonts w:ascii="Sylfaen" w:hAnsi="Sylfaen"/>
                <w:sz w:val="24"/>
                <w:szCs w:val="24"/>
              </w:rPr>
            </w:pPr>
          </w:p>
        </w:tc>
        <w:tc>
          <w:tcPr>
            <w:tcW w:w="420" w:type="dxa"/>
            <w:shd w:val="clear" w:color="auto" w:fill="FFFFFF"/>
          </w:tcPr>
          <w:p w14:paraId="6AA21A0F" w14:textId="77777777" w:rsidR="003D773E" w:rsidRPr="004B22D0" w:rsidRDefault="003D773E" w:rsidP="00DA77E1">
            <w:pPr>
              <w:spacing w:after="0" w:line="240" w:lineRule="auto"/>
              <w:rPr>
                <w:rFonts w:ascii="Sylfaen" w:hAnsi="Sylfaen"/>
                <w:sz w:val="24"/>
                <w:szCs w:val="24"/>
              </w:rPr>
            </w:pPr>
            <w:r w:rsidRPr="004B22D0">
              <w:rPr>
                <w:rFonts w:ascii="Sylfaen" w:hAnsi="Sylfaen"/>
                <w:sz w:val="24"/>
                <w:szCs w:val="24"/>
              </w:rPr>
              <w:t>Х</w:t>
            </w:r>
          </w:p>
        </w:tc>
        <w:tc>
          <w:tcPr>
            <w:tcW w:w="420" w:type="dxa"/>
            <w:shd w:val="clear" w:color="auto" w:fill="FFFFFF"/>
          </w:tcPr>
          <w:p w14:paraId="67CEA968" w14:textId="77777777" w:rsidR="003D773E" w:rsidRPr="004B22D0" w:rsidRDefault="003D773E" w:rsidP="00DA77E1">
            <w:pPr>
              <w:spacing w:after="0" w:line="240" w:lineRule="auto"/>
              <w:rPr>
                <w:rFonts w:ascii="Sylfaen" w:hAnsi="Sylfaen"/>
                <w:sz w:val="24"/>
                <w:szCs w:val="24"/>
              </w:rPr>
            </w:pPr>
          </w:p>
        </w:tc>
        <w:tc>
          <w:tcPr>
            <w:tcW w:w="571" w:type="dxa"/>
            <w:shd w:val="clear" w:color="auto" w:fill="FFFFFF"/>
          </w:tcPr>
          <w:p w14:paraId="7E45F390" w14:textId="77777777" w:rsidR="003D773E" w:rsidRPr="004B22D0" w:rsidRDefault="003D773E" w:rsidP="00DA77E1">
            <w:pPr>
              <w:pStyle w:val="Bodytext21"/>
              <w:shd w:val="clear" w:color="auto" w:fill="auto"/>
              <w:spacing w:after="0" w:line="240" w:lineRule="auto"/>
              <w:ind w:left="200"/>
              <w:jc w:val="left"/>
              <w:rPr>
                <w:rFonts w:ascii="Sylfaen" w:hAnsi="Sylfaen"/>
                <w:sz w:val="24"/>
                <w:szCs w:val="24"/>
              </w:rPr>
            </w:pPr>
            <w:r w:rsidRPr="004B22D0">
              <w:rPr>
                <w:rFonts w:ascii="Sylfaen" w:hAnsi="Sylfaen"/>
                <w:sz w:val="24"/>
                <w:szCs w:val="24"/>
              </w:rPr>
              <w:t>Х</w:t>
            </w:r>
          </w:p>
        </w:tc>
        <w:tc>
          <w:tcPr>
            <w:tcW w:w="593" w:type="dxa"/>
            <w:shd w:val="clear" w:color="auto" w:fill="FFFFFF"/>
          </w:tcPr>
          <w:p w14:paraId="5C9DD405" w14:textId="77777777" w:rsidR="003D773E" w:rsidRPr="004B22D0" w:rsidRDefault="003D773E" w:rsidP="00DA77E1">
            <w:pPr>
              <w:pStyle w:val="Bodytext21"/>
              <w:shd w:val="clear" w:color="auto" w:fill="auto"/>
              <w:spacing w:after="0" w:line="240" w:lineRule="auto"/>
              <w:ind w:left="200"/>
              <w:jc w:val="left"/>
              <w:rPr>
                <w:rFonts w:ascii="Sylfaen" w:hAnsi="Sylfaen"/>
                <w:sz w:val="24"/>
                <w:szCs w:val="24"/>
              </w:rPr>
            </w:pPr>
            <w:r w:rsidRPr="004B22D0">
              <w:rPr>
                <w:rFonts w:ascii="Sylfaen" w:hAnsi="Sylfaen"/>
                <w:sz w:val="24"/>
                <w:szCs w:val="24"/>
              </w:rPr>
              <w:t>Х</w:t>
            </w:r>
          </w:p>
        </w:tc>
        <w:tc>
          <w:tcPr>
            <w:tcW w:w="1084" w:type="dxa"/>
            <w:shd w:val="clear" w:color="auto" w:fill="FFFFFF"/>
          </w:tcPr>
          <w:p w14:paraId="2DDBB5A2" w14:textId="77777777" w:rsidR="003D773E" w:rsidRPr="004B22D0" w:rsidRDefault="003D773E" w:rsidP="00DA77E1">
            <w:pPr>
              <w:spacing w:after="0" w:line="240" w:lineRule="auto"/>
              <w:rPr>
                <w:rFonts w:ascii="Sylfaen" w:hAnsi="Sylfaen"/>
                <w:sz w:val="24"/>
                <w:szCs w:val="24"/>
              </w:rPr>
            </w:pPr>
          </w:p>
        </w:tc>
      </w:tr>
      <w:tr w:rsidR="003D773E" w:rsidRPr="004B22D0" w14:paraId="36DCA704" w14:textId="77777777" w:rsidTr="004F0A0A">
        <w:trPr>
          <w:jc w:val="center"/>
        </w:trPr>
        <w:tc>
          <w:tcPr>
            <w:tcW w:w="2598" w:type="dxa"/>
            <w:tcBorders>
              <w:bottom w:val="single" w:sz="4" w:space="0" w:color="auto"/>
            </w:tcBorders>
            <w:shd w:val="clear" w:color="auto" w:fill="FFFFFF"/>
          </w:tcPr>
          <w:p w14:paraId="3B04BACB" w14:textId="77777777" w:rsidR="003D773E" w:rsidRPr="004B22D0" w:rsidRDefault="003D773E" w:rsidP="00DA77E1">
            <w:pPr>
              <w:pStyle w:val="Bodytext21"/>
              <w:shd w:val="clear" w:color="auto" w:fill="auto"/>
              <w:spacing w:after="0" w:line="240" w:lineRule="auto"/>
              <w:ind w:left="160"/>
              <w:jc w:val="left"/>
              <w:rPr>
                <w:rFonts w:ascii="Sylfaen" w:hAnsi="Sylfaen"/>
                <w:sz w:val="24"/>
                <w:szCs w:val="24"/>
              </w:rPr>
            </w:pPr>
            <w:r w:rsidRPr="004B22D0">
              <w:rPr>
                <w:rFonts w:ascii="Sylfaen" w:hAnsi="Sylfaen"/>
                <w:sz w:val="24"/>
                <w:szCs w:val="24"/>
              </w:rPr>
              <w:t>Մարմնի զանգված</w:t>
            </w:r>
          </w:p>
        </w:tc>
        <w:tc>
          <w:tcPr>
            <w:tcW w:w="1288" w:type="dxa"/>
            <w:tcBorders>
              <w:bottom w:val="single" w:sz="4" w:space="0" w:color="auto"/>
            </w:tcBorders>
            <w:shd w:val="clear" w:color="auto" w:fill="FFFFFF"/>
          </w:tcPr>
          <w:p w14:paraId="3F7ED0C4" w14:textId="77777777" w:rsidR="003D773E" w:rsidRPr="004B22D0" w:rsidRDefault="003D773E"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Х</w:t>
            </w:r>
          </w:p>
        </w:tc>
        <w:tc>
          <w:tcPr>
            <w:tcW w:w="1484" w:type="dxa"/>
            <w:tcBorders>
              <w:bottom w:val="single" w:sz="4" w:space="0" w:color="auto"/>
            </w:tcBorders>
            <w:shd w:val="clear" w:color="auto" w:fill="FFFFFF"/>
          </w:tcPr>
          <w:p w14:paraId="7F1BD2EE" w14:textId="77777777" w:rsidR="003D773E" w:rsidRPr="004B22D0" w:rsidRDefault="003D773E" w:rsidP="00DA77E1">
            <w:pPr>
              <w:spacing w:after="0" w:line="240" w:lineRule="auto"/>
              <w:rPr>
                <w:rFonts w:ascii="Sylfaen" w:hAnsi="Sylfaen"/>
                <w:sz w:val="24"/>
                <w:szCs w:val="24"/>
              </w:rPr>
            </w:pPr>
          </w:p>
        </w:tc>
        <w:tc>
          <w:tcPr>
            <w:tcW w:w="1521" w:type="dxa"/>
            <w:tcBorders>
              <w:bottom w:val="single" w:sz="4" w:space="0" w:color="auto"/>
            </w:tcBorders>
            <w:shd w:val="clear" w:color="auto" w:fill="FFFFFF"/>
          </w:tcPr>
          <w:p w14:paraId="6977EB98" w14:textId="77777777" w:rsidR="003D773E" w:rsidRPr="004B22D0" w:rsidRDefault="003D773E" w:rsidP="00DA77E1">
            <w:pPr>
              <w:pStyle w:val="Bodytext21"/>
              <w:shd w:val="clear" w:color="auto" w:fill="auto"/>
              <w:spacing w:after="0" w:line="240" w:lineRule="auto"/>
              <w:rPr>
                <w:rFonts w:ascii="Sylfaen" w:hAnsi="Sylfaen"/>
                <w:sz w:val="24"/>
                <w:szCs w:val="24"/>
              </w:rPr>
            </w:pPr>
            <w:r w:rsidRPr="004B22D0">
              <w:rPr>
                <w:rFonts w:ascii="Sylfaen" w:hAnsi="Sylfaen"/>
                <w:sz w:val="24"/>
                <w:szCs w:val="24"/>
              </w:rPr>
              <w:t>Х</w:t>
            </w:r>
          </w:p>
        </w:tc>
        <w:tc>
          <w:tcPr>
            <w:tcW w:w="452" w:type="dxa"/>
            <w:tcBorders>
              <w:bottom w:val="single" w:sz="4" w:space="0" w:color="auto"/>
            </w:tcBorders>
            <w:shd w:val="clear" w:color="auto" w:fill="FFFFFF"/>
          </w:tcPr>
          <w:p w14:paraId="38961F3B" w14:textId="77777777" w:rsidR="003D773E" w:rsidRPr="004B22D0" w:rsidRDefault="003D773E" w:rsidP="00DA77E1">
            <w:pPr>
              <w:spacing w:after="0" w:line="240" w:lineRule="auto"/>
              <w:rPr>
                <w:rFonts w:ascii="Sylfaen" w:hAnsi="Sylfaen"/>
                <w:sz w:val="24"/>
                <w:szCs w:val="24"/>
              </w:rPr>
            </w:pPr>
          </w:p>
        </w:tc>
        <w:tc>
          <w:tcPr>
            <w:tcW w:w="420" w:type="dxa"/>
            <w:tcBorders>
              <w:bottom w:val="single" w:sz="4" w:space="0" w:color="auto"/>
            </w:tcBorders>
            <w:shd w:val="clear" w:color="auto" w:fill="FFFFFF"/>
          </w:tcPr>
          <w:p w14:paraId="7238DB52" w14:textId="77777777" w:rsidR="003D773E" w:rsidRPr="004B22D0" w:rsidRDefault="003D773E" w:rsidP="00DA77E1">
            <w:pPr>
              <w:spacing w:after="0" w:line="240" w:lineRule="auto"/>
              <w:rPr>
                <w:rFonts w:ascii="Sylfaen" w:hAnsi="Sylfaen"/>
                <w:sz w:val="24"/>
                <w:szCs w:val="24"/>
              </w:rPr>
            </w:pPr>
          </w:p>
        </w:tc>
        <w:tc>
          <w:tcPr>
            <w:tcW w:w="420" w:type="dxa"/>
            <w:tcBorders>
              <w:bottom w:val="single" w:sz="4" w:space="0" w:color="auto"/>
            </w:tcBorders>
            <w:shd w:val="clear" w:color="auto" w:fill="FFFFFF"/>
          </w:tcPr>
          <w:p w14:paraId="0A42BE2C" w14:textId="77777777" w:rsidR="003D773E" w:rsidRPr="004B22D0" w:rsidRDefault="003D773E" w:rsidP="00DA77E1">
            <w:pPr>
              <w:spacing w:after="0" w:line="240" w:lineRule="auto"/>
              <w:rPr>
                <w:rFonts w:ascii="Sylfaen" w:hAnsi="Sylfaen"/>
                <w:sz w:val="24"/>
                <w:szCs w:val="24"/>
              </w:rPr>
            </w:pPr>
          </w:p>
        </w:tc>
        <w:tc>
          <w:tcPr>
            <w:tcW w:w="420" w:type="dxa"/>
            <w:tcBorders>
              <w:bottom w:val="single" w:sz="4" w:space="0" w:color="auto"/>
            </w:tcBorders>
            <w:shd w:val="clear" w:color="auto" w:fill="FFFFFF"/>
          </w:tcPr>
          <w:p w14:paraId="3D864852" w14:textId="77777777" w:rsidR="003D773E" w:rsidRPr="004B22D0" w:rsidRDefault="003D773E" w:rsidP="00DA77E1">
            <w:pPr>
              <w:spacing w:after="0" w:line="240" w:lineRule="auto"/>
              <w:rPr>
                <w:rFonts w:ascii="Sylfaen" w:hAnsi="Sylfaen"/>
                <w:sz w:val="24"/>
                <w:szCs w:val="24"/>
              </w:rPr>
            </w:pPr>
          </w:p>
        </w:tc>
        <w:tc>
          <w:tcPr>
            <w:tcW w:w="571" w:type="dxa"/>
            <w:tcBorders>
              <w:bottom w:val="single" w:sz="4" w:space="0" w:color="auto"/>
            </w:tcBorders>
            <w:shd w:val="clear" w:color="auto" w:fill="FFFFFF"/>
          </w:tcPr>
          <w:p w14:paraId="63913D51" w14:textId="77777777" w:rsidR="003D773E" w:rsidRPr="004B22D0" w:rsidRDefault="003D773E" w:rsidP="00DA77E1">
            <w:pPr>
              <w:spacing w:after="0" w:line="240" w:lineRule="auto"/>
              <w:rPr>
                <w:rFonts w:ascii="Sylfaen" w:hAnsi="Sylfaen"/>
                <w:sz w:val="24"/>
                <w:szCs w:val="24"/>
              </w:rPr>
            </w:pPr>
          </w:p>
        </w:tc>
        <w:tc>
          <w:tcPr>
            <w:tcW w:w="593" w:type="dxa"/>
            <w:tcBorders>
              <w:bottom w:val="single" w:sz="4" w:space="0" w:color="auto"/>
            </w:tcBorders>
            <w:shd w:val="clear" w:color="auto" w:fill="FFFFFF"/>
          </w:tcPr>
          <w:p w14:paraId="55EA29DC" w14:textId="77777777" w:rsidR="003D773E" w:rsidRPr="004B22D0" w:rsidRDefault="003D773E" w:rsidP="00DA77E1">
            <w:pPr>
              <w:pStyle w:val="Bodytext21"/>
              <w:shd w:val="clear" w:color="auto" w:fill="auto"/>
              <w:spacing w:after="0" w:line="240" w:lineRule="auto"/>
              <w:ind w:right="220"/>
              <w:jc w:val="right"/>
              <w:rPr>
                <w:rFonts w:ascii="Sylfaen" w:hAnsi="Sylfaen"/>
                <w:sz w:val="24"/>
                <w:szCs w:val="24"/>
              </w:rPr>
            </w:pPr>
            <w:r w:rsidRPr="004B22D0">
              <w:rPr>
                <w:rFonts w:ascii="Sylfaen" w:hAnsi="Sylfaen"/>
                <w:sz w:val="24"/>
                <w:szCs w:val="24"/>
              </w:rPr>
              <w:t>Х</w:t>
            </w:r>
          </w:p>
        </w:tc>
        <w:tc>
          <w:tcPr>
            <w:tcW w:w="1084" w:type="dxa"/>
            <w:tcBorders>
              <w:bottom w:val="single" w:sz="4" w:space="0" w:color="auto"/>
            </w:tcBorders>
            <w:shd w:val="clear" w:color="auto" w:fill="FFFFFF"/>
          </w:tcPr>
          <w:p w14:paraId="1354CA2C" w14:textId="77777777" w:rsidR="003D773E" w:rsidRPr="004B22D0" w:rsidRDefault="003D773E" w:rsidP="00DA77E1">
            <w:pPr>
              <w:pStyle w:val="Bodytext21"/>
              <w:shd w:val="clear" w:color="auto" w:fill="auto"/>
              <w:spacing w:after="0" w:line="240" w:lineRule="auto"/>
              <w:ind w:right="220"/>
              <w:jc w:val="right"/>
              <w:rPr>
                <w:rFonts w:ascii="Sylfaen" w:hAnsi="Sylfaen"/>
                <w:sz w:val="24"/>
                <w:szCs w:val="24"/>
              </w:rPr>
            </w:pPr>
            <w:r w:rsidRPr="004B22D0">
              <w:rPr>
                <w:rFonts w:ascii="Sylfaen" w:hAnsi="Sylfaen"/>
                <w:sz w:val="24"/>
                <w:szCs w:val="24"/>
              </w:rPr>
              <w:t>Х</w:t>
            </w:r>
          </w:p>
        </w:tc>
      </w:tr>
    </w:tbl>
    <w:p w14:paraId="4A0024A9" w14:textId="77777777" w:rsidR="000E1034" w:rsidRPr="004B22D0" w:rsidRDefault="000E1034" w:rsidP="005C7D7A">
      <w:pPr>
        <w:spacing w:after="160" w:line="360" w:lineRule="auto"/>
        <w:rPr>
          <w:rFonts w:ascii="Sylfaen" w:hAnsi="Sylfaen"/>
          <w:sz w:val="24"/>
          <w:szCs w:val="24"/>
          <w:lang w:val="en-US"/>
        </w:rPr>
      </w:pPr>
    </w:p>
    <w:p w14:paraId="028B49EE" w14:textId="77777777" w:rsidR="004F0A0A" w:rsidRPr="004B22D0" w:rsidRDefault="004F0A0A" w:rsidP="004F0A0A">
      <w:pPr>
        <w:spacing w:after="160" w:line="360" w:lineRule="auto"/>
        <w:jc w:val="center"/>
        <w:rPr>
          <w:rFonts w:ascii="Sylfaen" w:hAnsi="Sylfaen"/>
          <w:sz w:val="24"/>
          <w:szCs w:val="24"/>
          <w:lang w:val="en-US"/>
        </w:rPr>
      </w:pPr>
      <w:r w:rsidRPr="004B22D0">
        <w:rPr>
          <w:rFonts w:ascii="Sylfaen" w:hAnsi="Sylfaen"/>
          <w:sz w:val="24"/>
          <w:szCs w:val="24"/>
          <w:lang w:val="en-US"/>
        </w:rPr>
        <w:t>_________________</w:t>
      </w:r>
    </w:p>
    <w:p w14:paraId="349FDD78" w14:textId="77777777" w:rsidR="004F0A0A" w:rsidRPr="004B22D0" w:rsidRDefault="004F0A0A" w:rsidP="005C7D7A">
      <w:pPr>
        <w:spacing w:after="160" w:line="360" w:lineRule="auto"/>
        <w:rPr>
          <w:rFonts w:ascii="Sylfaen" w:hAnsi="Sylfaen"/>
          <w:sz w:val="24"/>
          <w:szCs w:val="24"/>
          <w:lang w:val="en-US"/>
        </w:rPr>
      </w:pPr>
    </w:p>
    <w:p w14:paraId="74000C4D" w14:textId="77777777" w:rsidR="004F0A0A" w:rsidRPr="004B22D0" w:rsidRDefault="004F0A0A" w:rsidP="005C7D7A">
      <w:pPr>
        <w:spacing w:after="160" w:line="360" w:lineRule="auto"/>
        <w:rPr>
          <w:rFonts w:ascii="Sylfaen" w:hAnsi="Sylfaen"/>
          <w:sz w:val="24"/>
          <w:szCs w:val="24"/>
          <w:lang w:val="en-US"/>
        </w:rPr>
        <w:sectPr w:rsidR="004F0A0A" w:rsidRPr="004B22D0" w:rsidSect="00FA7B5C">
          <w:type w:val="nextColumn"/>
          <w:pgSz w:w="11907" w:h="16840" w:code="9"/>
          <w:pgMar w:top="1418" w:right="1418" w:bottom="1418" w:left="1418" w:header="0" w:footer="646" w:gutter="0"/>
          <w:pgNumType w:start="1"/>
          <w:cols w:space="720"/>
          <w:noEndnote/>
          <w:titlePg/>
          <w:docGrid w:linePitch="360"/>
        </w:sectPr>
      </w:pPr>
    </w:p>
    <w:p w14:paraId="40E4D04C" w14:textId="77777777" w:rsidR="00245FBD" w:rsidRPr="004B22D0" w:rsidRDefault="00245FBD" w:rsidP="00B32B82">
      <w:pPr>
        <w:pStyle w:val="Headerorfooter30"/>
        <w:shd w:val="clear" w:color="auto" w:fill="auto"/>
        <w:spacing w:after="120" w:line="240" w:lineRule="auto"/>
        <w:ind w:left="5529" w:right="-30"/>
        <w:rPr>
          <w:rFonts w:ascii="Sylfaen" w:hAnsi="Sylfaen"/>
          <w:sz w:val="24"/>
          <w:szCs w:val="24"/>
        </w:rPr>
      </w:pPr>
      <w:r w:rsidRPr="004B22D0">
        <w:rPr>
          <w:rFonts w:ascii="Sylfaen" w:hAnsi="Sylfaen"/>
          <w:sz w:val="24"/>
          <w:szCs w:val="24"/>
        </w:rPr>
        <w:lastRenderedPageBreak/>
        <w:t>ՀԱՎԵԼՎԱԾ ԹԻՎ 5</w:t>
      </w:r>
    </w:p>
    <w:p w14:paraId="2517C3DC" w14:textId="77777777" w:rsidR="00245FBD" w:rsidRPr="004B22D0" w:rsidRDefault="00245FBD" w:rsidP="00B32B82">
      <w:pPr>
        <w:pStyle w:val="Headerorfooter30"/>
        <w:shd w:val="clear" w:color="auto" w:fill="auto"/>
        <w:spacing w:after="120" w:line="240" w:lineRule="auto"/>
        <w:ind w:left="5670" w:right="-30"/>
        <w:rPr>
          <w:rFonts w:ascii="Sylfaen" w:hAnsi="Sylfaen"/>
          <w:sz w:val="24"/>
          <w:szCs w:val="24"/>
        </w:rPr>
      </w:pPr>
      <w:proofErr w:type="spellStart"/>
      <w:r w:rsidRPr="004B22D0">
        <w:rPr>
          <w:rFonts w:ascii="Sylfaen" w:hAnsi="Sylfaen"/>
          <w:sz w:val="24"/>
          <w:szCs w:val="24"/>
        </w:rPr>
        <w:t>Եվրասիական</w:t>
      </w:r>
      <w:proofErr w:type="spellEnd"/>
      <w:r w:rsidRPr="004B22D0">
        <w:rPr>
          <w:rFonts w:ascii="Sylfaen" w:hAnsi="Sylfaen"/>
          <w:sz w:val="24"/>
          <w:szCs w:val="24"/>
        </w:rPr>
        <w:t xml:space="preserve"> </w:t>
      </w:r>
      <w:proofErr w:type="spellStart"/>
      <w:r w:rsidRPr="004B22D0">
        <w:rPr>
          <w:rFonts w:ascii="Sylfaen" w:hAnsi="Sylfaen"/>
          <w:sz w:val="24"/>
          <w:szCs w:val="24"/>
        </w:rPr>
        <w:t>տնտեսական</w:t>
      </w:r>
      <w:proofErr w:type="spellEnd"/>
      <w:r w:rsidRPr="004B22D0">
        <w:rPr>
          <w:rFonts w:ascii="Sylfaen" w:hAnsi="Sylfaen"/>
          <w:sz w:val="24"/>
          <w:szCs w:val="24"/>
        </w:rPr>
        <w:t xml:space="preserve"> </w:t>
      </w:r>
      <w:proofErr w:type="spellStart"/>
      <w:r w:rsidRPr="004B22D0">
        <w:rPr>
          <w:rFonts w:ascii="Sylfaen" w:hAnsi="Sylfaen"/>
          <w:sz w:val="24"/>
          <w:szCs w:val="24"/>
        </w:rPr>
        <w:t>միության</w:t>
      </w:r>
      <w:proofErr w:type="spellEnd"/>
      <w:r w:rsidRPr="004B22D0">
        <w:rPr>
          <w:rFonts w:ascii="Sylfaen" w:hAnsi="Sylfaen"/>
          <w:sz w:val="24"/>
          <w:szCs w:val="24"/>
        </w:rPr>
        <w:t xml:space="preserve"> </w:t>
      </w:r>
      <w:proofErr w:type="spellStart"/>
      <w:r w:rsidRPr="004B22D0">
        <w:rPr>
          <w:rFonts w:ascii="Sylfaen" w:hAnsi="Sylfaen"/>
          <w:sz w:val="24"/>
          <w:szCs w:val="24"/>
        </w:rPr>
        <w:t>պատշաճ</w:t>
      </w:r>
      <w:proofErr w:type="spellEnd"/>
      <w:r w:rsidRPr="004B22D0">
        <w:rPr>
          <w:rFonts w:ascii="Sylfaen" w:hAnsi="Sylfaen"/>
          <w:sz w:val="24"/>
          <w:szCs w:val="24"/>
        </w:rPr>
        <w:t xml:space="preserve"> </w:t>
      </w:r>
      <w:proofErr w:type="spellStart"/>
      <w:r w:rsidRPr="004B22D0">
        <w:rPr>
          <w:rFonts w:ascii="Sylfaen" w:hAnsi="Sylfaen"/>
          <w:sz w:val="24"/>
          <w:szCs w:val="24"/>
        </w:rPr>
        <w:t>կլինիկական</w:t>
      </w:r>
      <w:proofErr w:type="spellEnd"/>
      <w:r w:rsidRPr="004B22D0">
        <w:rPr>
          <w:rFonts w:ascii="Sylfaen" w:hAnsi="Sylfaen"/>
          <w:sz w:val="24"/>
          <w:szCs w:val="24"/>
        </w:rPr>
        <w:t xml:space="preserve"> </w:t>
      </w:r>
      <w:proofErr w:type="spellStart"/>
      <w:r w:rsidRPr="004B22D0">
        <w:rPr>
          <w:rFonts w:ascii="Sylfaen" w:hAnsi="Sylfaen"/>
          <w:sz w:val="24"/>
          <w:szCs w:val="24"/>
        </w:rPr>
        <w:t>գործունեության</w:t>
      </w:r>
      <w:proofErr w:type="spellEnd"/>
      <w:r w:rsidRPr="004B22D0">
        <w:rPr>
          <w:rFonts w:ascii="Sylfaen" w:hAnsi="Sylfaen"/>
          <w:sz w:val="24"/>
          <w:szCs w:val="24"/>
        </w:rPr>
        <w:t xml:space="preserve"> </w:t>
      </w:r>
      <w:proofErr w:type="spellStart"/>
      <w:r w:rsidRPr="004B22D0">
        <w:rPr>
          <w:rFonts w:ascii="Sylfaen" w:hAnsi="Sylfaen"/>
          <w:sz w:val="24"/>
          <w:szCs w:val="24"/>
        </w:rPr>
        <w:t>կանոնների</w:t>
      </w:r>
      <w:proofErr w:type="spellEnd"/>
    </w:p>
    <w:p w14:paraId="1BC19701" w14:textId="77777777" w:rsidR="00245FBD" w:rsidRPr="004B22D0" w:rsidRDefault="00245FBD" w:rsidP="006A0836">
      <w:pPr>
        <w:pStyle w:val="Headerorfooter30"/>
        <w:shd w:val="clear" w:color="auto" w:fill="auto"/>
        <w:spacing w:after="0" w:line="240" w:lineRule="auto"/>
        <w:ind w:left="7938" w:right="397"/>
        <w:rPr>
          <w:rFonts w:ascii="Sylfaen" w:hAnsi="Sylfaen"/>
          <w:sz w:val="24"/>
          <w:szCs w:val="24"/>
        </w:rPr>
      </w:pPr>
    </w:p>
    <w:p w14:paraId="6CCAD129" w14:textId="77777777" w:rsidR="00245FBD" w:rsidRPr="004B22D0" w:rsidRDefault="00245FBD" w:rsidP="00B32B82">
      <w:pPr>
        <w:pStyle w:val="Bodytext21"/>
        <w:shd w:val="clear" w:color="auto" w:fill="auto"/>
        <w:spacing w:after="120" w:line="240" w:lineRule="auto"/>
        <w:ind w:left="142"/>
        <w:rPr>
          <w:rFonts w:ascii="Sylfaen" w:hAnsi="Sylfaen"/>
          <w:b/>
          <w:sz w:val="24"/>
          <w:szCs w:val="24"/>
        </w:rPr>
      </w:pPr>
      <w:r w:rsidRPr="004B22D0">
        <w:rPr>
          <w:rStyle w:val="Bodytext2Spacing2pt"/>
          <w:rFonts w:ascii="Sylfaen" w:hAnsi="Sylfaen"/>
          <w:spacing w:val="0"/>
          <w:sz w:val="24"/>
          <w:szCs w:val="24"/>
        </w:rPr>
        <w:t>ՁԵՎԵՐ</w:t>
      </w:r>
    </w:p>
    <w:p w14:paraId="3BC6FCE5" w14:textId="77777777" w:rsidR="00245FBD" w:rsidRPr="004B22D0" w:rsidRDefault="00245FBD" w:rsidP="00B32B82">
      <w:pPr>
        <w:pStyle w:val="Bodytext30"/>
        <w:shd w:val="clear" w:color="auto" w:fill="auto"/>
        <w:spacing w:line="240" w:lineRule="auto"/>
        <w:ind w:left="142"/>
        <w:rPr>
          <w:rFonts w:ascii="Sylfaen" w:hAnsi="Sylfaen"/>
          <w:sz w:val="24"/>
          <w:szCs w:val="24"/>
        </w:rPr>
      </w:pPr>
      <w:proofErr w:type="spellStart"/>
      <w:r w:rsidRPr="004B22D0">
        <w:rPr>
          <w:rFonts w:ascii="Sylfaen" w:hAnsi="Sylfaen"/>
          <w:sz w:val="24"/>
          <w:szCs w:val="24"/>
        </w:rPr>
        <w:t>պացիենտների</w:t>
      </w:r>
      <w:proofErr w:type="spellEnd"/>
      <w:r w:rsidRPr="004B22D0">
        <w:rPr>
          <w:rFonts w:ascii="Sylfaen" w:hAnsi="Sylfaen"/>
          <w:sz w:val="24"/>
          <w:szCs w:val="24"/>
        </w:rPr>
        <w:t xml:space="preserve"> </w:t>
      </w:r>
      <w:proofErr w:type="spellStart"/>
      <w:r w:rsidRPr="004B22D0">
        <w:rPr>
          <w:rFonts w:ascii="Sylfaen" w:hAnsi="Sylfaen"/>
          <w:sz w:val="24"/>
          <w:szCs w:val="24"/>
        </w:rPr>
        <w:t>բաշխման</w:t>
      </w:r>
      <w:proofErr w:type="spellEnd"/>
      <w:r w:rsidRPr="004B22D0">
        <w:rPr>
          <w:rFonts w:ascii="Sylfaen" w:hAnsi="Sylfaen"/>
          <w:sz w:val="24"/>
          <w:szCs w:val="24"/>
        </w:rPr>
        <w:t xml:space="preserve"> </w:t>
      </w:r>
      <w:proofErr w:type="spellStart"/>
      <w:r w:rsidR="00446BEF" w:rsidRPr="004B22D0">
        <w:rPr>
          <w:rFonts w:ascii="Sylfaen" w:hAnsi="Sylfaen"/>
          <w:sz w:val="24"/>
          <w:szCs w:val="24"/>
        </w:rPr>
        <w:t>ներկայացման</w:t>
      </w:r>
      <w:proofErr w:type="spellEnd"/>
    </w:p>
    <w:p w14:paraId="5BE09F5A" w14:textId="77777777" w:rsidR="00245FBD" w:rsidRPr="004B22D0" w:rsidRDefault="00245FBD" w:rsidP="00B32B82">
      <w:pPr>
        <w:pStyle w:val="Bodytext21"/>
        <w:shd w:val="clear" w:color="auto" w:fill="auto"/>
        <w:spacing w:after="120" w:line="240" w:lineRule="auto"/>
        <w:ind w:left="142"/>
        <w:rPr>
          <w:rFonts w:ascii="Sylfaen" w:hAnsi="Sylfaen"/>
          <w:sz w:val="24"/>
          <w:szCs w:val="24"/>
        </w:rPr>
      </w:pPr>
      <w:r w:rsidRPr="004B22D0">
        <w:rPr>
          <w:rFonts w:ascii="Sylfaen" w:hAnsi="Sylfaen"/>
          <w:sz w:val="24"/>
          <w:szCs w:val="24"/>
        </w:rPr>
        <w:t>Պացիենտների բաշխումը</w:t>
      </w:r>
    </w:p>
    <w:p w14:paraId="534E2872" w14:textId="77777777" w:rsidR="00245FBD" w:rsidRPr="004B22D0" w:rsidRDefault="00245FBD" w:rsidP="006A0836">
      <w:pPr>
        <w:pStyle w:val="Picturecaption0"/>
        <w:shd w:val="clear" w:color="auto" w:fill="auto"/>
        <w:spacing w:line="240" w:lineRule="auto"/>
        <w:jc w:val="right"/>
        <w:rPr>
          <w:rFonts w:ascii="Sylfaen" w:hAnsi="Sylfaen"/>
          <w:sz w:val="24"/>
          <w:szCs w:val="24"/>
        </w:rPr>
      </w:pPr>
      <w:proofErr w:type="spellStart"/>
      <w:r w:rsidRPr="004B22D0">
        <w:rPr>
          <w:rFonts w:ascii="Sylfaen" w:hAnsi="Sylfaen"/>
          <w:sz w:val="24"/>
          <w:szCs w:val="24"/>
        </w:rPr>
        <w:t>Օրինակ</w:t>
      </w:r>
      <w:proofErr w:type="spellEnd"/>
      <w:r w:rsidRPr="004B22D0">
        <w:rPr>
          <w:rFonts w:ascii="Sylfaen" w:hAnsi="Sylfaen"/>
          <w:sz w:val="24"/>
          <w:szCs w:val="24"/>
        </w:rPr>
        <w:t xml:space="preserve"> 1</w:t>
      </w:r>
    </w:p>
    <w:tbl>
      <w:tblPr>
        <w:tblOverlap w:val="never"/>
        <w:tblW w:w="14940" w:type="dxa"/>
        <w:tblLayout w:type="fixed"/>
        <w:tblCellMar>
          <w:left w:w="10" w:type="dxa"/>
          <w:right w:w="10" w:type="dxa"/>
        </w:tblCellMar>
        <w:tblLook w:val="0000" w:firstRow="0" w:lastRow="0" w:firstColumn="0" w:lastColumn="0" w:noHBand="0" w:noVBand="0"/>
      </w:tblPr>
      <w:tblGrid>
        <w:gridCol w:w="768"/>
        <w:gridCol w:w="517"/>
        <w:gridCol w:w="119"/>
        <w:gridCol w:w="137"/>
        <w:gridCol w:w="10"/>
        <w:gridCol w:w="397"/>
        <w:gridCol w:w="237"/>
        <w:gridCol w:w="206"/>
        <w:gridCol w:w="275"/>
        <w:gridCol w:w="163"/>
        <w:gridCol w:w="10"/>
        <w:gridCol w:w="256"/>
        <w:gridCol w:w="13"/>
        <w:gridCol w:w="894"/>
        <w:gridCol w:w="381"/>
        <w:gridCol w:w="9"/>
        <w:gridCol w:w="126"/>
        <w:gridCol w:w="81"/>
        <w:gridCol w:w="8"/>
        <w:gridCol w:w="598"/>
        <w:gridCol w:w="37"/>
        <w:gridCol w:w="424"/>
        <w:gridCol w:w="146"/>
        <w:gridCol w:w="6"/>
        <w:gridCol w:w="274"/>
        <w:gridCol w:w="712"/>
        <w:gridCol w:w="432"/>
        <w:gridCol w:w="117"/>
        <w:gridCol w:w="177"/>
        <w:gridCol w:w="498"/>
        <w:gridCol w:w="196"/>
        <w:gridCol w:w="142"/>
        <w:gridCol w:w="291"/>
        <w:gridCol w:w="142"/>
        <w:gridCol w:w="9"/>
        <w:gridCol w:w="416"/>
        <w:gridCol w:w="427"/>
        <w:gridCol w:w="441"/>
        <w:gridCol w:w="99"/>
        <w:gridCol w:w="169"/>
        <w:gridCol w:w="651"/>
        <w:gridCol w:w="63"/>
        <w:gridCol w:w="428"/>
        <w:gridCol w:w="164"/>
        <w:gridCol w:w="251"/>
        <w:gridCol w:w="27"/>
        <w:gridCol w:w="257"/>
        <w:gridCol w:w="516"/>
        <w:gridCol w:w="70"/>
        <w:gridCol w:w="438"/>
        <w:gridCol w:w="88"/>
        <w:gridCol w:w="153"/>
        <w:gridCol w:w="33"/>
        <w:gridCol w:w="569"/>
        <w:gridCol w:w="147"/>
        <w:gridCol w:w="286"/>
        <w:gridCol w:w="430"/>
        <w:gridCol w:w="9"/>
      </w:tblGrid>
      <w:tr w:rsidR="00BB1939" w:rsidRPr="004B22D0" w14:paraId="43063739" w14:textId="77777777" w:rsidTr="006A0836">
        <w:trPr>
          <w:gridAfter w:val="1"/>
          <w:wAfter w:w="9" w:type="dxa"/>
        </w:trPr>
        <w:tc>
          <w:tcPr>
            <w:tcW w:w="1948" w:type="dxa"/>
            <w:gridSpan w:val="6"/>
            <w:tcBorders>
              <w:right w:val="single" w:sz="4" w:space="0" w:color="auto"/>
            </w:tcBorders>
            <w:shd w:val="clear" w:color="auto" w:fill="FFFFFF"/>
            <w:vAlign w:val="bottom"/>
          </w:tcPr>
          <w:p w14:paraId="787274B4" w14:textId="77777777" w:rsidR="00BB1939" w:rsidRPr="004B22D0" w:rsidRDefault="00BB1939" w:rsidP="00B32B82">
            <w:pPr>
              <w:pStyle w:val="Bodytext21"/>
              <w:shd w:val="clear" w:color="auto" w:fill="auto"/>
              <w:spacing w:after="0" w:line="240" w:lineRule="auto"/>
              <w:rPr>
                <w:rFonts w:ascii="Sylfaen" w:hAnsi="Sylfaen"/>
                <w:sz w:val="20"/>
                <w:szCs w:val="20"/>
              </w:rPr>
            </w:pPr>
          </w:p>
        </w:tc>
        <w:tc>
          <w:tcPr>
            <w:tcW w:w="10769" w:type="dxa"/>
            <w:gridSpan w:val="42"/>
            <w:tcBorders>
              <w:top w:val="single" w:sz="4" w:space="0" w:color="auto"/>
              <w:left w:val="single" w:sz="4" w:space="0" w:color="auto"/>
              <w:bottom w:val="single" w:sz="4" w:space="0" w:color="auto"/>
              <w:right w:val="single" w:sz="4" w:space="0" w:color="auto"/>
            </w:tcBorders>
            <w:shd w:val="clear" w:color="auto" w:fill="FFFFFF"/>
            <w:vAlign w:val="bottom"/>
          </w:tcPr>
          <w:p w14:paraId="59F40EAE" w14:textId="77777777" w:rsidR="00BB1939" w:rsidRPr="004B22D0" w:rsidRDefault="00BB1939" w:rsidP="00B32B82">
            <w:pPr>
              <w:pStyle w:val="Bodytext21"/>
              <w:shd w:val="clear" w:color="auto" w:fill="auto"/>
              <w:spacing w:after="0" w:line="240" w:lineRule="auto"/>
              <w:rPr>
                <w:rStyle w:val="Bodytext212pt"/>
                <w:rFonts w:ascii="Sylfaen" w:hAnsi="Sylfaen"/>
                <w:sz w:val="20"/>
                <w:szCs w:val="20"/>
              </w:rPr>
            </w:pPr>
            <w:r w:rsidRPr="004B22D0">
              <w:rPr>
                <w:rStyle w:val="Bodytext212pt"/>
                <w:rFonts w:ascii="Sylfaen" w:hAnsi="Sylfaen"/>
                <w:sz w:val="20"/>
                <w:szCs w:val="20"/>
              </w:rPr>
              <w:t>N=1.724</w:t>
            </w:r>
          </w:p>
          <w:p w14:paraId="02E41BA1" w14:textId="77777777" w:rsidR="00BB1939" w:rsidRPr="004B22D0" w:rsidRDefault="00BB1939" w:rsidP="00B32B82">
            <w:pPr>
              <w:pStyle w:val="Bodytext21"/>
              <w:shd w:val="clear" w:color="auto" w:fill="auto"/>
              <w:spacing w:after="0" w:line="240" w:lineRule="auto"/>
              <w:rPr>
                <w:rFonts w:ascii="Sylfaen" w:hAnsi="Sylfaen"/>
                <w:sz w:val="20"/>
                <w:szCs w:val="20"/>
              </w:rPr>
            </w:pPr>
            <w:r w:rsidRPr="004B22D0">
              <w:rPr>
                <w:rStyle w:val="Bodytext212pt"/>
                <w:rFonts w:ascii="Sylfaen" w:hAnsi="Sylfaen"/>
                <w:sz w:val="20"/>
                <w:szCs w:val="20"/>
              </w:rPr>
              <w:t>կրկնակի կույր բովանդակային պլանով բուժում ստացած պացիենտների ընդհանուր թիվը</w:t>
            </w:r>
          </w:p>
        </w:tc>
        <w:tc>
          <w:tcPr>
            <w:tcW w:w="2214" w:type="dxa"/>
            <w:gridSpan w:val="9"/>
            <w:tcBorders>
              <w:left w:val="single" w:sz="4" w:space="0" w:color="auto"/>
            </w:tcBorders>
            <w:shd w:val="clear" w:color="auto" w:fill="FFFFFF"/>
            <w:vAlign w:val="bottom"/>
          </w:tcPr>
          <w:p w14:paraId="0404B0FB" w14:textId="77777777" w:rsidR="00BB1939" w:rsidRPr="004B22D0" w:rsidRDefault="00BB1939" w:rsidP="00B32B82">
            <w:pPr>
              <w:pStyle w:val="Bodytext21"/>
              <w:shd w:val="clear" w:color="auto" w:fill="auto"/>
              <w:spacing w:after="0" w:line="240" w:lineRule="auto"/>
              <w:rPr>
                <w:rFonts w:ascii="Sylfaen" w:hAnsi="Sylfaen"/>
                <w:sz w:val="20"/>
                <w:szCs w:val="20"/>
              </w:rPr>
            </w:pPr>
          </w:p>
        </w:tc>
      </w:tr>
      <w:tr w:rsidR="00BB1939" w:rsidRPr="004B22D0" w14:paraId="5BFC8C89" w14:textId="77777777" w:rsidTr="006A0836">
        <w:trPr>
          <w:gridAfter w:val="1"/>
          <w:wAfter w:w="9" w:type="dxa"/>
        </w:trPr>
        <w:tc>
          <w:tcPr>
            <w:tcW w:w="1541" w:type="dxa"/>
            <w:gridSpan w:val="4"/>
            <w:shd w:val="clear" w:color="auto" w:fill="FFFFFF"/>
            <w:vAlign w:val="bottom"/>
          </w:tcPr>
          <w:p w14:paraId="60814C5A" w14:textId="77777777" w:rsidR="00BB1939" w:rsidRPr="004B22D0" w:rsidRDefault="00BB1939" w:rsidP="00B32B82">
            <w:pPr>
              <w:pStyle w:val="Bodytext21"/>
              <w:shd w:val="clear" w:color="auto" w:fill="auto"/>
              <w:spacing w:after="0" w:line="240" w:lineRule="auto"/>
              <w:rPr>
                <w:rStyle w:val="Bodytext212pt"/>
                <w:rFonts w:ascii="Sylfaen" w:hAnsi="Sylfaen"/>
                <w:sz w:val="10"/>
                <w:szCs w:val="20"/>
              </w:rPr>
            </w:pPr>
          </w:p>
        </w:tc>
        <w:tc>
          <w:tcPr>
            <w:tcW w:w="5812" w:type="dxa"/>
            <w:gridSpan w:val="24"/>
            <w:tcBorders>
              <w:left w:val="nil"/>
              <w:bottom w:val="single" w:sz="4" w:space="0" w:color="auto"/>
              <w:right w:val="single" w:sz="4" w:space="0" w:color="auto"/>
            </w:tcBorders>
            <w:shd w:val="clear" w:color="auto" w:fill="FFFFFF"/>
            <w:vAlign w:val="bottom"/>
          </w:tcPr>
          <w:p w14:paraId="5B5B14A0" w14:textId="77777777" w:rsidR="00BB1939" w:rsidRPr="004B22D0" w:rsidRDefault="00BB1939" w:rsidP="00B32B82">
            <w:pPr>
              <w:pStyle w:val="Bodytext21"/>
              <w:shd w:val="clear" w:color="auto" w:fill="auto"/>
              <w:spacing w:after="0" w:line="240" w:lineRule="auto"/>
              <w:rPr>
                <w:rStyle w:val="Bodytext212pt"/>
                <w:rFonts w:ascii="Sylfaen" w:hAnsi="Sylfaen"/>
                <w:sz w:val="10"/>
                <w:szCs w:val="20"/>
              </w:rPr>
            </w:pPr>
          </w:p>
        </w:tc>
        <w:tc>
          <w:tcPr>
            <w:tcW w:w="6146" w:type="dxa"/>
            <w:gridSpan w:val="25"/>
            <w:tcBorders>
              <w:left w:val="single" w:sz="4" w:space="0" w:color="auto"/>
              <w:bottom w:val="single" w:sz="4" w:space="0" w:color="auto"/>
            </w:tcBorders>
            <w:shd w:val="clear" w:color="auto" w:fill="FFFFFF"/>
            <w:vAlign w:val="bottom"/>
          </w:tcPr>
          <w:p w14:paraId="50332899" w14:textId="77777777" w:rsidR="00BB1939" w:rsidRPr="004B22D0" w:rsidRDefault="00BB1939" w:rsidP="00B32B82">
            <w:pPr>
              <w:pStyle w:val="Bodytext21"/>
              <w:shd w:val="clear" w:color="auto" w:fill="auto"/>
              <w:spacing w:after="0" w:line="240" w:lineRule="auto"/>
              <w:rPr>
                <w:rStyle w:val="Bodytext212pt"/>
                <w:rFonts w:ascii="Sylfaen" w:hAnsi="Sylfaen"/>
                <w:sz w:val="10"/>
                <w:szCs w:val="20"/>
              </w:rPr>
            </w:pPr>
          </w:p>
        </w:tc>
        <w:tc>
          <w:tcPr>
            <w:tcW w:w="1432" w:type="dxa"/>
            <w:gridSpan w:val="4"/>
            <w:tcBorders>
              <w:left w:val="nil"/>
            </w:tcBorders>
            <w:shd w:val="clear" w:color="auto" w:fill="FFFFFF"/>
            <w:vAlign w:val="bottom"/>
          </w:tcPr>
          <w:p w14:paraId="55A953B1" w14:textId="77777777" w:rsidR="00BB1939" w:rsidRPr="004B22D0" w:rsidRDefault="00BB1939" w:rsidP="00B32B82">
            <w:pPr>
              <w:pStyle w:val="Bodytext21"/>
              <w:shd w:val="clear" w:color="auto" w:fill="auto"/>
              <w:spacing w:after="0" w:line="240" w:lineRule="auto"/>
              <w:rPr>
                <w:rStyle w:val="Bodytext212pt"/>
                <w:rFonts w:ascii="Sylfaen" w:hAnsi="Sylfaen"/>
                <w:sz w:val="10"/>
                <w:szCs w:val="20"/>
              </w:rPr>
            </w:pPr>
          </w:p>
        </w:tc>
      </w:tr>
      <w:tr w:rsidR="00BB1939" w:rsidRPr="004B22D0" w14:paraId="1D11121F" w14:textId="77777777" w:rsidTr="006A0836">
        <w:trPr>
          <w:gridAfter w:val="1"/>
          <w:wAfter w:w="9" w:type="dxa"/>
        </w:trPr>
        <w:tc>
          <w:tcPr>
            <w:tcW w:w="1541" w:type="dxa"/>
            <w:gridSpan w:val="4"/>
            <w:tcBorders>
              <w:right w:val="single" w:sz="4" w:space="0" w:color="auto"/>
            </w:tcBorders>
            <w:shd w:val="clear" w:color="auto" w:fill="FFFFFF"/>
            <w:vAlign w:val="bottom"/>
          </w:tcPr>
          <w:p w14:paraId="02A83871" w14:textId="77777777" w:rsidR="00BB1939" w:rsidRPr="004B22D0" w:rsidRDefault="00BB1939" w:rsidP="00B32B82">
            <w:pPr>
              <w:pStyle w:val="Bodytext21"/>
              <w:shd w:val="clear" w:color="auto" w:fill="auto"/>
              <w:spacing w:after="0" w:line="240" w:lineRule="auto"/>
              <w:rPr>
                <w:rStyle w:val="Bodytext212pt"/>
                <w:rFonts w:ascii="Sylfaen" w:hAnsi="Sylfaen"/>
                <w:sz w:val="10"/>
                <w:szCs w:val="20"/>
              </w:rPr>
            </w:pPr>
          </w:p>
        </w:tc>
        <w:tc>
          <w:tcPr>
            <w:tcW w:w="2977" w:type="dxa"/>
            <w:gridSpan w:val="13"/>
            <w:tcBorders>
              <w:top w:val="single" w:sz="4" w:space="0" w:color="auto"/>
              <w:left w:val="single" w:sz="4" w:space="0" w:color="auto"/>
              <w:right w:val="single" w:sz="4" w:space="0" w:color="auto"/>
            </w:tcBorders>
            <w:shd w:val="clear" w:color="auto" w:fill="FFFFFF"/>
            <w:vAlign w:val="bottom"/>
          </w:tcPr>
          <w:p w14:paraId="0A8A0445" w14:textId="77777777" w:rsidR="00BB1939" w:rsidRPr="004B22D0" w:rsidRDefault="00BB1939" w:rsidP="00B32B82">
            <w:pPr>
              <w:pStyle w:val="Bodytext21"/>
              <w:shd w:val="clear" w:color="auto" w:fill="auto"/>
              <w:spacing w:after="0" w:line="240" w:lineRule="auto"/>
              <w:rPr>
                <w:rStyle w:val="Bodytext212pt"/>
                <w:rFonts w:ascii="Sylfaen" w:hAnsi="Sylfaen"/>
                <w:sz w:val="10"/>
                <w:szCs w:val="20"/>
              </w:rPr>
            </w:pPr>
          </w:p>
        </w:tc>
        <w:tc>
          <w:tcPr>
            <w:tcW w:w="2835" w:type="dxa"/>
            <w:gridSpan w:val="11"/>
            <w:tcBorders>
              <w:top w:val="single" w:sz="4" w:space="0" w:color="auto"/>
              <w:left w:val="single" w:sz="4" w:space="0" w:color="auto"/>
              <w:right w:val="single" w:sz="4" w:space="0" w:color="auto"/>
            </w:tcBorders>
            <w:shd w:val="clear" w:color="auto" w:fill="FFFFFF"/>
            <w:vAlign w:val="bottom"/>
          </w:tcPr>
          <w:p w14:paraId="6BD28DE7" w14:textId="77777777" w:rsidR="00BB1939" w:rsidRPr="004B22D0" w:rsidRDefault="00BB1939" w:rsidP="00B32B82">
            <w:pPr>
              <w:pStyle w:val="Bodytext21"/>
              <w:shd w:val="clear" w:color="auto" w:fill="auto"/>
              <w:spacing w:after="0" w:line="240" w:lineRule="auto"/>
              <w:rPr>
                <w:rStyle w:val="Bodytext212pt"/>
                <w:rFonts w:ascii="Sylfaen" w:hAnsi="Sylfaen"/>
                <w:sz w:val="10"/>
                <w:szCs w:val="20"/>
              </w:rPr>
            </w:pPr>
          </w:p>
        </w:tc>
        <w:tc>
          <w:tcPr>
            <w:tcW w:w="2838" w:type="dxa"/>
            <w:gridSpan w:val="11"/>
            <w:tcBorders>
              <w:top w:val="single" w:sz="4" w:space="0" w:color="auto"/>
              <w:left w:val="single" w:sz="4" w:space="0" w:color="auto"/>
              <w:right w:val="single" w:sz="4" w:space="0" w:color="auto"/>
            </w:tcBorders>
            <w:shd w:val="clear" w:color="auto" w:fill="FFFFFF"/>
            <w:vAlign w:val="bottom"/>
          </w:tcPr>
          <w:p w14:paraId="079AC8A7" w14:textId="77777777" w:rsidR="00BB1939" w:rsidRPr="004B22D0" w:rsidRDefault="00BB1939" w:rsidP="00B32B82">
            <w:pPr>
              <w:pStyle w:val="Bodytext21"/>
              <w:shd w:val="clear" w:color="auto" w:fill="auto"/>
              <w:spacing w:after="0" w:line="240" w:lineRule="auto"/>
              <w:rPr>
                <w:rStyle w:val="Bodytext212pt"/>
                <w:rFonts w:ascii="Sylfaen" w:hAnsi="Sylfaen"/>
                <w:sz w:val="10"/>
                <w:szCs w:val="20"/>
              </w:rPr>
            </w:pPr>
          </w:p>
        </w:tc>
        <w:tc>
          <w:tcPr>
            <w:tcW w:w="3308" w:type="dxa"/>
            <w:gridSpan w:val="14"/>
            <w:tcBorders>
              <w:top w:val="single" w:sz="4" w:space="0" w:color="auto"/>
              <w:left w:val="single" w:sz="4" w:space="0" w:color="auto"/>
              <w:right w:val="single" w:sz="4" w:space="0" w:color="auto"/>
            </w:tcBorders>
            <w:shd w:val="clear" w:color="auto" w:fill="FFFFFF"/>
            <w:vAlign w:val="bottom"/>
          </w:tcPr>
          <w:p w14:paraId="58106F08" w14:textId="77777777" w:rsidR="00BB1939" w:rsidRPr="004B22D0" w:rsidRDefault="00BB1939" w:rsidP="00B32B82">
            <w:pPr>
              <w:pStyle w:val="Bodytext21"/>
              <w:shd w:val="clear" w:color="auto" w:fill="auto"/>
              <w:spacing w:after="0" w:line="240" w:lineRule="auto"/>
              <w:rPr>
                <w:rStyle w:val="Bodytext212pt"/>
                <w:rFonts w:ascii="Sylfaen" w:hAnsi="Sylfaen"/>
                <w:sz w:val="10"/>
                <w:szCs w:val="20"/>
              </w:rPr>
            </w:pPr>
          </w:p>
        </w:tc>
        <w:tc>
          <w:tcPr>
            <w:tcW w:w="1432" w:type="dxa"/>
            <w:gridSpan w:val="4"/>
            <w:tcBorders>
              <w:left w:val="single" w:sz="4" w:space="0" w:color="auto"/>
            </w:tcBorders>
            <w:shd w:val="clear" w:color="auto" w:fill="FFFFFF"/>
            <w:vAlign w:val="bottom"/>
          </w:tcPr>
          <w:p w14:paraId="098060DF" w14:textId="77777777" w:rsidR="00BB1939" w:rsidRPr="004B22D0" w:rsidRDefault="00BB1939" w:rsidP="00B32B82">
            <w:pPr>
              <w:pStyle w:val="Bodytext21"/>
              <w:shd w:val="clear" w:color="auto" w:fill="auto"/>
              <w:spacing w:after="0" w:line="240" w:lineRule="auto"/>
              <w:rPr>
                <w:rStyle w:val="Bodytext212pt"/>
                <w:rFonts w:ascii="Sylfaen" w:hAnsi="Sylfaen"/>
                <w:sz w:val="10"/>
                <w:szCs w:val="20"/>
              </w:rPr>
            </w:pPr>
          </w:p>
        </w:tc>
      </w:tr>
      <w:tr w:rsidR="00D45A4E" w:rsidRPr="004B22D0" w14:paraId="35B4A4EB" w14:textId="77777777" w:rsidTr="006A0836">
        <w:trPr>
          <w:gridAfter w:val="1"/>
          <w:wAfter w:w="9" w:type="dxa"/>
        </w:trPr>
        <w:tc>
          <w:tcPr>
            <w:tcW w:w="2666"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14:paraId="32F0F133" w14:textId="77777777" w:rsidR="00D45A4E" w:rsidRPr="004B22D0" w:rsidRDefault="00D45A4E" w:rsidP="00B32B82">
            <w:pPr>
              <w:pStyle w:val="Bodytext21"/>
              <w:shd w:val="clear" w:color="auto" w:fill="auto"/>
              <w:spacing w:after="0" w:line="240" w:lineRule="auto"/>
              <w:ind w:left="142"/>
              <w:rPr>
                <w:rStyle w:val="Bodytext212pt"/>
                <w:rFonts w:ascii="Sylfaen" w:hAnsi="Sylfaen"/>
                <w:sz w:val="20"/>
                <w:szCs w:val="20"/>
                <w:lang w:val="en-US"/>
              </w:rPr>
            </w:pPr>
            <w:r w:rsidRPr="004B22D0">
              <w:rPr>
                <w:rStyle w:val="Bodytext212pt"/>
                <w:rFonts w:ascii="Sylfaen" w:hAnsi="Sylfaen"/>
                <w:sz w:val="20"/>
                <w:szCs w:val="20"/>
              </w:rPr>
              <w:t>N = 340</w:t>
            </w:r>
          </w:p>
          <w:p w14:paraId="6062055F" w14:textId="77777777" w:rsidR="00D45A4E" w:rsidRPr="004B22D0" w:rsidRDefault="00D45A4E" w:rsidP="00B32B82">
            <w:pPr>
              <w:pStyle w:val="Bodytext21"/>
              <w:shd w:val="clear" w:color="auto" w:fill="auto"/>
              <w:spacing w:after="0" w:line="240" w:lineRule="auto"/>
              <w:ind w:left="142"/>
              <w:rPr>
                <w:rStyle w:val="Bodytext212pt"/>
                <w:rFonts w:ascii="Sylfaen" w:hAnsi="Sylfaen"/>
                <w:sz w:val="20"/>
                <w:szCs w:val="20"/>
              </w:rPr>
            </w:pPr>
            <w:r w:rsidRPr="004B22D0">
              <w:rPr>
                <w:rStyle w:val="Bodytext212pt"/>
                <w:rFonts w:ascii="Sylfaen" w:hAnsi="Sylfaen"/>
                <w:sz w:val="20"/>
                <w:szCs w:val="20"/>
              </w:rPr>
              <w:t>А ռեժիմ</w:t>
            </w:r>
          </w:p>
        </w:tc>
        <w:tc>
          <w:tcPr>
            <w:tcW w:w="442" w:type="dxa"/>
            <w:gridSpan w:val="4"/>
            <w:tcBorders>
              <w:left w:val="single" w:sz="4" w:space="0" w:color="auto"/>
              <w:right w:val="single" w:sz="4" w:space="0" w:color="auto"/>
            </w:tcBorders>
            <w:shd w:val="clear" w:color="auto" w:fill="FFFFFF"/>
            <w:vAlign w:val="bottom"/>
          </w:tcPr>
          <w:p w14:paraId="2B74F12B" w14:textId="77777777" w:rsidR="00D45A4E" w:rsidRPr="004B22D0" w:rsidRDefault="00D45A4E" w:rsidP="00B32B82">
            <w:pPr>
              <w:pStyle w:val="Bodytext21"/>
              <w:shd w:val="clear" w:color="auto" w:fill="auto"/>
              <w:spacing w:after="0" w:line="240" w:lineRule="auto"/>
              <w:ind w:left="142"/>
              <w:rPr>
                <w:rFonts w:ascii="Sylfaen" w:hAnsi="Sylfaen"/>
                <w:sz w:val="20"/>
                <w:szCs w:val="20"/>
              </w:rPr>
            </w:pPr>
          </w:p>
        </w:tc>
        <w:tc>
          <w:tcPr>
            <w:tcW w:w="2558" w:type="dxa"/>
            <w:gridSpan w:val="9"/>
            <w:tcBorders>
              <w:top w:val="single" w:sz="4" w:space="0" w:color="auto"/>
              <w:left w:val="single" w:sz="4" w:space="0" w:color="auto"/>
              <w:bottom w:val="single" w:sz="4" w:space="0" w:color="auto"/>
            </w:tcBorders>
            <w:shd w:val="clear" w:color="auto" w:fill="FFFFFF"/>
            <w:vAlign w:val="bottom"/>
          </w:tcPr>
          <w:p w14:paraId="4054C86D" w14:textId="77777777" w:rsidR="00D45A4E" w:rsidRPr="004B22D0" w:rsidRDefault="00D45A4E" w:rsidP="00B32B82">
            <w:pPr>
              <w:pStyle w:val="Bodytext21"/>
              <w:shd w:val="clear" w:color="auto" w:fill="auto"/>
              <w:spacing w:after="0" w:line="240" w:lineRule="auto"/>
              <w:rPr>
                <w:rStyle w:val="Bodytext212pt"/>
                <w:rFonts w:ascii="Sylfaen" w:hAnsi="Sylfaen"/>
                <w:sz w:val="20"/>
                <w:szCs w:val="20"/>
                <w:lang w:val="en-US"/>
              </w:rPr>
            </w:pPr>
            <w:r w:rsidRPr="004B22D0">
              <w:rPr>
                <w:rStyle w:val="Bodytext212pt"/>
                <w:rFonts w:ascii="Sylfaen" w:hAnsi="Sylfaen"/>
                <w:sz w:val="20"/>
                <w:szCs w:val="20"/>
              </w:rPr>
              <w:t xml:space="preserve">N = </w:t>
            </w:r>
          </w:p>
          <w:p w14:paraId="0F99D438" w14:textId="77777777" w:rsidR="00D45A4E" w:rsidRPr="004B22D0" w:rsidRDefault="00D45A4E" w:rsidP="00B32B82">
            <w:pPr>
              <w:pStyle w:val="Bodytext21"/>
              <w:shd w:val="clear" w:color="auto" w:fill="auto"/>
              <w:spacing w:after="0" w:line="240" w:lineRule="auto"/>
              <w:rPr>
                <w:rFonts w:ascii="Sylfaen" w:hAnsi="Sylfaen"/>
                <w:sz w:val="20"/>
                <w:szCs w:val="20"/>
              </w:rPr>
            </w:pPr>
            <w:r w:rsidRPr="004B22D0">
              <w:rPr>
                <w:rStyle w:val="Bodytext212pt"/>
                <w:rFonts w:ascii="Sylfaen" w:hAnsi="Sylfaen"/>
                <w:sz w:val="20"/>
                <w:szCs w:val="20"/>
              </w:rPr>
              <w:t>В ռեժիմ</w:t>
            </w:r>
          </w:p>
        </w:tc>
        <w:tc>
          <w:tcPr>
            <w:tcW w:w="426" w:type="dxa"/>
            <w:gridSpan w:val="3"/>
            <w:tcBorders>
              <w:left w:val="single" w:sz="4" w:space="0" w:color="auto"/>
              <w:right w:val="single" w:sz="4" w:space="0" w:color="auto"/>
            </w:tcBorders>
            <w:shd w:val="clear" w:color="auto" w:fill="FFFFFF"/>
            <w:vAlign w:val="bottom"/>
          </w:tcPr>
          <w:p w14:paraId="1B6F1AEC" w14:textId="77777777" w:rsidR="00D45A4E" w:rsidRPr="004B22D0" w:rsidRDefault="00D45A4E" w:rsidP="00B32B82">
            <w:pPr>
              <w:pStyle w:val="Bodytext21"/>
              <w:shd w:val="clear" w:color="auto" w:fill="auto"/>
              <w:spacing w:after="0" w:line="240" w:lineRule="auto"/>
              <w:rPr>
                <w:rFonts w:ascii="Sylfaen" w:hAnsi="Sylfaen"/>
                <w:sz w:val="20"/>
                <w:szCs w:val="20"/>
              </w:rPr>
            </w:pPr>
          </w:p>
        </w:tc>
        <w:tc>
          <w:tcPr>
            <w:tcW w:w="2274"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14:paraId="10689A84" w14:textId="77777777" w:rsidR="00D45A4E" w:rsidRPr="004B22D0" w:rsidRDefault="00D45A4E" w:rsidP="00B32B82">
            <w:pPr>
              <w:pStyle w:val="Bodytext21"/>
              <w:shd w:val="clear" w:color="auto" w:fill="auto"/>
              <w:spacing w:after="0" w:line="240" w:lineRule="auto"/>
              <w:rPr>
                <w:rStyle w:val="Bodytext212pt"/>
                <w:rFonts w:ascii="Sylfaen" w:hAnsi="Sylfaen"/>
                <w:sz w:val="20"/>
                <w:szCs w:val="20"/>
                <w:lang w:val="en-US"/>
              </w:rPr>
            </w:pPr>
            <w:r w:rsidRPr="004B22D0">
              <w:rPr>
                <w:rStyle w:val="Bodytext212pt"/>
                <w:rFonts w:ascii="Sylfaen" w:hAnsi="Sylfaen"/>
                <w:sz w:val="20"/>
                <w:szCs w:val="20"/>
              </w:rPr>
              <w:t>N =</w:t>
            </w:r>
          </w:p>
          <w:p w14:paraId="17FC7812" w14:textId="77777777" w:rsidR="00D45A4E" w:rsidRPr="004B22D0" w:rsidRDefault="00D45A4E" w:rsidP="00B32B82">
            <w:pPr>
              <w:pStyle w:val="Bodytext21"/>
              <w:shd w:val="clear" w:color="auto" w:fill="auto"/>
              <w:spacing w:after="0" w:line="240" w:lineRule="auto"/>
              <w:rPr>
                <w:rFonts w:ascii="Sylfaen" w:hAnsi="Sylfaen"/>
                <w:sz w:val="20"/>
                <w:szCs w:val="20"/>
              </w:rPr>
            </w:pPr>
            <w:r w:rsidRPr="004B22D0">
              <w:rPr>
                <w:rStyle w:val="Bodytext212pt"/>
                <w:rFonts w:ascii="Sylfaen" w:hAnsi="Sylfaen"/>
                <w:sz w:val="20"/>
                <w:szCs w:val="20"/>
              </w:rPr>
              <w:t>С ռեժիմ</w:t>
            </w:r>
          </w:p>
        </w:tc>
        <w:tc>
          <w:tcPr>
            <w:tcW w:w="442" w:type="dxa"/>
            <w:gridSpan w:val="3"/>
            <w:tcBorders>
              <w:left w:val="single" w:sz="4" w:space="0" w:color="auto"/>
              <w:right w:val="single" w:sz="4" w:space="0" w:color="auto"/>
            </w:tcBorders>
            <w:shd w:val="clear" w:color="auto" w:fill="FFFFFF"/>
            <w:vAlign w:val="bottom"/>
          </w:tcPr>
          <w:p w14:paraId="4B971445" w14:textId="77777777" w:rsidR="00D45A4E" w:rsidRPr="004B22D0" w:rsidRDefault="00D45A4E" w:rsidP="00B32B82">
            <w:pPr>
              <w:pStyle w:val="Bodytext21"/>
              <w:shd w:val="clear" w:color="auto" w:fill="auto"/>
              <w:spacing w:after="0" w:line="240" w:lineRule="auto"/>
              <w:rPr>
                <w:rFonts w:ascii="Sylfaen" w:hAnsi="Sylfaen"/>
                <w:sz w:val="20"/>
                <w:szCs w:val="20"/>
              </w:rPr>
            </w:pPr>
          </w:p>
        </w:tc>
        <w:tc>
          <w:tcPr>
            <w:tcW w:w="2694" w:type="dxa"/>
            <w:gridSpan w:val="8"/>
            <w:tcBorders>
              <w:top w:val="single" w:sz="4" w:space="0" w:color="auto"/>
              <w:left w:val="single" w:sz="4" w:space="0" w:color="auto"/>
              <w:bottom w:val="single" w:sz="4" w:space="0" w:color="auto"/>
            </w:tcBorders>
            <w:shd w:val="clear" w:color="auto" w:fill="FFFFFF"/>
            <w:vAlign w:val="bottom"/>
          </w:tcPr>
          <w:p w14:paraId="7DF16AB6" w14:textId="77777777" w:rsidR="00D45A4E" w:rsidRPr="004B22D0" w:rsidRDefault="00D45A4E" w:rsidP="00B32B82">
            <w:pPr>
              <w:pStyle w:val="Bodytext21"/>
              <w:shd w:val="clear" w:color="auto" w:fill="auto"/>
              <w:spacing w:after="0" w:line="240" w:lineRule="auto"/>
              <w:rPr>
                <w:rStyle w:val="Bodytext212pt"/>
                <w:rFonts w:ascii="Sylfaen" w:hAnsi="Sylfaen"/>
                <w:sz w:val="20"/>
                <w:szCs w:val="20"/>
                <w:lang w:val="en-US"/>
              </w:rPr>
            </w:pPr>
            <w:r w:rsidRPr="004B22D0">
              <w:rPr>
                <w:rStyle w:val="Bodytext212pt"/>
                <w:rFonts w:ascii="Sylfaen" w:hAnsi="Sylfaen"/>
                <w:sz w:val="20"/>
                <w:szCs w:val="20"/>
              </w:rPr>
              <w:t>N =</w:t>
            </w:r>
          </w:p>
          <w:p w14:paraId="3197CB8B" w14:textId="77777777" w:rsidR="00D45A4E" w:rsidRPr="004B22D0" w:rsidRDefault="00D45A4E" w:rsidP="00B32B82">
            <w:pPr>
              <w:pStyle w:val="Bodytext21"/>
              <w:shd w:val="clear" w:color="auto" w:fill="auto"/>
              <w:spacing w:after="0" w:line="240" w:lineRule="auto"/>
              <w:rPr>
                <w:rFonts w:ascii="Sylfaen" w:hAnsi="Sylfaen"/>
                <w:sz w:val="20"/>
                <w:szCs w:val="20"/>
              </w:rPr>
            </w:pPr>
            <w:r w:rsidRPr="004B22D0">
              <w:rPr>
                <w:rStyle w:val="Bodytext212pt"/>
                <w:rFonts w:ascii="Sylfaen" w:hAnsi="Sylfaen"/>
                <w:sz w:val="20"/>
                <w:szCs w:val="20"/>
              </w:rPr>
              <w:t>D ռեժիմ</w:t>
            </w:r>
          </w:p>
        </w:tc>
        <w:tc>
          <w:tcPr>
            <w:tcW w:w="442" w:type="dxa"/>
            <w:gridSpan w:val="3"/>
            <w:tcBorders>
              <w:left w:val="single" w:sz="4" w:space="0" w:color="auto"/>
              <w:right w:val="single" w:sz="4" w:space="0" w:color="auto"/>
            </w:tcBorders>
            <w:shd w:val="clear" w:color="auto" w:fill="FFFFFF"/>
            <w:vAlign w:val="bottom"/>
          </w:tcPr>
          <w:p w14:paraId="27685E0D" w14:textId="77777777" w:rsidR="00D45A4E" w:rsidRPr="004B22D0" w:rsidRDefault="00D45A4E" w:rsidP="00B32B82">
            <w:pPr>
              <w:pStyle w:val="Bodytext21"/>
              <w:shd w:val="clear" w:color="auto" w:fill="auto"/>
              <w:spacing w:after="0" w:line="240" w:lineRule="auto"/>
              <w:rPr>
                <w:rFonts w:ascii="Sylfaen" w:hAnsi="Sylfaen"/>
                <w:sz w:val="20"/>
                <w:szCs w:val="20"/>
              </w:rPr>
            </w:pPr>
          </w:p>
        </w:tc>
        <w:tc>
          <w:tcPr>
            <w:tcW w:w="2557" w:type="dxa"/>
            <w:gridSpan w:val="10"/>
            <w:tcBorders>
              <w:top w:val="single" w:sz="4" w:space="0" w:color="auto"/>
              <w:left w:val="single" w:sz="4" w:space="0" w:color="auto"/>
              <w:bottom w:val="single" w:sz="4" w:space="0" w:color="auto"/>
              <w:right w:val="single" w:sz="4" w:space="0" w:color="auto"/>
            </w:tcBorders>
            <w:shd w:val="clear" w:color="auto" w:fill="FFFFFF"/>
            <w:vAlign w:val="bottom"/>
          </w:tcPr>
          <w:p w14:paraId="69ECE84B" w14:textId="77777777" w:rsidR="00D45A4E" w:rsidRPr="004B22D0" w:rsidRDefault="00D45A4E" w:rsidP="00B32B82">
            <w:pPr>
              <w:pStyle w:val="Bodytext21"/>
              <w:shd w:val="clear" w:color="auto" w:fill="auto"/>
              <w:spacing w:after="0" w:line="240" w:lineRule="auto"/>
              <w:rPr>
                <w:rFonts w:ascii="Sylfaen" w:hAnsi="Sylfaen"/>
                <w:sz w:val="20"/>
                <w:szCs w:val="20"/>
              </w:rPr>
            </w:pPr>
            <w:r w:rsidRPr="004B22D0">
              <w:rPr>
                <w:rStyle w:val="Bodytext212pt"/>
                <w:rFonts w:ascii="Sylfaen" w:hAnsi="Sylfaen"/>
                <w:sz w:val="20"/>
                <w:szCs w:val="20"/>
              </w:rPr>
              <w:t>N = Е ռեժիմ</w:t>
            </w:r>
          </w:p>
        </w:tc>
        <w:tc>
          <w:tcPr>
            <w:tcW w:w="430" w:type="dxa"/>
            <w:tcBorders>
              <w:left w:val="single" w:sz="4" w:space="0" w:color="auto"/>
            </w:tcBorders>
            <w:shd w:val="clear" w:color="auto" w:fill="FFFFFF"/>
            <w:vAlign w:val="bottom"/>
          </w:tcPr>
          <w:p w14:paraId="409881B4" w14:textId="77777777" w:rsidR="00D45A4E" w:rsidRPr="004B22D0" w:rsidRDefault="00D45A4E" w:rsidP="00B32B82">
            <w:pPr>
              <w:pStyle w:val="Bodytext21"/>
              <w:shd w:val="clear" w:color="auto" w:fill="auto"/>
              <w:spacing w:after="0" w:line="240" w:lineRule="auto"/>
              <w:rPr>
                <w:rFonts w:ascii="Sylfaen" w:hAnsi="Sylfaen"/>
                <w:sz w:val="20"/>
                <w:szCs w:val="20"/>
              </w:rPr>
            </w:pPr>
          </w:p>
        </w:tc>
      </w:tr>
      <w:tr w:rsidR="003E4281" w:rsidRPr="004B22D0" w14:paraId="28110706" w14:textId="77777777" w:rsidTr="006A0836">
        <w:trPr>
          <w:gridAfter w:val="1"/>
          <w:wAfter w:w="9" w:type="dxa"/>
        </w:trPr>
        <w:tc>
          <w:tcPr>
            <w:tcW w:w="1404" w:type="dxa"/>
            <w:gridSpan w:val="3"/>
            <w:tcBorders>
              <w:top w:val="single" w:sz="4" w:space="0" w:color="auto"/>
              <w:right w:val="single" w:sz="4" w:space="0" w:color="auto"/>
            </w:tcBorders>
            <w:shd w:val="clear" w:color="auto" w:fill="FFFFFF"/>
            <w:vAlign w:val="bottom"/>
          </w:tcPr>
          <w:p w14:paraId="6E278CA2" w14:textId="77777777" w:rsidR="00D45A4E" w:rsidRPr="004B22D0" w:rsidRDefault="00D45A4E" w:rsidP="00B32B82">
            <w:pPr>
              <w:pStyle w:val="Bodytext21"/>
              <w:shd w:val="clear" w:color="auto" w:fill="auto"/>
              <w:spacing w:after="0" w:line="240" w:lineRule="auto"/>
              <w:rPr>
                <w:rStyle w:val="Bodytext212pt"/>
                <w:rFonts w:ascii="Sylfaen" w:hAnsi="Sylfaen"/>
                <w:sz w:val="10"/>
                <w:szCs w:val="20"/>
              </w:rPr>
            </w:pPr>
          </w:p>
        </w:tc>
        <w:tc>
          <w:tcPr>
            <w:tcW w:w="3114" w:type="dxa"/>
            <w:gridSpan w:val="14"/>
            <w:tcBorders>
              <w:top w:val="single" w:sz="4" w:space="0" w:color="auto"/>
              <w:left w:val="single" w:sz="4" w:space="0" w:color="auto"/>
              <w:right w:val="single" w:sz="4" w:space="0" w:color="auto"/>
            </w:tcBorders>
            <w:shd w:val="clear" w:color="auto" w:fill="FFFFFF"/>
            <w:vAlign w:val="bottom"/>
          </w:tcPr>
          <w:p w14:paraId="7E4B04B4" w14:textId="77777777" w:rsidR="00D45A4E" w:rsidRPr="004B22D0" w:rsidRDefault="00D45A4E" w:rsidP="00B32B82">
            <w:pPr>
              <w:pStyle w:val="Bodytext21"/>
              <w:shd w:val="clear" w:color="auto" w:fill="auto"/>
              <w:spacing w:after="0" w:line="240" w:lineRule="auto"/>
              <w:rPr>
                <w:rStyle w:val="Bodytext212pt"/>
                <w:rFonts w:ascii="Sylfaen" w:hAnsi="Sylfaen"/>
                <w:sz w:val="10"/>
                <w:szCs w:val="20"/>
              </w:rPr>
            </w:pPr>
          </w:p>
        </w:tc>
        <w:tc>
          <w:tcPr>
            <w:tcW w:w="2835" w:type="dxa"/>
            <w:gridSpan w:val="11"/>
            <w:tcBorders>
              <w:top w:val="single" w:sz="4" w:space="0" w:color="auto"/>
              <w:left w:val="single" w:sz="4" w:space="0" w:color="auto"/>
              <w:right w:val="single" w:sz="4" w:space="0" w:color="auto"/>
            </w:tcBorders>
            <w:shd w:val="clear" w:color="auto" w:fill="FFFFFF"/>
            <w:vAlign w:val="bottom"/>
          </w:tcPr>
          <w:p w14:paraId="1F007649" w14:textId="77777777" w:rsidR="00D45A4E" w:rsidRPr="004B22D0" w:rsidRDefault="00D45A4E" w:rsidP="00B32B82">
            <w:pPr>
              <w:pStyle w:val="Bodytext21"/>
              <w:shd w:val="clear" w:color="auto" w:fill="auto"/>
              <w:spacing w:after="0" w:line="240" w:lineRule="auto"/>
              <w:rPr>
                <w:rStyle w:val="Bodytext212pt"/>
                <w:rFonts w:ascii="Sylfaen" w:hAnsi="Sylfaen"/>
                <w:sz w:val="10"/>
                <w:szCs w:val="20"/>
              </w:rPr>
            </w:pPr>
          </w:p>
        </w:tc>
        <w:tc>
          <w:tcPr>
            <w:tcW w:w="2838" w:type="dxa"/>
            <w:gridSpan w:val="11"/>
            <w:tcBorders>
              <w:top w:val="single" w:sz="4" w:space="0" w:color="auto"/>
              <w:left w:val="single" w:sz="4" w:space="0" w:color="auto"/>
              <w:right w:val="single" w:sz="4" w:space="0" w:color="auto"/>
            </w:tcBorders>
            <w:shd w:val="clear" w:color="auto" w:fill="FFFFFF"/>
            <w:vAlign w:val="bottom"/>
          </w:tcPr>
          <w:p w14:paraId="6FC6A2F6" w14:textId="77777777" w:rsidR="00D45A4E" w:rsidRPr="004B22D0" w:rsidRDefault="00D45A4E" w:rsidP="00B32B82">
            <w:pPr>
              <w:pStyle w:val="Bodytext21"/>
              <w:shd w:val="clear" w:color="auto" w:fill="auto"/>
              <w:spacing w:after="0" w:line="240" w:lineRule="auto"/>
              <w:rPr>
                <w:rStyle w:val="Bodytext212pt"/>
                <w:rFonts w:ascii="Sylfaen" w:hAnsi="Sylfaen"/>
                <w:sz w:val="10"/>
                <w:szCs w:val="20"/>
              </w:rPr>
            </w:pPr>
          </w:p>
        </w:tc>
        <w:tc>
          <w:tcPr>
            <w:tcW w:w="3122" w:type="dxa"/>
            <w:gridSpan w:val="12"/>
            <w:tcBorders>
              <w:top w:val="single" w:sz="4" w:space="0" w:color="auto"/>
              <w:left w:val="single" w:sz="4" w:space="0" w:color="auto"/>
              <w:right w:val="single" w:sz="4" w:space="0" w:color="auto"/>
            </w:tcBorders>
            <w:shd w:val="clear" w:color="auto" w:fill="FFFFFF"/>
            <w:vAlign w:val="bottom"/>
          </w:tcPr>
          <w:p w14:paraId="3266AC68" w14:textId="77777777" w:rsidR="00D45A4E" w:rsidRPr="004B22D0" w:rsidRDefault="00D45A4E" w:rsidP="00B32B82">
            <w:pPr>
              <w:pStyle w:val="Bodytext21"/>
              <w:shd w:val="clear" w:color="auto" w:fill="auto"/>
              <w:spacing w:after="0" w:line="240" w:lineRule="auto"/>
              <w:rPr>
                <w:rStyle w:val="Bodytext212pt"/>
                <w:rFonts w:ascii="Sylfaen" w:hAnsi="Sylfaen"/>
                <w:sz w:val="10"/>
                <w:szCs w:val="20"/>
              </w:rPr>
            </w:pPr>
          </w:p>
        </w:tc>
        <w:tc>
          <w:tcPr>
            <w:tcW w:w="1188" w:type="dxa"/>
            <w:gridSpan w:val="5"/>
            <w:tcBorders>
              <w:top w:val="single" w:sz="4" w:space="0" w:color="auto"/>
              <w:left w:val="single" w:sz="4" w:space="0" w:color="auto"/>
            </w:tcBorders>
            <w:shd w:val="clear" w:color="auto" w:fill="FFFFFF"/>
            <w:vAlign w:val="bottom"/>
          </w:tcPr>
          <w:p w14:paraId="27F0E122" w14:textId="77777777" w:rsidR="00D45A4E" w:rsidRPr="004B22D0" w:rsidRDefault="00D45A4E" w:rsidP="00B32B82">
            <w:pPr>
              <w:pStyle w:val="Bodytext21"/>
              <w:shd w:val="clear" w:color="auto" w:fill="auto"/>
              <w:spacing w:after="0" w:line="240" w:lineRule="auto"/>
              <w:rPr>
                <w:rStyle w:val="Bodytext212pt"/>
                <w:rFonts w:ascii="Sylfaen" w:hAnsi="Sylfaen"/>
                <w:sz w:val="10"/>
                <w:szCs w:val="20"/>
              </w:rPr>
            </w:pPr>
          </w:p>
        </w:tc>
        <w:tc>
          <w:tcPr>
            <w:tcW w:w="430" w:type="dxa"/>
            <w:shd w:val="clear" w:color="auto" w:fill="FFFFFF"/>
            <w:vAlign w:val="bottom"/>
          </w:tcPr>
          <w:p w14:paraId="5EF9968A" w14:textId="77777777" w:rsidR="00D45A4E" w:rsidRPr="004B22D0" w:rsidRDefault="00D45A4E" w:rsidP="00B32B82">
            <w:pPr>
              <w:pStyle w:val="Bodytext21"/>
              <w:shd w:val="clear" w:color="auto" w:fill="auto"/>
              <w:spacing w:after="0" w:line="240" w:lineRule="auto"/>
              <w:rPr>
                <w:rStyle w:val="Bodytext212pt"/>
                <w:rFonts w:ascii="Sylfaen" w:hAnsi="Sylfaen"/>
                <w:sz w:val="10"/>
                <w:szCs w:val="20"/>
              </w:rPr>
            </w:pPr>
          </w:p>
        </w:tc>
      </w:tr>
      <w:tr w:rsidR="00B32B82" w:rsidRPr="004B22D0" w14:paraId="23A405DA" w14:textId="77777777" w:rsidTr="00926E1C">
        <w:tc>
          <w:tcPr>
            <w:tcW w:w="768" w:type="dxa"/>
            <w:tcBorders>
              <w:bottom w:val="single" w:sz="4" w:space="0" w:color="auto"/>
              <w:right w:val="single" w:sz="4" w:space="0" w:color="auto"/>
            </w:tcBorders>
            <w:shd w:val="clear" w:color="auto" w:fill="FFFFFF"/>
            <w:vAlign w:val="bottom"/>
          </w:tcPr>
          <w:p w14:paraId="30473152" w14:textId="77777777"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517" w:type="dxa"/>
            <w:tcBorders>
              <w:top w:val="single" w:sz="4" w:space="0" w:color="auto"/>
              <w:left w:val="single" w:sz="4" w:space="0" w:color="auto"/>
              <w:bottom w:val="single" w:sz="4" w:space="0" w:color="auto"/>
            </w:tcBorders>
            <w:shd w:val="clear" w:color="auto" w:fill="FFFFFF"/>
            <w:vAlign w:val="bottom"/>
          </w:tcPr>
          <w:p w14:paraId="363BDCD9" w14:textId="77777777"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266" w:type="dxa"/>
            <w:gridSpan w:val="3"/>
            <w:tcBorders>
              <w:top w:val="single" w:sz="4" w:space="0" w:color="auto"/>
              <w:left w:val="nil"/>
            </w:tcBorders>
            <w:shd w:val="clear" w:color="auto" w:fill="FFFFFF"/>
            <w:vAlign w:val="bottom"/>
          </w:tcPr>
          <w:p w14:paraId="3194444E" w14:textId="77777777"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840" w:type="dxa"/>
            <w:gridSpan w:val="3"/>
            <w:tcBorders>
              <w:top w:val="single" w:sz="4" w:space="0" w:color="auto"/>
              <w:bottom w:val="single" w:sz="4" w:space="0" w:color="auto"/>
              <w:right w:val="single" w:sz="4" w:space="0" w:color="auto"/>
            </w:tcBorders>
            <w:shd w:val="clear" w:color="auto" w:fill="FFFFFF"/>
            <w:vAlign w:val="bottom"/>
          </w:tcPr>
          <w:p w14:paraId="200D2527" w14:textId="77777777"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438" w:type="dxa"/>
            <w:gridSpan w:val="2"/>
            <w:tcBorders>
              <w:left w:val="single" w:sz="4" w:space="0" w:color="auto"/>
              <w:bottom w:val="single" w:sz="4" w:space="0" w:color="auto"/>
            </w:tcBorders>
            <w:shd w:val="clear" w:color="auto" w:fill="FFFFFF"/>
            <w:vAlign w:val="bottom"/>
          </w:tcPr>
          <w:p w14:paraId="33570137" w14:textId="77777777"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266" w:type="dxa"/>
            <w:gridSpan w:val="2"/>
            <w:shd w:val="clear" w:color="auto" w:fill="FFFFFF"/>
            <w:vAlign w:val="bottom"/>
          </w:tcPr>
          <w:p w14:paraId="2BD66FBA" w14:textId="77777777"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907" w:type="dxa"/>
            <w:gridSpan w:val="2"/>
            <w:tcBorders>
              <w:left w:val="nil"/>
              <w:bottom w:val="single" w:sz="4" w:space="0" w:color="auto"/>
              <w:right w:val="single" w:sz="4" w:space="0" w:color="auto"/>
            </w:tcBorders>
            <w:shd w:val="clear" w:color="auto" w:fill="FFFFFF"/>
            <w:vAlign w:val="bottom"/>
          </w:tcPr>
          <w:p w14:paraId="5C88F6C1" w14:textId="77777777"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381" w:type="dxa"/>
            <w:tcBorders>
              <w:top w:val="single" w:sz="4" w:space="0" w:color="auto"/>
              <w:left w:val="single" w:sz="4" w:space="0" w:color="auto"/>
              <w:bottom w:val="single" w:sz="4" w:space="0" w:color="auto"/>
            </w:tcBorders>
            <w:shd w:val="clear" w:color="auto" w:fill="FFFFFF"/>
            <w:vAlign w:val="bottom"/>
          </w:tcPr>
          <w:p w14:paraId="0D6F2F32" w14:textId="77777777"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224" w:type="dxa"/>
            <w:gridSpan w:val="4"/>
            <w:tcBorders>
              <w:top w:val="single" w:sz="4" w:space="0" w:color="auto"/>
            </w:tcBorders>
            <w:shd w:val="clear" w:color="auto" w:fill="FFFFFF"/>
            <w:vAlign w:val="bottom"/>
          </w:tcPr>
          <w:p w14:paraId="7D7245E9" w14:textId="77777777"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635" w:type="dxa"/>
            <w:gridSpan w:val="2"/>
            <w:tcBorders>
              <w:top w:val="single" w:sz="4" w:space="0" w:color="auto"/>
              <w:left w:val="nil"/>
              <w:bottom w:val="single" w:sz="4" w:space="0" w:color="auto"/>
              <w:right w:val="single" w:sz="4" w:space="0" w:color="auto"/>
            </w:tcBorders>
            <w:shd w:val="clear" w:color="auto" w:fill="FFFFFF"/>
            <w:vAlign w:val="bottom"/>
          </w:tcPr>
          <w:p w14:paraId="23F0F70E" w14:textId="77777777"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570" w:type="dxa"/>
            <w:gridSpan w:val="2"/>
            <w:tcBorders>
              <w:left w:val="single" w:sz="4" w:space="0" w:color="auto"/>
              <w:bottom w:val="single" w:sz="4" w:space="0" w:color="auto"/>
            </w:tcBorders>
            <w:shd w:val="clear" w:color="auto" w:fill="FFFFFF"/>
            <w:vAlign w:val="bottom"/>
          </w:tcPr>
          <w:p w14:paraId="6E428DDA" w14:textId="77777777"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280" w:type="dxa"/>
            <w:gridSpan w:val="2"/>
            <w:shd w:val="clear" w:color="auto" w:fill="FFFFFF"/>
            <w:vAlign w:val="bottom"/>
          </w:tcPr>
          <w:p w14:paraId="0A48E620" w14:textId="77777777"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712" w:type="dxa"/>
            <w:tcBorders>
              <w:left w:val="nil"/>
              <w:bottom w:val="single" w:sz="4" w:space="0" w:color="auto"/>
              <w:right w:val="single" w:sz="4" w:space="0" w:color="auto"/>
            </w:tcBorders>
            <w:shd w:val="clear" w:color="auto" w:fill="FFFFFF"/>
            <w:vAlign w:val="bottom"/>
          </w:tcPr>
          <w:p w14:paraId="29B10BE7" w14:textId="77777777"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432" w:type="dxa"/>
            <w:tcBorders>
              <w:top w:val="single" w:sz="4" w:space="0" w:color="auto"/>
              <w:left w:val="single" w:sz="4" w:space="0" w:color="auto"/>
              <w:bottom w:val="single" w:sz="4" w:space="0" w:color="auto"/>
            </w:tcBorders>
            <w:shd w:val="clear" w:color="auto" w:fill="FFFFFF"/>
            <w:vAlign w:val="bottom"/>
          </w:tcPr>
          <w:p w14:paraId="08227231" w14:textId="77777777"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294" w:type="dxa"/>
            <w:gridSpan w:val="2"/>
            <w:tcBorders>
              <w:top w:val="single" w:sz="4" w:space="0" w:color="auto"/>
            </w:tcBorders>
            <w:shd w:val="clear" w:color="auto" w:fill="FFFFFF"/>
            <w:vAlign w:val="bottom"/>
          </w:tcPr>
          <w:p w14:paraId="2C836A0A" w14:textId="77777777"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694" w:type="dxa"/>
            <w:gridSpan w:val="2"/>
            <w:tcBorders>
              <w:top w:val="single" w:sz="4" w:space="0" w:color="auto"/>
              <w:left w:val="nil"/>
              <w:bottom w:val="single" w:sz="4" w:space="0" w:color="auto"/>
              <w:right w:val="single" w:sz="4" w:space="0" w:color="auto"/>
            </w:tcBorders>
            <w:shd w:val="clear" w:color="auto" w:fill="FFFFFF"/>
            <w:vAlign w:val="bottom"/>
          </w:tcPr>
          <w:p w14:paraId="4887C9DD" w14:textId="77777777"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433" w:type="dxa"/>
            <w:gridSpan w:val="2"/>
            <w:tcBorders>
              <w:left w:val="single" w:sz="4" w:space="0" w:color="auto"/>
              <w:bottom w:val="single" w:sz="4" w:space="0" w:color="auto"/>
            </w:tcBorders>
            <w:shd w:val="clear" w:color="auto" w:fill="FFFFFF"/>
            <w:vAlign w:val="bottom"/>
          </w:tcPr>
          <w:p w14:paraId="1C580106" w14:textId="77777777"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142" w:type="dxa"/>
            <w:shd w:val="clear" w:color="auto" w:fill="FFFFFF"/>
            <w:vAlign w:val="bottom"/>
          </w:tcPr>
          <w:p w14:paraId="772BFF92" w14:textId="77777777"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852" w:type="dxa"/>
            <w:gridSpan w:val="3"/>
            <w:tcBorders>
              <w:left w:val="nil"/>
              <w:bottom w:val="single" w:sz="4" w:space="0" w:color="auto"/>
              <w:right w:val="single" w:sz="4" w:space="0" w:color="auto"/>
            </w:tcBorders>
            <w:shd w:val="clear" w:color="auto" w:fill="FFFFFF"/>
            <w:vAlign w:val="bottom"/>
          </w:tcPr>
          <w:p w14:paraId="6DF86D50" w14:textId="77777777"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441" w:type="dxa"/>
            <w:tcBorders>
              <w:top w:val="single" w:sz="4" w:space="0" w:color="auto"/>
              <w:left w:val="single" w:sz="4" w:space="0" w:color="auto"/>
              <w:bottom w:val="single" w:sz="4" w:space="0" w:color="auto"/>
            </w:tcBorders>
            <w:shd w:val="clear" w:color="auto" w:fill="FFFFFF"/>
            <w:vAlign w:val="bottom"/>
          </w:tcPr>
          <w:p w14:paraId="6E8677D7" w14:textId="77777777"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268" w:type="dxa"/>
            <w:gridSpan w:val="2"/>
            <w:tcBorders>
              <w:top w:val="single" w:sz="4" w:space="0" w:color="auto"/>
              <w:left w:val="nil"/>
            </w:tcBorders>
            <w:shd w:val="clear" w:color="auto" w:fill="FFFFFF"/>
            <w:vAlign w:val="bottom"/>
          </w:tcPr>
          <w:p w14:paraId="37B074F5" w14:textId="77777777"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714" w:type="dxa"/>
            <w:gridSpan w:val="2"/>
            <w:tcBorders>
              <w:top w:val="single" w:sz="4" w:space="0" w:color="auto"/>
              <w:bottom w:val="single" w:sz="4" w:space="0" w:color="auto"/>
              <w:right w:val="single" w:sz="4" w:space="0" w:color="auto"/>
            </w:tcBorders>
            <w:shd w:val="clear" w:color="auto" w:fill="FFFFFF"/>
            <w:vAlign w:val="bottom"/>
          </w:tcPr>
          <w:p w14:paraId="0783AC9B" w14:textId="77777777"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592" w:type="dxa"/>
            <w:gridSpan w:val="2"/>
            <w:tcBorders>
              <w:left w:val="single" w:sz="4" w:space="0" w:color="auto"/>
              <w:bottom w:val="single" w:sz="4" w:space="0" w:color="auto"/>
            </w:tcBorders>
            <w:shd w:val="clear" w:color="auto" w:fill="FFFFFF"/>
            <w:vAlign w:val="bottom"/>
          </w:tcPr>
          <w:p w14:paraId="6181625D" w14:textId="77777777"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278" w:type="dxa"/>
            <w:gridSpan w:val="2"/>
            <w:shd w:val="clear" w:color="auto" w:fill="FFFFFF"/>
            <w:vAlign w:val="bottom"/>
          </w:tcPr>
          <w:p w14:paraId="3BA7827F" w14:textId="77777777"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843" w:type="dxa"/>
            <w:gridSpan w:val="3"/>
            <w:tcBorders>
              <w:left w:val="nil"/>
              <w:bottom w:val="single" w:sz="4" w:space="0" w:color="auto"/>
              <w:right w:val="single" w:sz="4" w:space="0" w:color="auto"/>
            </w:tcBorders>
            <w:shd w:val="clear" w:color="auto" w:fill="FFFFFF"/>
            <w:vAlign w:val="bottom"/>
          </w:tcPr>
          <w:p w14:paraId="24460D84" w14:textId="77777777"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438" w:type="dxa"/>
            <w:tcBorders>
              <w:top w:val="single" w:sz="4" w:space="0" w:color="auto"/>
              <w:left w:val="single" w:sz="4" w:space="0" w:color="auto"/>
              <w:bottom w:val="single" w:sz="4" w:space="0" w:color="auto"/>
            </w:tcBorders>
            <w:shd w:val="clear" w:color="auto" w:fill="FFFFFF"/>
            <w:vAlign w:val="bottom"/>
          </w:tcPr>
          <w:p w14:paraId="2E815074" w14:textId="77777777"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241" w:type="dxa"/>
            <w:gridSpan w:val="2"/>
            <w:tcBorders>
              <w:top w:val="single" w:sz="4" w:space="0" w:color="auto"/>
              <w:left w:val="nil"/>
            </w:tcBorders>
            <w:shd w:val="clear" w:color="auto" w:fill="FFFFFF"/>
            <w:vAlign w:val="bottom"/>
          </w:tcPr>
          <w:p w14:paraId="31F84144" w14:textId="77777777"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602" w:type="dxa"/>
            <w:gridSpan w:val="2"/>
            <w:tcBorders>
              <w:top w:val="single" w:sz="4" w:space="0" w:color="auto"/>
              <w:left w:val="nil"/>
              <w:bottom w:val="single" w:sz="4" w:space="0" w:color="auto"/>
              <w:right w:val="single" w:sz="4" w:space="0" w:color="auto"/>
            </w:tcBorders>
            <w:shd w:val="clear" w:color="auto" w:fill="FFFFFF"/>
            <w:vAlign w:val="bottom"/>
          </w:tcPr>
          <w:p w14:paraId="1BECA05A" w14:textId="77777777"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433" w:type="dxa"/>
            <w:gridSpan w:val="2"/>
            <w:tcBorders>
              <w:left w:val="single" w:sz="4" w:space="0" w:color="auto"/>
              <w:bottom w:val="single" w:sz="4" w:space="0" w:color="auto"/>
            </w:tcBorders>
            <w:shd w:val="clear" w:color="auto" w:fill="FFFFFF"/>
            <w:vAlign w:val="bottom"/>
          </w:tcPr>
          <w:p w14:paraId="5FD05D95" w14:textId="77777777"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c>
          <w:tcPr>
            <w:tcW w:w="439" w:type="dxa"/>
            <w:gridSpan w:val="2"/>
            <w:tcBorders>
              <w:bottom w:val="single" w:sz="4" w:space="0" w:color="auto"/>
            </w:tcBorders>
            <w:shd w:val="clear" w:color="auto" w:fill="FFFFFF"/>
            <w:vAlign w:val="bottom"/>
          </w:tcPr>
          <w:p w14:paraId="57A30281" w14:textId="77777777" w:rsidR="00B32B82" w:rsidRPr="004B22D0" w:rsidRDefault="00B32B82" w:rsidP="00B32B82">
            <w:pPr>
              <w:pStyle w:val="Bodytext21"/>
              <w:shd w:val="clear" w:color="auto" w:fill="auto"/>
              <w:spacing w:after="0" w:line="240" w:lineRule="auto"/>
              <w:rPr>
                <w:rStyle w:val="Bodytext212pt"/>
                <w:rFonts w:ascii="Sylfaen" w:hAnsi="Sylfaen"/>
                <w:sz w:val="10"/>
                <w:szCs w:val="20"/>
              </w:rPr>
            </w:pPr>
          </w:p>
        </w:tc>
      </w:tr>
      <w:tr w:rsidR="003E4281" w:rsidRPr="004B22D0" w14:paraId="10652F05" w14:textId="77777777" w:rsidTr="00926E1C">
        <w:trPr>
          <w:gridAfter w:val="1"/>
          <w:wAfter w:w="9" w:type="dxa"/>
        </w:trPr>
        <w:tc>
          <w:tcPr>
            <w:tcW w:w="12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8140C1" w14:textId="77777777" w:rsidR="003E4281" w:rsidRPr="004B22D0" w:rsidRDefault="003E4281" w:rsidP="00B32B82">
            <w:pPr>
              <w:pStyle w:val="Bodytext21"/>
              <w:shd w:val="clear" w:color="auto" w:fill="auto"/>
              <w:spacing w:after="0" w:line="240" w:lineRule="auto"/>
              <w:ind w:left="112"/>
              <w:rPr>
                <w:rFonts w:ascii="Sylfaen" w:hAnsi="Sylfaen"/>
                <w:sz w:val="20"/>
                <w:szCs w:val="20"/>
              </w:rPr>
            </w:pPr>
            <w:r w:rsidRPr="004B22D0">
              <w:rPr>
                <w:rStyle w:val="Bodytext212pt"/>
                <w:rFonts w:ascii="Sylfaen" w:hAnsi="Sylfaen"/>
                <w:sz w:val="20"/>
                <w:szCs w:val="20"/>
              </w:rPr>
              <w:t>N = 281</w:t>
            </w:r>
            <w:r w:rsidRPr="004B22D0">
              <w:rPr>
                <w:rStyle w:val="Bodytext212pt"/>
                <w:rFonts w:ascii="Sylfaen" w:hAnsi="Sylfaen"/>
                <w:sz w:val="20"/>
                <w:szCs w:val="20"/>
                <w:lang w:val="en-US"/>
              </w:rPr>
              <w:t xml:space="preserve"> </w:t>
            </w:r>
            <w:r w:rsidRPr="004B22D0">
              <w:rPr>
                <w:rStyle w:val="Bodytext212pt"/>
                <w:rFonts w:ascii="Sylfaen" w:hAnsi="Sylfaen"/>
                <w:sz w:val="20"/>
                <w:szCs w:val="20"/>
              </w:rPr>
              <w:t>անցել է</w:t>
            </w:r>
          </w:p>
        </w:tc>
        <w:tc>
          <w:tcPr>
            <w:tcW w:w="266" w:type="dxa"/>
            <w:gridSpan w:val="3"/>
            <w:tcBorders>
              <w:left w:val="single" w:sz="4" w:space="0" w:color="auto"/>
              <w:right w:val="single" w:sz="4" w:space="0" w:color="auto"/>
            </w:tcBorders>
            <w:shd w:val="clear" w:color="auto" w:fill="FFFFFF"/>
            <w:vAlign w:val="center"/>
          </w:tcPr>
          <w:p w14:paraId="079E0DAC" w14:textId="77777777" w:rsidR="003E4281" w:rsidRPr="004B22D0" w:rsidRDefault="003E4281" w:rsidP="00B32B82">
            <w:pPr>
              <w:pStyle w:val="Bodytext21"/>
              <w:shd w:val="clear" w:color="auto" w:fill="auto"/>
              <w:spacing w:after="0" w:line="240" w:lineRule="auto"/>
              <w:ind w:left="112"/>
              <w:rPr>
                <w:rFonts w:ascii="Sylfaen" w:hAnsi="Sylfaen"/>
                <w:sz w:val="20"/>
                <w:szCs w:val="20"/>
              </w:rPr>
            </w:pPr>
          </w:p>
        </w:tc>
        <w:tc>
          <w:tcPr>
            <w:tcW w:w="127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57F45FE" w14:textId="77777777" w:rsidR="003E4281" w:rsidRPr="004B22D0" w:rsidRDefault="003E4281" w:rsidP="00B32B82">
            <w:pPr>
              <w:pStyle w:val="Bodytext21"/>
              <w:shd w:val="clear" w:color="auto" w:fill="auto"/>
              <w:spacing w:after="0" w:line="240" w:lineRule="auto"/>
              <w:ind w:right="29" w:hanging="12"/>
              <w:rPr>
                <w:rFonts w:ascii="Sylfaen" w:hAnsi="Sylfaen"/>
                <w:sz w:val="20"/>
                <w:szCs w:val="20"/>
              </w:rPr>
            </w:pPr>
            <w:r w:rsidRPr="004B22D0">
              <w:rPr>
                <w:rStyle w:val="Bodytext212pt"/>
                <w:rFonts w:ascii="Sylfaen" w:hAnsi="Sylfaen"/>
                <w:sz w:val="20"/>
                <w:szCs w:val="20"/>
              </w:rPr>
              <w:t>N = 59</w:t>
            </w:r>
            <w:r w:rsidRPr="004B22D0">
              <w:rPr>
                <w:rStyle w:val="Bodytext212pt"/>
                <w:rFonts w:ascii="Sylfaen" w:hAnsi="Sylfaen"/>
                <w:sz w:val="20"/>
                <w:szCs w:val="20"/>
                <w:lang w:val="en-US"/>
              </w:rPr>
              <w:t xml:space="preserve"> </w:t>
            </w:r>
            <w:r w:rsidRPr="004B22D0">
              <w:rPr>
                <w:rStyle w:val="Bodytext212pt"/>
                <w:rFonts w:ascii="Sylfaen" w:hAnsi="Sylfaen"/>
                <w:sz w:val="20"/>
                <w:szCs w:val="20"/>
              </w:rPr>
              <w:t>դուրս է մնացել</w:t>
            </w:r>
          </w:p>
        </w:tc>
        <w:tc>
          <w:tcPr>
            <w:tcW w:w="279" w:type="dxa"/>
            <w:gridSpan w:val="3"/>
            <w:tcBorders>
              <w:left w:val="single" w:sz="4" w:space="0" w:color="auto"/>
              <w:right w:val="single" w:sz="4" w:space="0" w:color="auto"/>
            </w:tcBorders>
            <w:shd w:val="clear" w:color="auto" w:fill="FFFFFF"/>
            <w:vAlign w:val="center"/>
          </w:tcPr>
          <w:p w14:paraId="0EACF832" w14:textId="77777777" w:rsidR="003E4281" w:rsidRPr="004B22D0" w:rsidRDefault="003E4281" w:rsidP="00B32B82">
            <w:pPr>
              <w:pStyle w:val="Bodytext21"/>
              <w:shd w:val="clear" w:color="auto" w:fill="auto"/>
              <w:spacing w:after="0" w:line="240" w:lineRule="auto"/>
              <w:ind w:right="29" w:hanging="12"/>
              <w:rPr>
                <w:rFonts w:ascii="Sylfaen" w:hAnsi="Sylfaen"/>
                <w:sz w:val="20"/>
                <w:szCs w:val="20"/>
              </w:rPr>
            </w:pPr>
          </w:p>
        </w:tc>
        <w:tc>
          <w:tcPr>
            <w:tcW w:w="128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CBA3E41" w14:textId="77777777" w:rsidR="003E4281" w:rsidRPr="004B22D0" w:rsidRDefault="003E4281" w:rsidP="00B32B82">
            <w:pPr>
              <w:pStyle w:val="Bodytext21"/>
              <w:shd w:val="clear" w:color="auto" w:fill="auto"/>
              <w:spacing w:after="0" w:line="240" w:lineRule="auto"/>
              <w:ind w:right="53"/>
              <w:rPr>
                <w:rFonts w:ascii="Sylfaen" w:hAnsi="Sylfaen"/>
                <w:sz w:val="20"/>
                <w:szCs w:val="20"/>
              </w:rPr>
            </w:pPr>
            <w:r w:rsidRPr="004B22D0">
              <w:rPr>
                <w:rStyle w:val="Bodytext212pt"/>
                <w:rFonts w:ascii="Sylfaen" w:hAnsi="Sylfaen"/>
                <w:sz w:val="20"/>
                <w:szCs w:val="20"/>
              </w:rPr>
              <w:t xml:space="preserve">N = </w:t>
            </w:r>
            <w:r w:rsidR="004F0A0A" w:rsidRPr="004B22D0">
              <w:rPr>
                <w:rStyle w:val="Bodytext212pt"/>
                <w:rFonts w:ascii="Sylfaen" w:hAnsi="Sylfaen"/>
                <w:sz w:val="20"/>
                <w:szCs w:val="20"/>
              </w:rPr>
              <w:br/>
            </w:r>
            <w:r w:rsidRPr="004B22D0">
              <w:rPr>
                <w:rStyle w:val="Bodytext212pt"/>
                <w:rFonts w:ascii="Sylfaen" w:hAnsi="Sylfaen"/>
                <w:sz w:val="20"/>
                <w:szCs w:val="20"/>
              </w:rPr>
              <w:t>անցել է</w:t>
            </w:r>
          </w:p>
        </w:tc>
        <w:tc>
          <w:tcPr>
            <w:tcW w:w="207" w:type="dxa"/>
            <w:gridSpan w:val="2"/>
            <w:tcBorders>
              <w:left w:val="single" w:sz="4" w:space="0" w:color="auto"/>
              <w:right w:val="single" w:sz="4" w:space="0" w:color="auto"/>
            </w:tcBorders>
            <w:shd w:val="clear" w:color="auto" w:fill="FFFFFF"/>
            <w:vAlign w:val="center"/>
          </w:tcPr>
          <w:p w14:paraId="2FF2FDE9" w14:textId="77777777" w:rsidR="003E4281" w:rsidRPr="004B22D0" w:rsidRDefault="003E4281" w:rsidP="00B32B82">
            <w:pPr>
              <w:pStyle w:val="Bodytext21"/>
              <w:shd w:val="clear" w:color="auto" w:fill="auto"/>
              <w:spacing w:after="0" w:line="240" w:lineRule="auto"/>
              <w:ind w:right="53"/>
              <w:rPr>
                <w:rFonts w:ascii="Sylfaen" w:hAnsi="Sylfaen"/>
                <w:sz w:val="20"/>
                <w:szCs w:val="20"/>
              </w:rPr>
            </w:pPr>
          </w:p>
        </w:tc>
        <w:tc>
          <w:tcPr>
            <w:tcW w:w="121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8039343" w14:textId="77777777" w:rsidR="003E4281" w:rsidRPr="004B22D0" w:rsidRDefault="003E4281" w:rsidP="00B32B82">
            <w:pPr>
              <w:pStyle w:val="Bodytext21"/>
              <w:shd w:val="clear" w:color="auto" w:fill="auto"/>
              <w:spacing w:after="0" w:line="240" w:lineRule="auto"/>
              <w:ind w:left="62"/>
              <w:rPr>
                <w:rFonts w:ascii="Sylfaen" w:hAnsi="Sylfaen"/>
                <w:sz w:val="20"/>
                <w:szCs w:val="20"/>
              </w:rPr>
            </w:pPr>
            <w:r w:rsidRPr="004B22D0">
              <w:rPr>
                <w:rStyle w:val="Bodytext212pt"/>
                <w:rFonts w:ascii="Sylfaen" w:hAnsi="Sylfaen"/>
                <w:sz w:val="20"/>
                <w:szCs w:val="20"/>
              </w:rPr>
              <w:t>N = դուրս է մնացել</w:t>
            </w:r>
          </w:p>
        </w:tc>
        <w:tc>
          <w:tcPr>
            <w:tcW w:w="280" w:type="dxa"/>
            <w:gridSpan w:val="2"/>
            <w:tcBorders>
              <w:left w:val="single" w:sz="4" w:space="0" w:color="auto"/>
              <w:right w:val="single" w:sz="4" w:space="0" w:color="auto"/>
            </w:tcBorders>
            <w:shd w:val="clear" w:color="auto" w:fill="FFFFFF"/>
            <w:vAlign w:val="center"/>
          </w:tcPr>
          <w:p w14:paraId="5C352CFB" w14:textId="77777777" w:rsidR="003E4281" w:rsidRPr="004B22D0" w:rsidRDefault="003E4281" w:rsidP="00B32B82">
            <w:pPr>
              <w:pStyle w:val="Bodytext21"/>
              <w:shd w:val="clear" w:color="auto" w:fill="auto"/>
              <w:spacing w:after="0" w:line="240" w:lineRule="auto"/>
              <w:ind w:left="62"/>
              <w:rPr>
                <w:rFonts w:ascii="Sylfaen" w:hAnsi="Sylfaen"/>
                <w:sz w:val="20"/>
                <w:szCs w:val="20"/>
              </w:rPr>
            </w:pPr>
          </w:p>
        </w:tc>
        <w:tc>
          <w:tcPr>
            <w:tcW w:w="11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0B897F" w14:textId="77777777" w:rsidR="003E4281" w:rsidRPr="004B22D0" w:rsidRDefault="003E4281" w:rsidP="00B32B82">
            <w:pPr>
              <w:pStyle w:val="Bodytext21"/>
              <w:shd w:val="clear" w:color="auto" w:fill="auto"/>
              <w:spacing w:after="0" w:line="240" w:lineRule="auto"/>
              <w:rPr>
                <w:rFonts w:ascii="Sylfaen" w:hAnsi="Sylfaen"/>
                <w:sz w:val="20"/>
                <w:szCs w:val="20"/>
              </w:rPr>
            </w:pPr>
            <w:r w:rsidRPr="004B22D0">
              <w:rPr>
                <w:rStyle w:val="Bodytext212pt"/>
                <w:rFonts w:ascii="Sylfaen" w:hAnsi="Sylfaen"/>
                <w:sz w:val="20"/>
                <w:szCs w:val="20"/>
              </w:rPr>
              <w:t>N =</w:t>
            </w:r>
            <w:r w:rsidR="004F0A0A" w:rsidRPr="004B22D0">
              <w:rPr>
                <w:rStyle w:val="Bodytext212pt"/>
                <w:rFonts w:ascii="Sylfaen" w:hAnsi="Sylfaen"/>
                <w:sz w:val="20"/>
                <w:szCs w:val="20"/>
              </w:rPr>
              <w:br/>
            </w:r>
            <w:r w:rsidRPr="004B22D0">
              <w:rPr>
                <w:rStyle w:val="Bodytext212pt"/>
                <w:rFonts w:ascii="Sylfaen" w:hAnsi="Sylfaen"/>
                <w:sz w:val="20"/>
                <w:szCs w:val="20"/>
              </w:rPr>
              <w:t xml:space="preserve"> անցել է</w:t>
            </w:r>
          </w:p>
        </w:tc>
        <w:tc>
          <w:tcPr>
            <w:tcW w:w="294" w:type="dxa"/>
            <w:gridSpan w:val="2"/>
            <w:tcBorders>
              <w:left w:val="single" w:sz="4" w:space="0" w:color="auto"/>
              <w:right w:val="single" w:sz="4" w:space="0" w:color="auto"/>
            </w:tcBorders>
            <w:shd w:val="clear" w:color="auto" w:fill="FFFFFF"/>
            <w:vAlign w:val="center"/>
          </w:tcPr>
          <w:p w14:paraId="78A6D80D" w14:textId="77777777" w:rsidR="003E4281" w:rsidRPr="004B22D0" w:rsidRDefault="003E4281" w:rsidP="00B32B82">
            <w:pPr>
              <w:pStyle w:val="Bodytext21"/>
              <w:shd w:val="clear" w:color="auto" w:fill="auto"/>
              <w:spacing w:after="0" w:line="240" w:lineRule="auto"/>
              <w:rPr>
                <w:rFonts w:ascii="Sylfaen" w:hAnsi="Sylfaen"/>
                <w:sz w:val="20"/>
                <w:szCs w:val="20"/>
              </w:rPr>
            </w:pPr>
          </w:p>
        </w:tc>
        <w:tc>
          <w:tcPr>
            <w:tcW w:w="112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3BB61EF" w14:textId="77777777" w:rsidR="003E4281" w:rsidRPr="004B22D0" w:rsidRDefault="003E4281" w:rsidP="00B32B82">
            <w:pPr>
              <w:pStyle w:val="Bodytext21"/>
              <w:shd w:val="clear" w:color="auto" w:fill="auto"/>
              <w:spacing w:after="0" w:line="240" w:lineRule="auto"/>
              <w:rPr>
                <w:rFonts w:ascii="Sylfaen" w:hAnsi="Sylfaen"/>
                <w:sz w:val="20"/>
                <w:szCs w:val="20"/>
              </w:rPr>
            </w:pPr>
            <w:r w:rsidRPr="004B22D0">
              <w:rPr>
                <w:rStyle w:val="Bodytext212pt"/>
                <w:rFonts w:ascii="Sylfaen" w:hAnsi="Sylfaen"/>
                <w:sz w:val="20"/>
                <w:szCs w:val="20"/>
              </w:rPr>
              <w:t>N = դուրս է մնացել</w:t>
            </w:r>
          </w:p>
        </w:tc>
        <w:tc>
          <w:tcPr>
            <w:tcW w:w="142" w:type="dxa"/>
            <w:tcBorders>
              <w:left w:val="single" w:sz="4" w:space="0" w:color="auto"/>
              <w:right w:val="single" w:sz="4" w:space="0" w:color="auto"/>
            </w:tcBorders>
            <w:shd w:val="clear" w:color="auto" w:fill="FFFFFF"/>
            <w:vAlign w:val="center"/>
          </w:tcPr>
          <w:p w14:paraId="36A8E75D" w14:textId="77777777" w:rsidR="003E4281" w:rsidRPr="004B22D0" w:rsidRDefault="003E4281" w:rsidP="00B32B82">
            <w:pPr>
              <w:pStyle w:val="Bodytext21"/>
              <w:shd w:val="clear" w:color="auto" w:fill="auto"/>
              <w:spacing w:after="0" w:line="240" w:lineRule="auto"/>
              <w:rPr>
                <w:rFonts w:ascii="Sylfaen" w:hAnsi="Sylfaen"/>
                <w:sz w:val="20"/>
                <w:szCs w:val="20"/>
              </w:rPr>
            </w:pPr>
          </w:p>
        </w:tc>
        <w:tc>
          <w:tcPr>
            <w:tcW w:w="129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8C0B6F3" w14:textId="77777777" w:rsidR="003E4281" w:rsidRPr="004B22D0" w:rsidRDefault="003E4281" w:rsidP="00B32B82">
            <w:pPr>
              <w:pStyle w:val="Bodytext21"/>
              <w:shd w:val="clear" w:color="auto" w:fill="auto"/>
              <w:spacing w:after="0" w:line="240" w:lineRule="auto"/>
              <w:rPr>
                <w:rFonts w:ascii="Sylfaen" w:hAnsi="Sylfaen"/>
                <w:sz w:val="20"/>
                <w:szCs w:val="20"/>
              </w:rPr>
            </w:pPr>
            <w:r w:rsidRPr="004B22D0">
              <w:rPr>
                <w:rStyle w:val="Bodytext212pt"/>
                <w:rFonts w:ascii="Sylfaen" w:hAnsi="Sylfaen"/>
                <w:sz w:val="20"/>
                <w:szCs w:val="20"/>
              </w:rPr>
              <w:t xml:space="preserve">N = </w:t>
            </w:r>
            <w:r w:rsidR="00926E1C" w:rsidRPr="004B22D0">
              <w:rPr>
                <w:rStyle w:val="Bodytext212pt"/>
                <w:rFonts w:ascii="Sylfaen" w:hAnsi="Sylfaen"/>
                <w:sz w:val="20"/>
                <w:szCs w:val="20"/>
              </w:rPr>
              <w:br/>
            </w:r>
            <w:r w:rsidRPr="004B22D0">
              <w:rPr>
                <w:rStyle w:val="Bodytext212pt"/>
                <w:rFonts w:ascii="Sylfaen" w:hAnsi="Sylfaen"/>
                <w:sz w:val="20"/>
                <w:szCs w:val="20"/>
              </w:rPr>
              <w:t>անցել է</w:t>
            </w:r>
          </w:p>
        </w:tc>
        <w:tc>
          <w:tcPr>
            <w:tcW w:w="268" w:type="dxa"/>
            <w:gridSpan w:val="2"/>
            <w:tcBorders>
              <w:left w:val="single" w:sz="4" w:space="0" w:color="auto"/>
              <w:right w:val="single" w:sz="4" w:space="0" w:color="auto"/>
            </w:tcBorders>
            <w:shd w:val="clear" w:color="auto" w:fill="FFFFFF"/>
            <w:vAlign w:val="center"/>
          </w:tcPr>
          <w:p w14:paraId="64374BC9" w14:textId="77777777" w:rsidR="003E4281" w:rsidRPr="004B22D0" w:rsidRDefault="003E4281" w:rsidP="00B32B82">
            <w:pPr>
              <w:pStyle w:val="Bodytext21"/>
              <w:shd w:val="clear" w:color="auto" w:fill="auto"/>
              <w:spacing w:after="0" w:line="240" w:lineRule="auto"/>
              <w:rPr>
                <w:rFonts w:ascii="Sylfaen" w:hAnsi="Sylfaen"/>
                <w:sz w:val="20"/>
                <w:szCs w:val="20"/>
              </w:rPr>
            </w:pPr>
          </w:p>
        </w:tc>
        <w:tc>
          <w:tcPr>
            <w:tcW w:w="130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863511C" w14:textId="77777777" w:rsidR="003E4281" w:rsidRPr="004B22D0" w:rsidRDefault="003E4281" w:rsidP="00B32B82">
            <w:pPr>
              <w:pStyle w:val="Bodytext21"/>
              <w:shd w:val="clear" w:color="auto" w:fill="auto"/>
              <w:spacing w:after="0" w:line="240" w:lineRule="auto"/>
              <w:rPr>
                <w:rFonts w:ascii="Sylfaen" w:hAnsi="Sylfaen"/>
                <w:sz w:val="20"/>
                <w:szCs w:val="20"/>
              </w:rPr>
            </w:pPr>
            <w:r w:rsidRPr="004B22D0">
              <w:rPr>
                <w:rStyle w:val="Bodytext212pt"/>
                <w:rFonts w:ascii="Sylfaen" w:hAnsi="Sylfaen"/>
                <w:sz w:val="20"/>
                <w:szCs w:val="20"/>
              </w:rPr>
              <w:t>N = դուրս է մնացել</w:t>
            </w:r>
          </w:p>
        </w:tc>
        <w:tc>
          <w:tcPr>
            <w:tcW w:w="278" w:type="dxa"/>
            <w:gridSpan w:val="2"/>
            <w:tcBorders>
              <w:left w:val="single" w:sz="4" w:space="0" w:color="auto"/>
              <w:right w:val="single" w:sz="4" w:space="0" w:color="auto"/>
            </w:tcBorders>
            <w:shd w:val="clear" w:color="auto" w:fill="FFFFFF"/>
            <w:vAlign w:val="center"/>
          </w:tcPr>
          <w:p w14:paraId="552B7903" w14:textId="77777777" w:rsidR="003E4281" w:rsidRPr="004B22D0" w:rsidRDefault="003E4281" w:rsidP="00B32B82">
            <w:pPr>
              <w:pStyle w:val="Bodytext21"/>
              <w:shd w:val="clear" w:color="auto" w:fill="auto"/>
              <w:spacing w:after="0" w:line="240" w:lineRule="auto"/>
              <w:rPr>
                <w:rFonts w:ascii="Sylfaen" w:hAnsi="Sylfaen"/>
                <w:sz w:val="20"/>
                <w:szCs w:val="20"/>
              </w:rPr>
            </w:pPr>
          </w:p>
        </w:tc>
        <w:tc>
          <w:tcPr>
            <w:tcW w:w="128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FCE39C2" w14:textId="77777777" w:rsidR="003E4281" w:rsidRPr="004B22D0" w:rsidRDefault="003E4281" w:rsidP="00B32B82">
            <w:pPr>
              <w:pStyle w:val="Bodytext21"/>
              <w:shd w:val="clear" w:color="auto" w:fill="auto"/>
              <w:spacing w:after="0" w:line="240" w:lineRule="auto"/>
              <w:rPr>
                <w:rFonts w:ascii="Sylfaen" w:hAnsi="Sylfaen"/>
                <w:sz w:val="20"/>
                <w:szCs w:val="20"/>
              </w:rPr>
            </w:pPr>
            <w:r w:rsidRPr="004B22D0">
              <w:rPr>
                <w:rStyle w:val="Bodytext212pt"/>
                <w:rFonts w:ascii="Sylfaen" w:hAnsi="Sylfaen"/>
                <w:sz w:val="20"/>
                <w:szCs w:val="20"/>
              </w:rPr>
              <w:t xml:space="preserve">N = </w:t>
            </w:r>
            <w:r w:rsidR="00926E1C" w:rsidRPr="004B22D0">
              <w:rPr>
                <w:rStyle w:val="Bodytext212pt"/>
                <w:rFonts w:ascii="Sylfaen" w:hAnsi="Sylfaen"/>
                <w:sz w:val="20"/>
                <w:szCs w:val="20"/>
                <w:lang w:val="en-US"/>
              </w:rPr>
              <w:br/>
            </w:r>
            <w:r w:rsidRPr="004B22D0">
              <w:rPr>
                <w:rStyle w:val="Bodytext212pt"/>
                <w:rFonts w:ascii="Sylfaen" w:hAnsi="Sylfaen"/>
                <w:sz w:val="20"/>
                <w:szCs w:val="20"/>
              </w:rPr>
              <w:t>անցել է</w:t>
            </w:r>
          </w:p>
        </w:tc>
        <w:tc>
          <w:tcPr>
            <w:tcW w:w="274" w:type="dxa"/>
            <w:gridSpan w:val="3"/>
            <w:tcBorders>
              <w:left w:val="single" w:sz="4" w:space="0" w:color="auto"/>
              <w:right w:val="single" w:sz="4" w:space="0" w:color="auto"/>
            </w:tcBorders>
            <w:shd w:val="clear" w:color="auto" w:fill="FFFFFF"/>
            <w:vAlign w:val="center"/>
          </w:tcPr>
          <w:p w14:paraId="258AC73B" w14:textId="77777777" w:rsidR="003E4281" w:rsidRPr="004B22D0" w:rsidRDefault="003E4281" w:rsidP="00B32B82">
            <w:pPr>
              <w:pStyle w:val="Bodytext21"/>
              <w:shd w:val="clear" w:color="auto" w:fill="auto"/>
              <w:spacing w:after="0" w:line="240" w:lineRule="auto"/>
              <w:rPr>
                <w:rFonts w:ascii="Sylfaen" w:hAnsi="Sylfaen"/>
                <w:sz w:val="20"/>
                <w:szCs w:val="20"/>
              </w:rPr>
            </w:pPr>
          </w:p>
        </w:tc>
        <w:tc>
          <w:tcPr>
            <w:tcW w:w="143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809F0BC" w14:textId="77777777" w:rsidR="003E4281" w:rsidRPr="004B22D0" w:rsidRDefault="003E4281" w:rsidP="00B32B82">
            <w:pPr>
              <w:pStyle w:val="Bodytext21"/>
              <w:shd w:val="clear" w:color="auto" w:fill="auto"/>
              <w:spacing w:after="0" w:line="240" w:lineRule="auto"/>
              <w:rPr>
                <w:rFonts w:ascii="Sylfaen" w:hAnsi="Sylfaen"/>
                <w:sz w:val="20"/>
                <w:szCs w:val="20"/>
              </w:rPr>
            </w:pPr>
            <w:r w:rsidRPr="004B22D0">
              <w:rPr>
                <w:rStyle w:val="Bodytext212pt"/>
                <w:rFonts w:ascii="Sylfaen" w:hAnsi="Sylfaen"/>
                <w:sz w:val="20"/>
                <w:szCs w:val="20"/>
              </w:rPr>
              <w:t>N = դուրս է մնացել</w:t>
            </w:r>
          </w:p>
        </w:tc>
      </w:tr>
      <w:tr w:rsidR="00B32B82" w:rsidRPr="004B22D0" w14:paraId="1B4543D4" w14:textId="77777777" w:rsidTr="00926E1C">
        <w:trPr>
          <w:gridAfter w:val="1"/>
          <w:wAfter w:w="9" w:type="dxa"/>
        </w:trPr>
        <w:tc>
          <w:tcPr>
            <w:tcW w:w="1285" w:type="dxa"/>
            <w:gridSpan w:val="2"/>
            <w:tcBorders>
              <w:top w:val="single" w:sz="4" w:space="0" w:color="auto"/>
            </w:tcBorders>
            <w:shd w:val="clear" w:color="auto" w:fill="FFFFFF"/>
          </w:tcPr>
          <w:p w14:paraId="14C99AAD" w14:textId="77777777" w:rsidR="00B32B82" w:rsidRPr="004B22D0" w:rsidRDefault="00B32B82" w:rsidP="00B32B82">
            <w:pPr>
              <w:pStyle w:val="Bodytext21"/>
              <w:shd w:val="clear" w:color="auto" w:fill="auto"/>
              <w:spacing w:after="0" w:line="240" w:lineRule="auto"/>
              <w:ind w:right="454"/>
              <w:jc w:val="left"/>
              <w:rPr>
                <w:rStyle w:val="Bodytext212pt"/>
                <w:rFonts w:ascii="Sylfaen" w:hAnsi="Sylfaen"/>
                <w:sz w:val="10"/>
                <w:szCs w:val="20"/>
              </w:rPr>
            </w:pPr>
          </w:p>
        </w:tc>
        <w:tc>
          <w:tcPr>
            <w:tcW w:w="256" w:type="dxa"/>
            <w:gridSpan w:val="2"/>
            <w:shd w:val="clear" w:color="auto" w:fill="FFFFFF"/>
          </w:tcPr>
          <w:p w14:paraId="153F99BF" w14:textId="77777777" w:rsidR="00B32B82" w:rsidRPr="004B22D0" w:rsidRDefault="00B32B82" w:rsidP="00B32B82">
            <w:pPr>
              <w:pStyle w:val="Bodytext21"/>
              <w:shd w:val="clear" w:color="auto" w:fill="auto"/>
              <w:spacing w:after="0" w:line="240" w:lineRule="auto"/>
              <w:ind w:right="454"/>
              <w:jc w:val="left"/>
              <w:rPr>
                <w:rStyle w:val="Bodytext212pt"/>
                <w:rFonts w:ascii="Sylfaen" w:hAnsi="Sylfaen"/>
                <w:sz w:val="10"/>
                <w:szCs w:val="20"/>
              </w:rPr>
            </w:pPr>
          </w:p>
        </w:tc>
        <w:tc>
          <w:tcPr>
            <w:tcW w:w="644" w:type="dxa"/>
            <w:gridSpan w:val="3"/>
            <w:tcBorders>
              <w:top w:val="single" w:sz="4" w:space="0" w:color="auto"/>
              <w:right w:val="single" w:sz="4" w:space="0" w:color="auto"/>
            </w:tcBorders>
            <w:shd w:val="clear" w:color="auto" w:fill="FFFFFF"/>
          </w:tcPr>
          <w:p w14:paraId="43F9DF05" w14:textId="77777777" w:rsidR="00B32B82" w:rsidRPr="004B22D0" w:rsidRDefault="00B32B82" w:rsidP="00B32B82">
            <w:pPr>
              <w:pStyle w:val="Bodytext21"/>
              <w:shd w:val="clear" w:color="auto" w:fill="auto"/>
              <w:spacing w:after="0" w:line="240" w:lineRule="auto"/>
              <w:ind w:right="454"/>
              <w:jc w:val="left"/>
              <w:rPr>
                <w:rStyle w:val="Bodytext212pt"/>
                <w:rFonts w:ascii="Sylfaen" w:hAnsi="Sylfaen"/>
                <w:sz w:val="10"/>
                <w:szCs w:val="20"/>
              </w:rPr>
            </w:pPr>
          </w:p>
        </w:tc>
        <w:tc>
          <w:tcPr>
            <w:tcW w:w="644" w:type="dxa"/>
            <w:gridSpan w:val="3"/>
            <w:tcBorders>
              <w:top w:val="single" w:sz="4" w:space="0" w:color="auto"/>
              <w:left w:val="single" w:sz="4" w:space="0" w:color="auto"/>
            </w:tcBorders>
            <w:shd w:val="clear" w:color="auto" w:fill="FFFFFF"/>
          </w:tcPr>
          <w:p w14:paraId="63EDAA37" w14:textId="77777777" w:rsidR="00B32B82" w:rsidRPr="004B22D0" w:rsidRDefault="00B32B82" w:rsidP="00B32B82">
            <w:pPr>
              <w:pStyle w:val="Bodytext21"/>
              <w:shd w:val="clear" w:color="auto" w:fill="auto"/>
              <w:spacing w:after="0" w:line="240" w:lineRule="auto"/>
              <w:ind w:right="454"/>
              <w:jc w:val="left"/>
              <w:rPr>
                <w:rStyle w:val="Bodytext212pt"/>
                <w:rFonts w:ascii="Sylfaen" w:hAnsi="Sylfaen"/>
                <w:sz w:val="10"/>
                <w:szCs w:val="20"/>
              </w:rPr>
            </w:pPr>
          </w:p>
        </w:tc>
        <w:tc>
          <w:tcPr>
            <w:tcW w:w="279" w:type="dxa"/>
            <w:gridSpan w:val="3"/>
            <w:shd w:val="clear" w:color="auto" w:fill="FFFFFF"/>
          </w:tcPr>
          <w:p w14:paraId="2FA7F34C" w14:textId="77777777" w:rsidR="00B32B82" w:rsidRPr="004B22D0" w:rsidRDefault="00B32B82" w:rsidP="00B32B82">
            <w:pPr>
              <w:pStyle w:val="Bodytext21"/>
              <w:shd w:val="clear" w:color="auto" w:fill="auto"/>
              <w:spacing w:after="0" w:line="240" w:lineRule="auto"/>
              <w:ind w:right="454"/>
              <w:jc w:val="left"/>
              <w:rPr>
                <w:rStyle w:val="Bodytext212pt"/>
                <w:rFonts w:ascii="Sylfaen" w:hAnsi="Sylfaen"/>
                <w:sz w:val="10"/>
                <w:szCs w:val="20"/>
              </w:rPr>
            </w:pPr>
          </w:p>
        </w:tc>
        <w:tc>
          <w:tcPr>
            <w:tcW w:w="1275" w:type="dxa"/>
            <w:gridSpan w:val="2"/>
            <w:tcBorders>
              <w:top w:val="single" w:sz="4" w:space="0" w:color="auto"/>
            </w:tcBorders>
            <w:shd w:val="clear" w:color="auto" w:fill="FFFFFF"/>
            <w:vAlign w:val="bottom"/>
          </w:tcPr>
          <w:p w14:paraId="592D72FD" w14:textId="77777777" w:rsidR="00B32B82" w:rsidRPr="004B22D0" w:rsidRDefault="00B32B82" w:rsidP="00B32B82">
            <w:pPr>
              <w:pStyle w:val="Bodytext21"/>
              <w:shd w:val="clear" w:color="auto" w:fill="auto"/>
              <w:spacing w:after="0" w:line="240" w:lineRule="auto"/>
              <w:ind w:left="235" w:right="841"/>
              <w:jc w:val="left"/>
              <w:rPr>
                <w:rStyle w:val="Bodytext212pt"/>
                <w:rFonts w:ascii="Sylfaen" w:hAnsi="Sylfaen"/>
                <w:sz w:val="10"/>
                <w:szCs w:val="20"/>
              </w:rPr>
            </w:pPr>
          </w:p>
        </w:tc>
        <w:tc>
          <w:tcPr>
            <w:tcW w:w="216" w:type="dxa"/>
            <w:gridSpan w:val="3"/>
            <w:shd w:val="clear" w:color="auto" w:fill="FFFFFF"/>
            <w:vAlign w:val="bottom"/>
          </w:tcPr>
          <w:p w14:paraId="3FA13F95" w14:textId="77777777" w:rsidR="00B32B82" w:rsidRPr="004B22D0" w:rsidRDefault="00B32B82" w:rsidP="00B32B82">
            <w:pPr>
              <w:pStyle w:val="Bodytext21"/>
              <w:shd w:val="clear" w:color="auto" w:fill="auto"/>
              <w:spacing w:after="0" w:line="240" w:lineRule="auto"/>
              <w:ind w:left="235" w:right="841"/>
              <w:jc w:val="left"/>
              <w:rPr>
                <w:rStyle w:val="Bodytext212pt"/>
                <w:rFonts w:ascii="Sylfaen" w:hAnsi="Sylfaen"/>
                <w:sz w:val="10"/>
                <w:szCs w:val="20"/>
              </w:rPr>
            </w:pPr>
          </w:p>
        </w:tc>
        <w:tc>
          <w:tcPr>
            <w:tcW w:w="606" w:type="dxa"/>
            <w:gridSpan w:val="2"/>
            <w:tcBorders>
              <w:top w:val="single" w:sz="4" w:space="0" w:color="auto"/>
              <w:right w:val="single" w:sz="4" w:space="0" w:color="auto"/>
            </w:tcBorders>
            <w:shd w:val="clear" w:color="auto" w:fill="FFFFFF"/>
            <w:vAlign w:val="bottom"/>
          </w:tcPr>
          <w:p w14:paraId="281111A5" w14:textId="77777777" w:rsidR="00B32B82" w:rsidRPr="004B22D0" w:rsidRDefault="00B32B82" w:rsidP="00B32B82">
            <w:pPr>
              <w:pStyle w:val="Bodytext21"/>
              <w:shd w:val="clear" w:color="auto" w:fill="auto"/>
              <w:spacing w:after="0" w:line="240" w:lineRule="auto"/>
              <w:ind w:left="235" w:right="841"/>
              <w:jc w:val="left"/>
              <w:rPr>
                <w:rStyle w:val="Bodytext212pt"/>
                <w:rFonts w:ascii="Sylfaen" w:hAnsi="Sylfaen"/>
                <w:sz w:val="10"/>
                <w:szCs w:val="20"/>
              </w:rPr>
            </w:pPr>
          </w:p>
        </w:tc>
        <w:tc>
          <w:tcPr>
            <w:tcW w:w="607" w:type="dxa"/>
            <w:gridSpan w:val="3"/>
            <w:tcBorders>
              <w:top w:val="single" w:sz="4" w:space="0" w:color="auto"/>
              <w:left w:val="single" w:sz="4" w:space="0" w:color="auto"/>
            </w:tcBorders>
            <w:shd w:val="clear" w:color="auto" w:fill="FFFFFF"/>
            <w:vAlign w:val="bottom"/>
          </w:tcPr>
          <w:p w14:paraId="31DEAA9A" w14:textId="77777777" w:rsidR="00B32B82" w:rsidRPr="004B22D0" w:rsidRDefault="00B32B82" w:rsidP="00B32B82">
            <w:pPr>
              <w:pStyle w:val="Bodytext21"/>
              <w:shd w:val="clear" w:color="auto" w:fill="auto"/>
              <w:spacing w:after="0" w:line="240" w:lineRule="auto"/>
              <w:ind w:left="235" w:right="841"/>
              <w:jc w:val="left"/>
              <w:rPr>
                <w:rStyle w:val="Bodytext212pt"/>
                <w:rFonts w:ascii="Sylfaen" w:hAnsi="Sylfaen"/>
                <w:sz w:val="10"/>
                <w:szCs w:val="20"/>
              </w:rPr>
            </w:pPr>
          </w:p>
        </w:tc>
        <w:tc>
          <w:tcPr>
            <w:tcW w:w="280" w:type="dxa"/>
            <w:gridSpan w:val="2"/>
            <w:shd w:val="clear" w:color="auto" w:fill="FFFFFF"/>
            <w:vAlign w:val="bottom"/>
          </w:tcPr>
          <w:p w14:paraId="4643B09C" w14:textId="77777777" w:rsidR="00B32B82" w:rsidRPr="004B22D0" w:rsidRDefault="00B32B82" w:rsidP="00B32B82">
            <w:pPr>
              <w:pStyle w:val="Bodytext21"/>
              <w:shd w:val="clear" w:color="auto" w:fill="auto"/>
              <w:spacing w:after="0" w:line="240" w:lineRule="auto"/>
              <w:ind w:left="235" w:right="841"/>
              <w:jc w:val="left"/>
              <w:rPr>
                <w:rStyle w:val="Bodytext212pt"/>
                <w:rFonts w:ascii="Sylfaen" w:hAnsi="Sylfaen"/>
                <w:sz w:val="10"/>
                <w:szCs w:val="20"/>
              </w:rPr>
            </w:pPr>
          </w:p>
        </w:tc>
        <w:tc>
          <w:tcPr>
            <w:tcW w:w="1144" w:type="dxa"/>
            <w:gridSpan w:val="2"/>
            <w:tcBorders>
              <w:top w:val="single" w:sz="4" w:space="0" w:color="auto"/>
            </w:tcBorders>
            <w:shd w:val="clear" w:color="auto" w:fill="FFFFFF"/>
          </w:tcPr>
          <w:p w14:paraId="2DDB2245" w14:textId="77777777" w:rsidR="00B32B82" w:rsidRPr="004B22D0" w:rsidRDefault="00B32B82" w:rsidP="00B32B82">
            <w:pPr>
              <w:pStyle w:val="Bodytext21"/>
              <w:shd w:val="clear" w:color="auto" w:fill="auto"/>
              <w:spacing w:after="0" w:line="240" w:lineRule="auto"/>
              <w:ind w:left="131"/>
              <w:jc w:val="left"/>
              <w:rPr>
                <w:rStyle w:val="Bodytext212pt"/>
                <w:rFonts w:ascii="Sylfaen" w:hAnsi="Sylfaen"/>
                <w:sz w:val="10"/>
                <w:szCs w:val="20"/>
              </w:rPr>
            </w:pPr>
          </w:p>
        </w:tc>
        <w:tc>
          <w:tcPr>
            <w:tcW w:w="294" w:type="dxa"/>
            <w:gridSpan w:val="2"/>
            <w:shd w:val="clear" w:color="auto" w:fill="FFFFFF"/>
          </w:tcPr>
          <w:p w14:paraId="4ABE837D" w14:textId="77777777" w:rsidR="00B32B82" w:rsidRPr="004B22D0" w:rsidRDefault="00B32B82" w:rsidP="00B32B82">
            <w:pPr>
              <w:pStyle w:val="Bodytext21"/>
              <w:shd w:val="clear" w:color="auto" w:fill="auto"/>
              <w:spacing w:after="0" w:line="240" w:lineRule="auto"/>
              <w:ind w:left="131"/>
              <w:jc w:val="left"/>
              <w:rPr>
                <w:rStyle w:val="Bodytext212pt"/>
                <w:rFonts w:ascii="Sylfaen" w:hAnsi="Sylfaen"/>
                <w:sz w:val="10"/>
                <w:szCs w:val="20"/>
              </w:rPr>
            </w:pPr>
          </w:p>
        </w:tc>
        <w:tc>
          <w:tcPr>
            <w:tcW w:w="498" w:type="dxa"/>
            <w:tcBorders>
              <w:top w:val="single" w:sz="4" w:space="0" w:color="auto"/>
              <w:right w:val="single" w:sz="4" w:space="0" w:color="auto"/>
            </w:tcBorders>
            <w:shd w:val="clear" w:color="auto" w:fill="FFFFFF"/>
          </w:tcPr>
          <w:p w14:paraId="09C724C3" w14:textId="77777777" w:rsidR="00B32B82" w:rsidRPr="004B22D0" w:rsidRDefault="00B32B82" w:rsidP="00B32B82">
            <w:pPr>
              <w:pStyle w:val="Bodytext21"/>
              <w:shd w:val="clear" w:color="auto" w:fill="auto"/>
              <w:spacing w:after="0" w:line="240" w:lineRule="auto"/>
              <w:ind w:left="131"/>
              <w:jc w:val="left"/>
              <w:rPr>
                <w:rStyle w:val="Bodytext212pt"/>
                <w:rFonts w:ascii="Sylfaen" w:hAnsi="Sylfaen"/>
                <w:sz w:val="10"/>
                <w:szCs w:val="20"/>
              </w:rPr>
            </w:pPr>
          </w:p>
        </w:tc>
        <w:tc>
          <w:tcPr>
            <w:tcW w:w="629" w:type="dxa"/>
            <w:gridSpan w:val="3"/>
            <w:tcBorders>
              <w:top w:val="single" w:sz="4" w:space="0" w:color="auto"/>
              <w:left w:val="single" w:sz="4" w:space="0" w:color="auto"/>
            </w:tcBorders>
            <w:shd w:val="clear" w:color="auto" w:fill="FFFFFF"/>
          </w:tcPr>
          <w:p w14:paraId="37D9F1DB" w14:textId="77777777" w:rsidR="00B32B82" w:rsidRPr="004B22D0" w:rsidRDefault="00B32B82" w:rsidP="00B32B82">
            <w:pPr>
              <w:pStyle w:val="Bodytext21"/>
              <w:shd w:val="clear" w:color="auto" w:fill="auto"/>
              <w:spacing w:after="0" w:line="240" w:lineRule="auto"/>
              <w:ind w:left="131"/>
              <w:jc w:val="left"/>
              <w:rPr>
                <w:rStyle w:val="Bodytext212pt"/>
                <w:rFonts w:ascii="Sylfaen" w:hAnsi="Sylfaen"/>
                <w:sz w:val="10"/>
                <w:szCs w:val="20"/>
              </w:rPr>
            </w:pPr>
          </w:p>
        </w:tc>
        <w:tc>
          <w:tcPr>
            <w:tcW w:w="567" w:type="dxa"/>
            <w:gridSpan w:val="3"/>
            <w:shd w:val="clear" w:color="auto" w:fill="FFFFFF"/>
          </w:tcPr>
          <w:p w14:paraId="3F202E0F" w14:textId="77777777" w:rsidR="00B32B82" w:rsidRPr="004B22D0" w:rsidRDefault="00B32B82" w:rsidP="00B32B82">
            <w:pPr>
              <w:pStyle w:val="Bodytext21"/>
              <w:shd w:val="clear" w:color="auto" w:fill="auto"/>
              <w:spacing w:after="0" w:line="240" w:lineRule="auto"/>
              <w:ind w:left="131"/>
              <w:jc w:val="left"/>
              <w:rPr>
                <w:rStyle w:val="Bodytext212pt"/>
                <w:rFonts w:ascii="Sylfaen" w:hAnsi="Sylfaen"/>
                <w:sz w:val="10"/>
                <w:szCs w:val="20"/>
              </w:rPr>
            </w:pPr>
          </w:p>
        </w:tc>
        <w:tc>
          <w:tcPr>
            <w:tcW w:w="868" w:type="dxa"/>
            <w:gridSpan w:val="2"/>
            <w:tcBorders>
              <w:top w:val="single" w:sz="4" w:space="0" w:color="auto"/>
              <w:bottom w:val="single" w:sz="4" w:space="0" w:color="auto"/>
            </w:tcBorders>
            <w:shd w:val="clear" w:color="auto" w:fill="FFFFFF"/>
          </w:tcPr>
          <w:p w14:paraId="5093C493" w14:textId="77777777" w:rsidR="00B32B82" w:rsidRPr="004B22D0" w:rsidRDefault="00B32B82" w:rsidP="00B32B82">
            <w:pPr>
              <w:pStyle w:val="Bodytext21"/>
              <w:shd w:val="clear" w:color="auto" w:fill="auto"/>
              <w:spacing w:after="0" w:line="240" w:lineRule="auto"/>
              <w:ind w:left="92"/>
              <w:jc w:val="left"/>
              <w:rPr>
                <w:rStyle w:val="Bodytext212pt"/>
                <w:rFonts w:ascii="Sylfaen" w:hAnsi="Sylfaen"/>
                <w:sz w:val="10"/>
                <w:szCs w:val="20"/>
              </w:rPr>
            </w:pPr>
          </w:p>
        </w:tc>
        <w:tc>
          <w:tcPr>
            <w:tcW w:w="268" w:type="dxa"/>
            <w:gridSpan w:val="2"/>
            <w:tcBorders>
              <w:bottom w:val="single" w:sz="4" w:space="0" w:color="auto"/>
            </w:tcBorders>
            <w:shd w:val="clear" w:color="auto" w:fill="FFFFFF"/>
          </w:tcPr>
          <w:p w14:paraId="4FE90E0C" w14:textId="77777777" w:rsidR="00B32B82" w:rsidRPr="004B22D0" w:rsidRDefault="00B32B82" w:rsidP="00B32B82">
            <w:pPr>
              <w:pStyle w:val="Bodytext21"/>
              <w:shd w:val="clear" w:color="auto" w:fill="auto"/>
              <w:spacing w:after="0" w:line="240" w:lineRule="auto"/>
              <w:ind w:left="92"/>
              <w:jc w:val="left"/>
              <w:rPr>
                <w:rStyle w:val="Bodytext212pt"/>
                <w:rFonts w:ascii="Sylfaen" w:hAnsi="Sylfaen"/>
                <w:sz w:val="10"/>
                <w:szCs w:val="20"/>
              </w:rPr>
            </w:pPr>
          </w:p>
        </w:tc>
        <w:tc>
          <w:tcPr>
            <w:tcW w:w="651" w:type="dxa"/>
            <w:tcBorders>
              <w:top w:val="single" w:sz="4" w:space="0" w:color="auto"/>
              <w:bottom w:val="single" w:sz="4" w:space="0" w:color="auto"/>
              <w:right w:val="single" w:sz="4" w:space="0" w:color="auto"/>
            </w:tcBorders>
            <w:shd w:val="clear" w:color="auto" w:fill="FFFFFF"/>
          </w:tcPr>
          <w:p w14:paraId="3ACCC99C" w14:textId="77777777" w:rsidR="00B32B82" w:rsidRPr="004B22D0" w:rsidRDefault="00B32B82" w:rsidP="00B32B82">
            <w:pPr>
              <w:pStyle w:val="Bodytext21"/>
              <w:shd w:val="clear" w:color="auto" w:fill="auto"/>
              <w:spacing w:after="0" w:line="240" w:lineRule="auto"/>
              <w:ind w:left="92"/>
              <w:jc w:val="left"/>
              <w:rPr>
                <w:rStyle w:val="Bodytext212pt"/>
                <w:rFonts w:ascii="Sylfaen" w:hAnsi="Sylfaen"/>
                <w:sz w:val="10"/>
                <w:szCs w:val="20"/>
              </w:rPr>
            </w:pPr>
          </w:p>
        </w:tc>
        <w:tc>
          <w:tcPr>
            <w:tcW w:w="655" w:type="dxa"/>
            <w:gridSpan w:val="3"/>
            <w:tcBorders>
              <w:top w:val="single" w:sz="4" w:space="0" w:color="auto"/>
              <w:left w:val="single" w:sz="4" w:space="0" w:color="auto"/>
              <w:bottom w:val="single" w:sz="4" w:space="0" w:color="auto"/>
            </w:tcBorders>
            <w:shd w:val="clear" w:color="auto" w:fill="FFFFFF"/>
          </w:tcPr>
          <w:p w14:paraId="5D5F4B0C" w14:textId="77777777" w:rsidR="00B32B82" w:rsidRPr="004B22D0" w:rsidRDefault="00B32B82" w:rsidP="00B32B82">
            <w:pPr>
              <w:pStyle w:val="Bodytext21"/>
              <w:shd w:val="clear" w:color="auto" w:fill="auto"/>
              <w:spacing w:after="0" w:line="240" w:lineRule="auto"/>
              <w:ind w:left="92"/>
              <w:jc w:val="left"/>
              <w:rPr>
                <w:rStyle w:val="Bodytext212pt"/>
                <w:rFonts w:ascii="Sylfaen" w:hAnsi="Sylfaen"/>
                <w:sz w:val="10"/>
                <w:szCs w:val="20"/>
              </w:rPr>
            </w:pPr>
          </w:p>
        </w:tc>
        <w:tc>
          <w:tcPr>
            <w:tcW w:w="535" w:type="dxa"/>
            <w:gridSpan w:val="3"/>
            <w:shd w:val="clear" w:color="auto" w:fill="FFFFFF"/>
          </w:tcPr>
          <w:p w14:paraId="2BCF0259" w14:textId="77777777" w:rsidR="00B32B82" w:rsidRPr="004B22D0" w:rsidRDefault="00B32B82" w:rsidP="00B32B82">
            <w:pPr>
              <w:pStyle w:val="Bodytext21"/>
              <w:shd w:val="clear" w:color="auto" w:fill="auto"/>
              <w:spacing w:after="0" w:line="240" w:lineRule="auto"/>
              <w:ind w:left="92"/>
              <w:jc w:val="left"/>
              <w:rPr>
                <w:rStyle w:val="Bodytext212pt"/>
                <w:rFonts w:ascii="Sylfaen" w:hAnsi="Sylfaen"/>
                <w:sz w:val="10"/>
                <w:szCs w:val="20"/>
              </w:rPr>
            </w:pPr>
          </w:p>
        </w:tc>
        <w:tc>
          <w:tcPr>
            <w:tcW w:w="1024" w:type="dxa"/>
            <w:gridSpan w:val="3"/>
            <w:tcBorders>
              <w:top w:val="single" w:sz="4" w:space="0" w:color="auto"/>
              <w:bottom w:val="single" w:sz="4" w:space="0" w:color="auto"/>
            </w:tcBorders>
            <w:shd w:val="clear" w:color="auto" w:fill="FFFFFF"/>
          </w:tcPr>
          <w:p w14:paraId="3F99D4E4" w14:textId="77777777" w:rsidR="00B32B82" w:rsidRPr="004B22D0" w:rsidRDefault="00B32B82" w:rsidP="00B32B82">
            <w:pPr>
              <w:pStyle w:val="Bodytext21"/>
              <w:shd w:val="clear" w:color="auto" w:fill="auto"/>
              <w:spacing w:after="0" w:line="240" w:lineRule="auto"/>
              <w:ind w:left="98"/>
              <w:jc w:val="left"/>
              <w:rPr>
                <w:rStyle w:val="Bodytext212pt"/>
                <w:rFonts w:ascii="Sylfaen" w:hAnsi="Sylfaen"/>
                <w:sz w:val="10"/>
                <w:szCs w:val="20"/>
              </w:rPr>
            </w:pPr>
          </w:p>
        </w:tc>
        <w:tc>
          <w:tcPr>
            <w:tcW w:w="274" w:type="dxa"/>
            <w:gridSpan w:val="3"/>
            <w:tcBorders>
              <w:bottom w:val="single" w:sz="4" w:space="0" w:color="auto"/>
            </w:tcBorders>
            <w:shd w:val="clear" w:color="auto" w:fill="FFFFFF"/>
          </w:tcPr>
          <w:p w14:paraId="0B891063" w14:textId="77777777" w:rsidR="00B32B82" w:rsidRPr="004B22D0" w:rsidRDefault="00B32B82" w:rsidP="00B32B82">
            <w:pPr>
              <w:pStyle w:val="Bodytext21"/>
              <w:shd w:val="clear" w:color="auto" w:fill="auto"/>
              <w:spacing w:after="0" w:line="240" w:lineRule="auto"/>
              <w:ind w:left="98"/>
              <w:jc w:val="left"/>
              <w:rPr>
                <w:rStyle w:val="Bodytext212pt"/>
                <w:rFonts w:ascii="Sylfaen" w:hAnsi="Sylfaen"/>
                <w:sz w:val="10"/>
                <w:szCs w:val="20"/>
              </w:rPr>
            </w:pPr>
          </w:p>
        </w:tc>
        <w:tc>
          <w:tcPr>
            <w:tcW w:w="716" w:type="dxa"/>
            <w:gridSpan w:val="2"/>
            <w:tcBorders>
              <w:top w:val="single" w:sz="4" w:space="0" w:color="auto"/>
              <w:bottom w:val="single" w:sz="4" w:space="0" w:color="auto"/>
              <w:right w:val="single" w:sz="4" w:space="0" w:color="auto"/>
            </w:tcBorders>
            <w:shd w:val="clear" w:color="auto" w:fill="FFFFFF"/>
          </w:tcPr>
          <w:p w14:paraId="24466C79" w14:textId="77777777" w:rsidR="00B32B82" w:rsidRPr="004B22D0" w:rsidRDefault="00B32B82" w:rsidP="00B32B82">
            <w:pPr>
              <w:pStyle w:val="Bodytext21"/>
              <w:shd w:val="clear" w:color="auto" w:fill="auto"/>
              <w:spacing w:after="0" w:line="240" w:lineRule="auto"/>
              <w:ind w:left="98"/>
              <w:jc w:val="left"/>
              <w:rPr>
                <w:rStyle w:val="Bodytext212pt"/>
                <w:rFonts w:ascii="Sylfaen" w:hAnsi="Sylfaen"/>
                <w:sz w:val="10"/>
                <w:szCs w:val="20"/>
              </w:rPr>
            </w:pPr>
          </w:p>
        </w:tc>
        <w:tc>
          <w:tcPr>
            <w:tcW w:w="716" w:type="dxa"/>
            <w:gridSpan w:val="2"/>
            <w:tcBorders>
              <w:top w:val="single" w:sz="4" w:space="0" w:color="auto"/>
              <w:left w:val="single" w:sz="4" w:space="0" w:color="auto"/>
              <w:bottom w:val="single" w:sz="4" w:space="0" w:color="auto"/>
            </w:tcBorders>
            <w:shd w:val="clear" w:color="auto" w:fill="FFFFFF"/>
          </w:tcPr>
          <w:p w14:paraId="3CBC34E0" w14:textId="77777777" w:rsidR="00B32B82" w:rsidRPr="004B22D0" w:rsidRDefault="00B32B82" w:rsidP="00B32B82">
            <w:pPr>
              <w:pStyle w:val="Bodytext21"/>
              <w:shd w:val="clear" w:color="auto" w:fill="auto"/>
              <w:spacing w:after="0" w:line="240" w:lineRule="auto"/>
              <w:ind w:left="98"/>
              <w:jc w:val="left"/>
              <w:rPr>
                <w:rStyle w:val="Bodytext212pt"/>
                <w:rFonts w:ascii="Sylfaen" w:hAnsi="Sylfaen"/>
                <w:sz w:val="10"/>
                <w:szCs w:val="20"/>
              </w:rPr>
            </w:pPr>
          </w:p>
        </w:tc>
      </w:tr>
      <w:tr w:rsidR="00B32B82" w:rsidRPr="004B22D0" w14:paraId="2A6F5665" w14:textId="77777777" w:rsidTr="006A0836">
        <w:trPr>
          <w:gridAfter w:val="1"/>
          <w:wAfter w:w="9" w:type="dxa"/>
        </w:trPr>
        <w:tc>
          <w:tcPr>
            <w:tcW w:w="2839" w:type="dxa"/>
            <w:gridSpan w:val="11"/>
            <w:tcBorders>
              <w:top w:val="single" w:sz="4" w:space="0" w:color="auto"/>
              <w:left w:val="single" w:sz="4" w:space="0" w:color="auto"/>
              <w:bottom w:val="single" w:sz="4" w:space="0" w:color="auto"/>
              <w:right w:val="single" w:sz="4" w:space="0" w:color="auto"/>
            </w:tcBorders>
            <w:shd w:val="clear" w:color="auto" w:fill="FFFFFF"/>
          </w:tcPr>
          <w:p w14:paraId="4B47D64F" w14:textId="77777777" w:rsidR="00B32B82" w:rsidRPr="004B22D0" w:rsidRDefault="00B32B82" w:rsidP="00B32B82">
            <w:pPr>
              <w:pStyle w:val="Bodytext21"/>
              <w:shd w:val="clear" w:color="auto" w:fill="auto"/>
              <w:spacing w:after="0" w:line="240" w:lineRule="auto"/>
              <w:ind w:right="454"/>
              <w:jc w:val="left"/>
              <w:rPr>
                <w:rFonts w:ascii="Sylfaen" w:hAnsi="Sylfaen"/>
                <w:sz w:val="20"/>
                <w:szCs w:val="20"/>
              </w:rPr>
            </w:pPr>
            <w:r w:rsidRPr="004B22D0">
              <w:rPr>
                <w:rStyle w:val="Bodytext212pt"/>
                <w:rFonts w:ascii="Sylfaen" w:hAnsi="Sylfaen"/>
                <w:sz w:val="20"/>
                <w:szCs w:val="20"/>
              </w:rPr>
              <w:t>անցանկալի երեւույթ (20) ոչ բավարար արդյունավետություն (1) հսկողության ոչ ենթակա (6) այլ բժշկական պատճառներ (5) այլ՝ ոչ բժշկական պատճառներ (5) խախտվել է արձանագրությունը (10) պացիենտի որոշումը (12)</w:t>
            </w:r>
          </w:p>
        </w:tc>
        <w:tc>
          <w:tcPr>
            <w:tcW w:w="269" w:type="dxa"/>
            <w:gridSpan w:val="2"/>
            <w:tcBorders>
              <w:left w:val="single" w:sz="4" w:space="0" w:color="auto"/>
              <w:right w:val="single" w:sz="4" w:space="0" w:color="auto"/>
            </w:tcBorders>
            <w:shd w:val="clear" w:color="auto" w:fill="FFFFFF"/>
          </w:tcPr>
          <w:p w14:paraId="1DF57AAE" w14:textId="77777777" w:rsidR="00B32B82" w:rsidRPr="004B22D0" w:rsidRDefault="00B32B82" w:rsidP="00B32B82">
            <w:pPr>
              <w:pStyle w:val="Bodytext21"/>
              <w:shd w:val="clear" w:color="auto" w:fill="auto"/>
              <w:spacing w:after="0" w:line="240" w:lineRule="auto"/>
              <w:ind w:right="454"/>
              <w:jc w:val="left"/>
              <w:rPr>
                <w:rFonts w:ascii="Sylfaen" w:hAnsi="Sylfaen"/>
                <w:sz w:val="20"/>
                <w:szCs w:val="20"/>
              </w:rPr>
            </w:pPr>
          </w:p>
        </w:tc>
        <w:tc>
          <w:tcPr>
            <w:tcW w:w="2710" w:type="dxa"/>
            <w:gridSpan w:val="11"/>
            <w:tcBorders>
              <w:top w:val="single" w:sz="4" w:space="0" w:color="auto"/>
              <w:left w:val="single" w:sz="4" w:space="0" w:color="auto"/>
              <w:bottom w:val="single" w:sz="4" w:space="0" w:color="auto"/>
              <w:right w:val="single" w:sz="4" w:space="0" w:color="auto"/>
            </w:tcBorders>
            <w:shd w:val="clear" w:color="auto" w:fill="FFFFFF"/>
            <w:vAlign w:val="bottom"/>
          </w:tcPr>
          <w:p w14:paraId="6D7020DA" w14:textId="77777777" w:rsidR="00B32B82" w:rsidRPr="004B22D0" w:rsidRDefault="00B32B82" w:rsidP="00B32B82">
            <w:pPr>
              <w:pStyle w:val="Bodytext21"/>
              <w:shd w:val="clear" w:color="auto" w:fill="auto"/>
              <w:spacing w:after="0" w:line="240" w:lineRule="auto"/>
              <w:ind w:left="149"/>
              <w:jc w:val="left"/>
              <w:rPr>
                <w:rFonts w:ascii="Sylfaen" w:hAnsi="Sylfaen"/>
                <w:sz w:val="20"/>
                <w:szCs w:val="20"/>
              </w:rPr>
            </w:pPr>
            <w:r w:rsidRPr="004B22D0">
              <w:rPr>
                <w:rStyle w:val="Bodytext212pt"/>
                <w:rFonts w:ascii="Sylfaen" w:hAnsi="Sylfaen"/>
                <w:sz w:val="20"/>
                <w:szCs w:val="20"/>
              </w:rPr>
              <w:t>անցանկալի երեւույթ (19) ոչ բավարար արդյունավետություն (2) հսկողության ոչ ենթակա (8) այլ բժշկական պատճառներ (8) այլ՝ ոչ բժշկական պատճառներ (4) խախտվել է արձանագրությունը (10) պացիենտի որոշումը (10)</w:t>
            </w:r>
          </w:p>
        </w:tc>
        <w:tc>
          <w:tcPr>
            <w:tcW w:w="274" w:type="dxa"/>
            <w:tcBorders>
              <w:left w:val="single" w:sz="4" w:space="0" w:color="auto"/>
              <w:right w:val="single" w:sz="4" w:space="0" w:color="auto"/>
            </w:tcBorders>
            <w:shd w:val="clear" w:color="auto" w:fill="FFFFFF"/>
            <w:vAlign w:val="bottom"/>
          </w:tcPr>
          <w:p w14:paraId="01A93B84" w14:textId="77777777" w:rsidR="00B32B82" w:rsidRPr="004B22D0" w:rsidRDefault="00B32B82" w:rsidP="00B32B82">
            <w:pPr>
              <w:pStyle w:val="Bodytext21"/>
              <w:shd w:val="clear" w:color="auto" w:fill="auto"/>
              <w:spacing w:after="0" w:line="240" w:lineRule="auto"/>
              <w:ind w:left="235" w:right="841"/>
              <w:jc w:val="left"/>
              <w:rPr>
                <w:rFonts w:ascii="Sylfaen" w:hAnsi="Sylfaen"/>
                <w:sz w:val="20"/>
                <w:szCs w:val="20"/>
              </w:rPr>
            </w:pPr>
          </w:p>
        </w:tc>
        <w:tc>
          <w:tcPr>
            <w:tcW w:w="2565" w:type="dxa"/>
            <w:gridSpan w:val="8"/>
            <w:tcBorders>
              <w:top w:val="single" w:sz="4" w:space="0" w:color="auto"/>
              <w:left w:val="single" w:sz="4" w:space="0" w:color="auto"/>
              <w:bottom w:val="single" w:sz="4" w:space="0" w:color="auto"/>
              <w:right w:val="single" w:sz="4" w:space="0" w:color="auto"/>
            </w:tcBorders>
            <w:shd w:val="clear" w:color="auto" w:fill="FFFFFF"/>
          </w:tcPr>
          <w:p w14:paraId="545CF538" w14:textId="77777777" w:rsidR="00B32B82" w:rsidRPr="004B22D0" w:rsidRDefault="00B32B82" w:rsidP="00B32B82">
            <w:pPr>
              <w:pStyle w:val="Bodytext21"/>
              <w:shd w:val="clear" w:color="auto" w:fill="auto"/>
              <w:spacing w:after="0" w:line="240" w:lineRule="auto"/>
              <w:ind w:left="131"/>
              <w:jc w:val="left"/>
              <w:rPr>
                <w:rFonts w:ascii="Sylfaen" w:hAnsi="Sylfaen"/>
                <w:sz w:val="20"/>
                <w:szCs w:val="20"/>
              </w:rPr>
            </w:pPr>
            <w:r w:rsidRPr="004B22D0">
              <w:rPr>
                <w:rStyle w:val="Bodytext212pt"/>
                <w:rFonts w:ascii="Sylfaen" w:hAnsi="Sylfaen"/>
                <w:sz w:val="20"/>
                <w:szCs w:val="20"/>
              </w:rPr>
              <w:t>անցանկալի երեւույթ (26) ոչ բավարար արդյունավետություն (1) հսկողության ոչ ենթակա (7) այլ բժշկական պատճառներ (4) այլ՝ ոչ բժշկական պատճառներ (6) խախտվել է արձանագրությունը (3) պացիենտի որոշումը (25)</w:t>
            </w:r>
          </w:p>
        </w:tc>
        <w:tc>
          <w:tcPr>
            <w:tcW w:w="567" w:type="dxa"/>
            <w:gridSpan w:val="3"/>
            <w:tcBorders>
              <w:left w:val="single" w:sz="4" w:space="0" w:color="auto"/>
              <w:right w:val="single" w:sz="4" w:space="0" w:color="auto"/>
            </w:tcBorders>
            <w:shd w:val="clear" w:color="auto" w:fill="FFFFFF"/>
          </w:tcPr>
          <w:p w14:paraId="0D383D04" w14:textId="77777777" w:rsidR="00B32B82" w:rsidRPr="004B22D0" w:rsidRDefault="00B32B82" w:rsidP="00B32B82">
            <w:pPr>
              <w:pStyle w:val="Bodytext21"/>
              <w:shd w:val="clear" w:color="auto" w:fill="auto"/>
              <w:spacing w:after="0" w:line="240" w:lineRule="auto"/>
              <w:ind w:left="131"/>
              <w:jc w:val="left"/>
              <w:rPr>
                <w:rFonts w:ascii="Sylfaen" w:hAnsi="Sylfaen"/>
                <w:sz w:val="20"/>
                <w:szCs w:val="20"/>
              </w:rPr>
            </w:pPr>
          </w:p>
        </w:tc>
        <w:tc>
          <w:tcPr>
            <w:tcW w:w="2693" w:type="dxa"/>
            <w:gridSpan w:val="9"/>
            <w:tcBorders>
              <w:top w:val="single" w:sz="4" w:space="0" w:color="auto"/>
              <w:left w:val="single" w:sz="4" w:space="0" w:color="auto"/>
              <w:bottom w:val="single" w:sz="4" w:space="0" w:color="auto"/>
              <w:right w:val="single" w:sz="4" w:space="0" w:color="auto"/>
            </w:tcBorders>
            <w:shd w:val="clear" w:color="auto" w:fill="FFFFFF"/>
          </w:tcPr>
          <w:p w14:paraId="41896EF6" w14:textId="77777777" w:rsidR="00B32B82" w:rsidRPr="004B22D0" w:rsidRDefault="00B32B82" w:rsidP="00B32B82">
            <w:pPr>
              <w:pStyle w:val="Bodytext21"/>
              <w:shd w:val="clear" w:color="auto" w:fill="auto"/>
              <w:spacing w:after="0" w:line="240" w:lineRule="auto"/>
              <w:ind w:left="92"/>
              <w:jc w:val="left"/>
              <w:rPr>
                <w:rFonts w:ascii="Sylfaen" w:hAnsi="Sylfaen"/>
                <w:sz w:val="20"/>
                <w:szCs w:val="20"/>
              </w:rPr>
            </w:pPr>
            <w:r w:rsidRPr="004B22D0">
              <w:rPr>
                <w:rStyle w:val="Bodytext212pt"/>
                <w:rFonts w:ascii="Sylfaen" w:hAnsi="Sylfaen"/>
                <w:sz w:val="20"/>
                <w:szCs w:val="20"/>
              </w:rPr>
              <w:t>անցանկալի երեւույթ (24) ոչ բավարար արդյունավետություն (1) հսկողության ոչ ենթակա (6) այլ բժշկական պատճառներ (8) այլ՝ ոչ բժշկական պատճառներ (7) խախտվել է արձանագրությունը (6) պացիենտի որոշումը (27)</w:t>
            </w:r>
          </w:p>
        </w:tc>
        <w:tc>
          <w:tcPr>
            <w:tcW w:w="284" w:type="dxa"/>
            <w:gridSpan w:val="2"/>
            <w:tcBorders>
              <w:left w:val="single" w:sz="4" w:space="0" w:color="auto"/>
              <w:right w:val="single" w:sz="4" w:space="0" w:color="auto"/>
            </w:tcBorders>
            <w:shd w:val="clear" w:color="auto" w:fill="FFFFFF"/>
          </w:tcPr>
          <w:p w14:paraId="5072A929" w14:textId="77777777" w:rsidR="00B32B82" w:rsidRPr="004B22D0" w:rsidRDefault="00B32B82" w:rsidP="00B32B82">
            <w:pPr>
              <w:pStyle w:val="Bodytext21"/>
              <w:shd w:val="clear" w:color="auto" w:fill="auto"/>
              <w:spacing w:after="0" w:line="240" w:lineRule="auto"/>
              <w:ind w:left="92"/>
              <w:jc w:val="left"/>
              <w:rPr>
                <w:rFonts w:ascii="Sylfaen" w:hAnsi="Sylfaen"/>
                <w:sz w:val="20"/>
                <w:szCs w:val="20"/>
              </w:rPr>
            </w:pPr>
          </w:p>
        </w:tc>
        <w:tc>
          <w:tcPr>
            <w:tcW w:w="2730" w:type="dxa"/>
            <w:gridSpan w:val="10"/>
            <w:tcBorders>
              <w:top w:val="single" w:sz="4" w:space="0" w:color="auto"/>
              <w:left w:val="single" w:sz="4" w:space="0" w:color="auto"/>
              <w:bottom w:val="single" w:sz="4" w:space="0" w:color="auto"/>
              <w:right w:val="single" w:sz="4" w:space="0" w:color="auto"/>
            </w:tcBorders>
            <w:shd w:val="clear" w:color="auto" w:fill="FFFFFF"/>
          </w:tcPr>
          <w:p w14:paraId="59D062E8" w14:textId="77777777" w:rsidR="00B32B82" w:rsidRPr="004B22D0" w:rsidRDefault="00B32B82" w:rsidP="00B32B82">
            <w:pPr>
              <w:pStyle w:val="Bodytext21"/>
              <w:shd w:val="clear" w:color="auto" w:fill="auto"/>
              <w:spacing w:after="0" w:line="240" w:lineRule="auto"/>
              <w:ind w:left="98"/>
              <w:jc w:val="left"/>
              <w:rPr>
                <w:rFonts w:ascii="Sylfaen" w:hAnsi="Sylfaen"/>
                <w:sz w:val="20"/>
                <w:szCs w:val="20"/>
              </w:rPr>
            </w:pPr>
            <w:r w:rsidRPr="004B22D0">
              <w:rPr>
                <w:rStyle w:val="Bodytext212pt"/>
                <w:rFonts w:ascii="Sylfaen" w:hAnsi="Sylfaen"/>
                <w:sz w:val="20"/>
                <w:szCs w:val="20"/>
              </w:rPr>
              <w:t>անցանկալի երեւույթ (42) ոչ բավարար արդյունավետություն (0) հսկողության ոչ ենթակա (6) այլ բժշկական պատճառներ (14) այլ՝ ոչ բժշկական պատճառներ (1) խախտվել է արձանագրությունը (14) պացիենտի որոշումը (15)</w:t>
            </w:r>
          </w:p>
        </w:tc>
      </w:tr>
    </w:tbl>
    <w:p w14:paraId="0C521AB0" w14:textId="77777777" w:rsidR="00245FBD" w:rsidRPr="004B22D0" w:rsidRDefault="00245FBD" w:rsidP="006A0836">
      <w:pPr>
        <w:pStyle w:val="Picturecaption20"/>
        <w:shd w:val="clear" w:color="auto" w:fill="auto"/>
        <w:spacing w:before="120" w:after="120" w:line="240" w:lineRule="auto"/>
        <w:ind w:left="181"/>
        <w:jc w:val="center"/>
        <w:rPr>
          <w:rFonts w:ascii="Sylfaen" w:hAnsi="Sylfaen"/>
          <w:sz w:val="24"/>
          <w:szCs w:val="24"/>
          <w:lang w:val="hy-AM"/>
        </w:rPr>
      </w:pPr>
      <w:r w:rsidRPr="004B22D0">
        <w:rPr>
          <w:rFonts w:ascii="Sylfaen" w:hAnsi="Sylfaen"/>
          <w:sz w:val="24"/>
          <w:szCs w:val="24"/>
          <w:lang w:val="hy-AM"/>
        </w:rPr>
        <w:t>N=1.361</w:t>
      </w:r>
    </w:p>
    <w:p w14:paraId="44D69C0B" w14:textId="77777777" w:rsidR="00245FBD" w:rsidRPr="004B22D0" w:rsidRDefault="00245FBD" w:rsidP="000E2D76">
      <w:pPr>
        <w:pStyle w:val="Picturecaption20"/>
        <w:shd w:val="clear" w:color="auto" w:fill="auto"/>
        <w:spacing w:after="160" w:line="360" w:lineRule="auto"/>
        <w:ind w:left="180"/>
        <w:jc w:val="center"/>
        <w:rPr>
          <w:rFonts w:ascii="Sylfaen" w:hAnsi="Sylfaen"/>
          <w:sz w:val="24"/>
          <w:szCs w:val="24"/>
          <w:lang w:val="hy-AM"/>
        </w:rPr>
      </w:pPr>
      <w:r w:rsidRPr="004B22D0">
        <w:rPr>
          <w:rFonts w:ascii="Sylfaen" w:hAnsi="Sylfaen"/>
          <w:sz w:val="24"/>
          <w:szCs w:val="24"/>
          <w:lang w:val="hy-AM"/>
        </w:rPr>
        <w:t>Հետազոտությունն անցած պացիենտները</w:t>
      </w:r>
    </w:p>
    <w:p w14:paraId="782D1E1F" w14:textId="77777777" w:rsidR="000E1034" w:rsidRPr="004B22D0" w:rsidRDefault="000E1034">
      <w:pPr>
        <w:widowControl/>
        <w:rPr>
          <w:rFonts w:ascii="Sylfaen" w:hAnsi="Sylfaen"/>
          <w:sz w:val="24"/>
          <w:szCs w:val="24"/>
        </w:rPr>
        <w:sectPr w:rsidR="000E1034" w:rsidRPr="004B22D0" w:rsidSect="00C472DE">
          <w:pgSz w:w="16840" w:h="11907" w:orient="landscape" w:code="9"/>
          <w:pgMar w:top="1418" w:right="1418" w:bottom="1418" w:left="1418" w:header="0" w:footer="646" w:gutter="0"/>
          <w:pgNumType w:start="1"/>
          <w:cols w:space="720"/>
          <w:noEndnote/>
          <w:titlePg/>
          <w:docGrid w:linePitch="360"/>
        </w:sectPr>
      </w:pPr>
    </w:p>
    <w:p w14:paraId="75E97A14" w14:textId="77777777" w:rsidR="00245FBD" w:rsidRPr="004B22D0" w:rsidRDefault="00245FBD" w:rsidP="00020BF2">
      <w:pPr>
        <w:pStyle w:val="Headerorfooter20"/>
        <w:shd w:val="clear" w:color="auto" w:fill="auto"/>
        <w:spacing w:after="160" w:line="360" w:lineRule="auto"/>
        <w:jc w:val="right"/>
        <w:rPr>
          <w:rFonts w:ascii="Sylfaen" w:hAnsi="Sylfaen"/>
          <w:sz w:val="24"/>
          <w:szCs w:val="24"/>
          <w:lang w:val="hy-AM"/>
        </w:rPr>
      </w:pPr>
      <w:r w:rsidRPr="004B22D0">
        <w:rPr>
          <w:rFonts w:ascii="Sylfaen" w:hAnsi="Sylfaen"/>
          <w:sz w:val="24"/>
          <w:szCs w:val="24"/>
          <w:lang w:val="hy-AM"/>
        </w:rPr>
        <w:lastRenderedPageBreak/>
        <w:t>Օրինակ 2</w:t>
      </w:r>
    </w:p>
    <w:p w14:paraId="18FD43FC" w14:textId="77777777" w:rsidR="00020BF2" w:rsidRPr="004B22D0" w:rsidRDefault="00020BF2" w:rsidP="00020BF2">
      <w:pPr>
        <w:pStyle w:val="Headerorfooter20"/>
        <w:shd w:val="clear" w:color="auto" w:fill="auto"/>
        <w:spacing w:after="160" w:line="360" w:lineRule="auto"/>
        <w:jc w:val="center"/>
        <w:rPr>
          <w:rFonts w:ascii="Sylfaen" w:hAnsi="Sylfaen"/>
          <w:sz w:val="24"/>
          <w:szCs w:val="24"/>
        </w:rPr>
      </w:pPr>
      <w:r w:rsidRPr="004B22D0">
        <w:rPr>
          <w:rFonts w:ascii="Sylfaen" w:hAnsi="Sylfaen"/>
          <w:sz w:val="24"/>
          <w:szCs w:val="24"/>
          <w:lang w:val="hy-AM"/>
        </w:rPr>
        <w:t>Պացիենտների բաշխումը</w:t>
      </w:r>
    </w:p>
    <w:tbl>
      <w:tblPr>
        <w:tblOverlap w:val="never"/>
        <w:tblW w:w="9650" w:type="dxa"/>
        <w:tblInd w:w="-132" w:type="dxa"/>
        <w:tblLayout w:type="fixed"/>
        <w:tblCellMar>
          <w:left w:w="10" w:type="dxa"/>
          <w:right w:w="10" w:type="dxa"/>
        </w:tblCellMar>
        <w:tblLook w:val="0000" w:firstRow="0" w:lastRow="0" w:firstColumn="0" w:lastColumn="0" w:noHBand="0" w:noVBand="0"/>
      </w:tblPr>
      <w:tblGrid>
        <w:gridCol w:w="850"/>
        <w:gridCol w:w="706"/>
        <w:gridCol w:w="49"/>
        <w:gridCol w:w="105"/>
        <w:gridCol w:w="127"/>
        <w:gridCol w:w="516"/>
        <w:gridCol w:w="199"/>
        <w:gridCol w:w="138"/>
        <w:gridCol w:w="142"/>
        <w:gridCol w:w="141"/>
        <w:gridCol w:w="228"/>
        <w:gridCol w:w="11"/>
        <w:gridCol w:w="19"/>
        <w:gridCol w:w="44"/>
        <w:gridCol w:w="120"/>
        <w:gridCol w:w="141"/>
        <w:gridCol w:w="61"/>
        <w:gridCol w:w="510"/>
        <w:gridCol w:w="563"/>
        <w:gridCol w:w="44"/>
        <w:gridCol w:w="100"/>
        <w:gridCol w:w="7"/>
        <w:gridCol w:w="59"/>
        <w:gridCol w:w="74"/>
        <w:gridCol w:w="571"/>
        <w:gridCol w:w="425"/>
        <w:gridCol w:w="237"/>
        <w:gridCol w:w="49"/>
        <w:gridCol w:w="193"/>
        <w:gridCol w:w="40"/>
        <w:gridCol w:w="9"/>
        <w:gridCol w:w="119"/>
        <w:gridCol w:w="478"/>
        <w:gridCol w:w="151"/>
        <w:gridCol w:w="657"/>
        <w:gridCol w:w="154"/>
        <w:gridCol w:w="22"/>
        <w:gridCol w:w="15"/>
        <w:gridCol w:w="282"/>
        <w:gridCol w:w="429"/>
        <w:gridCol w:w="284"/>
        <w:gridCol w:w="285"/>
        <w:gridCol w:w="41"/>
        <w:gridCol w:w="255"/>
      </w:tblGrid>
      <w:tr w:rsidR="00245FBD" w:rsidRPr="004B22D0" w14:paraId="7DFE4D4E" w14:textId="77777777" w:rsidTr="00020BF2">
        <w:tc>
          <w:tcPr>
            <w:tcW w:w="3275" w:type="dxa"/>
            <w:gridSpan w:val="14"/>
            <w:vMerge w:val="restart"/>
            <w:tcBorders>
              <w:right w:val="single" w:sz="4" w:space="0" w:color="auto"/>
            </w:tcBorders>
            <w:shd w:val="clear" w:color="auto" w:fill="FFFFFF"/>
          </w:tcPr>
          <w:p w14:paraId="4725D19E" w14:textId="77777777" w:rsidR="00245FBD" w:rsidRPr="004B22D0" w:rsidRDefault="00245FBD" w:rsidP="00452FCF">
            <w:pPr>
              <w:spacing w:after="0" w:line="240" w:lineRule="auto"/>
              <w:rPr>
                <w:rFonts w:ascii="Sylfaen" w:hAnsi="Sylfaen"/>
                <w:sz w:val="24"/>
                <w:szCs w:val="24"/>
              </w:rPr>
            </w:pPr>
          </w:p>
        </w:tc>
        <w:tc>
          <w:tcPr>
            <w:tcW w:w="2912"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10E787A6" w14:textId="77777777" w:rsidR="00245FBD" w:rsidRPr="004B22D0" w:rsidRDefault="00245FBD" w:rsidP="00452FCF">
            <w:pPr>
              <w:pStyle w:val="Bodytext21"/>
              <w:shd w:val="clear" w:color="auto" w:fill="auto"/>
              <w:spacing w:after="0" w:line="240" w:lineRule="auto"/>
              <w:rPr>
                <w:rFonts w:ascii="Sylfaen" w:hAnsi="Sylfaen"/>
                <w:sz w:val="24"/>
                <w:szCs w:val="24"/>
              </w:rPr>
            </w:pPr>
            <w:r w:rsidRPr="004B22D0">
              <w:rPr>
                <w:rStyle w:val="Bodytext212pt"/>
                <w:rFonts w:ascii="Sylfaen" w:hAnsi="Sylfaen"/>
              </w:rPr>
              <w:t>N=2670</w:t>
            </w:r>
          </w:p>
          <w:p w14:paraId="1D4B9857" w14:textId="77777777" w:rsidR="00245FBD" w:rsidRPr="004B22D0" w:rsidRDefault="00001A0F" w:rsidP="00452FCF">
            <w:pPr>
              <w:pStyle w:val="Bodytext21"/>
              <w:shd w:val="clear" w:color="auto" w:fill="auto"/>
              <w:spacing w:after="0" w:line="240" w:lineRule="auto"/>
              <w:ind w:left="392" w:right="376"/>
              <w:rPr>
                <w:rFonts w:ascii="Sylfaen" w:hAnsi="Sylfaen"/>
                <w:sz w:val="24"/>
                <w:szCs w:val="24"/>
              </w:rPr>
            </w:pPr>
            <w:r w:rsidRPr="004B22D0">
              <w:rPr>
                <w:rStyle w:val="Bodytext212pt"/>
                <w:rFonts w:ascii="Sylfaen" w:hAnsi="Sylfaen"/>
              </w:rPr>
              <w:t>ս</w:t>
            </w:r>
            <w:r w:rsidR="00F24A83" w:rsidRPr="004B22D0">
              <w:rPr>
                <w:rStyle w:val="Bodytext212pt"/>
                <w:rFonts w:ascii="Sylfaen" w:hAnsi="Sylfaen"/>
              </w:rPr>
              <w:t>կ</w:t>
            </w:r>
            <w:r w:rsidRPr="004B22D0">
              <w:rPr>
                <w:rStyle w:val="Bodytext212pt"/>
                <w:rFonts w:ascii="Sylfaen" w:hAnsi="Sylfaen"/>
              </w:rPr>
              <w:t>րինինգի ենթարկված</w:t>
            </w:r>
            <w:r w:rsidRPr="004B22D0">
              <w:rPr>
                <w:rStyle w:val="Bodytext212pt"/>
                <w:rFonts w:ascii="Sylfaen" w:hAnsi="Sylfaen"/>
                <w:lang w:val="en-US"/>
              </w:rPr>
              <w:t xml:space="preserve"> </w:t>
            </w:r>
            <w:r w:rsidR="00245FBD" w:rsidRPr="004B22D0">
              <w:rPr>
                <w:rStyle w:val="Bodytext212pt"/>
                <w:rFonts w:ascii="Sylfaen" w:hAnsi="Sylfaen"/>
              </w:rPr>
              <w:t xml:space="preserve">պացիենտները </w:t>
            </w:r>
          </w:p>
        </w:tc>
        <w:tc>
          <w:tcPr>
            <w:tcW w:w="3463" w:type="dxa"/>
            <w:gridSpan w:val="17"/>
            <w:tcBorders>
              <w:left w:val="single" w:sz="4" w:space="0" w:color="auto"/>
            </w:tcBorders>
            <w:shd w:val="clear" w:color="auto" w:fill="FFFFFF"/>
          </w:tcPr>
          <w:p w14:paraId="781FFB72" w14:textId="77777777" w:rsidR="00245FBD" w:rsidRPr="004B22D0" w:rsidRDefault="00245FBD" w:rsidP="00452FCF">
            <w:pPr>
              <w:spacing w:after="0" w:line="240" w:lineRule="auto"/>
              <w:rPr>
                <w:rFonts w:ascii="Sylfaen" w:hAnsi="Sylfaen"/>
                <w:sz w:val="24"/>
                <w:szCs w:val="24"/>
              </w:rPr>
            </w:pPr>
          </w:p>
        </w:tc>
      </w:tr>
      <w:tr w:rsidR="00452FCF" w:rsidRPr="004B22D0" w14:paraId="55CCFBFF" w14:textId="77777777" w:rsidTr="00020BF2">
        <w:tc>
          <w:tcPr>
            <w:tcW w:w="3275" w:type="dxa"/>
            <w:gridSpan w:val="14"/>
            <w:vMerge/>
            <w:shd w:val="clear" w:color="auto" w:fill="FFFFFF"/>
          </w:tcPr>
          <w:p w14:paraId="1FE8A425" w14:textId="77777777" w:rsidR="00452FCF" w:rsidRPr="004B22D0" w:rsidRDefault="00452FCF" w:rsidP="00452FCF">
            <w:pPr>
              <w:spacing w:after="0" w:line="240" w:lineRule="auto"/>
              <w:rPr>
                <w:rFonts w:ascii="Sylfaen" w:hAnsi="Sylfaen"/>
                <w:sz w:val="24"/>
                <w:szCs w:val="24"/>
              </w:rPr>
            </w:pPr>
          </w:p>
        </w:tc>
        <w:tc>
          <w:tcPr>
            <w:tcW w:w="1679" w:type="dxa"/>
            <w:gridSpan w:val="10"/>
            <w:vMerge w:val="restart"/>
            <w:tcBorders>
              <w:right w:val="single" w:sz="4" w:space="0" w:color="auto"/>
            </w:tcBorders>
            <w:shd w:val="clear" w:color="auto" w:fill="FFFFFF"/>
          </w:tcPr>
          <w:p w14:paraId="3AEDEE31" w14:textId="77777777" w:rsidR="00452FCF" w:rsidRPr="004B22D0" w:rsidRDefault="00452FCF" w:rsidP="00452FCF">
            <w:pPr>
              <w:spacing w:after="0" w:line="240" w:lineRule="auto"/>
              <w:rPr>
                <w:rFonts w:ascii="Sylfaen" w:hAnsi="Sylfaen"/>
                <w:sz w:val="24"/>
                <w:szCs w:val="24"/>
              </w:rPr>
            </w:pPr>
          </w:p>
        </w:tc>
        <w:tc>
          <w:tcPr>
            <w:tcW w:w="3402" w:type="dxa"/>
            <w:gridSpan w:val="15"/>
            <w:tcBorders>
              <w:left w:val="single" w:sz="4" w:space="0" w:color="auto"/>
              <w:bottom w:val="single" w:sz="4" w:space="0" w:color="auto"/>
            </w:tcBorders>
            <w:shd w:val="clear" w:color="auto" w:fill="FFFFFF"/>
          </w:tcPr>
          <w:p w14:paraId="54D7A3F8" w14:textId="77777777" w:rsidR="00452FCF" w:rsidRPr="004B22D0" w:rsidRDefault="00452FCF" w:rsidP="00452FCF">
            <w:pPr>
              <w:spacing w:after="0" w:line="240" w:lineRule="auto"/>
              <w:rPr>
                <w:rFonts w:ascii="Sylfaen" w:hAnsi="Sylfaen"/>
                <w:sz w:val="24"/>
                <w:szCs w:val="24"/>
              </w:rPr>
            </w:pPr>
          </w:p>
        </w:tc>
        <w:tc>
          <w:tcPr>
            <w:tcW w:w="1294" w:type="dxa"/>
            <w:gridSpan w:val="5"/>
            <w:tcBorders>
              <w:left w:val="nil"/>
            </w:tcBorders>
            <w:shd w:val="clear" w:color="auto" w:fill="FFFFFF"/>
          </w:tcPr>
          <w:p w14:paraId="6FBA3696" w14:textId="77777777" w:rsidR="00452FCF" w:rsidRPr="004B22D0" w:rsidRDefault="00452FCF" w:rsidP="00452FCF">
            <w:pPr>
              <w:spacing w:after="0" w:line="240" w:lineRule="auto"/>
              <w:rPr>
                <w:rFonts w:ascii="Sylfaen" w:hAnsi="Sylfaen"/>
                <w:sz w:val="24"/>
                <w:szCs w:val="24"/>
              </w:rPr>
            </w:pPr>
          </w:p>
        </w:tc>
      </w:tr>
      <w:tr w:rsidR="00452FCF" w:rsidRPr="004B22D0" w14:paraId="145C70A2" w14:textId="77777777" w:rsidTr="00020BF2">
        <w:tc>
          <w:tcPr>
            <w:tcW w:w="3275" w:type="dxa"/>
            <w:gridSpan w:val="14"/>
            <w:vMerge/>
            <w:shd w:val="clear" w:color="auto" w:fill="FFFFFF"/>
          </w:tcPr>
          <w:p w14:paraId="33EC47DE" w14:textId="77777777" w:rsidR="00452FCF" w:rsidRPr="004B22D0" w:rsidRDefault="00452FCF" w:rsidP="00452FCF">
            <w:pPr>
              <w:spacing w:after="0" w:line="240" w:lineRule="auto"/>
              <w:rPr>
                <w:rFonts w:ascii="Sylfaen" w:hAnsi="Sylfaen"/>
                <w:sz w:val="24"/>
                <w:szCs w:val="24"/>
              </w:rPr>
            </w:pPr>
          </w:p>
        </w:tc>
        <w:tc>
          <w:tcPr>
            <w:tcW w:w="1679" w:type="dxa"/>
            <w:gridSpan w:val="10"/>
            <w:vMerge/>
            <w:tcBorders>
              <w:right w:val="single" w:sz="4" w:space="0" w:color="auto"/>
            </w:tcBorders>
            <w:shd w:val="clear" w:color="auto" w:fill="FFFFFF"/>
          </w:tcPr>
          <w:p w14:paraId="0A8DEE83" w14:textId="77777777" w:rsidR="00452FCF" w:rsidRPr="004B22D0" w:rsidRDefault="00452FCF" w:rsidP="00452FCF">
            <w:pPr>
              <w:spacing w:after="0" w:line="240" w:lineRule="auto"/>
              <w:rPr>
                <w:rFonts w:ascii="Sylfaen" w:hAnsi="Sylfaen"/>
                <w:sz w:val="24"/>
                <w:szCs w:val="24"/>
              </w:rPr>
            </w:pPr>
          </w:p>
        </w:tc>
        <w:tc>
          <w:tcPr>
            <w:tcW w:w="3402" w:type="dxa"/>
            <w:gridSpan w:val="15"/>
            <w:tcBorders>
              <w:left w:val="single" w:sz="4" w:space="0" w:color="auto"/>
              <w:right w:val="single" w:sz="4" w:space="0" w:color="auto"/>
            </w:tcBorders>
            <w:shd w:val="clear" w:color="auto" w:fill="FFFFFF"/>
          </w:tcPr>
          <w:p w14:paraId="0203C96C" w14:textId="77777777" w:rsidR="00452FCF" w:rsidRPr="004B22D0" w:rsidRDefault="00452FCF" w:rsidP="00452FCF">
            <w:pPr>
              <w:spacing w:after="0" w:line="240" w:lineRule="auto"/>
              <w:rPr>
                <w:rFonts w:ascii="Sylfaen" w:hAnsi="Sylfaen"/>
                <w:sz w:val="24"/>
                <w:szCs w:val="24"/>
              </w:rPr>
            </w:pPr>
          </w:p>
        </w:tc>
        <w:tc>
          <w:tcPr>
            <w:tcW w:w="1294" w:type="dxa"/>
            <w:gridSpan w:val="5"/>
            <w:tcBorders>
              <w:left w:val="single" w:sz="4" w:space="0" w:color="auto"/>
            </w:tcBorders>
            <w:shd w:val="clear" w:color="auto" w:fill="FFFFFF"/>
          </w:tcPr>
          <w:p w14:paraId="6652DFB1" w14:textId="77777777" w:rsidR="00452FCF" w:rsidRPr="004B22D0" w:rsidRDefault="00452FCF" w:rsidP="00452FCF">
            <w:pPr>
              <w:spacing w:after="0" w:line="240" w:lineRule="auto"/>
              <w:rPr>
                <w:rFonts w:ascii="Sylfaen" w:hAnsi="Sylfaen"/>
                <w:sz w:val="24"/>
                <w:szCs w:val="24"/>
              </w:rPr>
            </w:pPr>
          </w:p>
        </w:tc>
      </w:tr>
      <w:tr w:rsidR="00245FBD" w:rsidRPr="004B22D0" w14:paraId="12B3EBA9" w14:textId="77777777" w:rsidTr="00020BF2">
        <w:tc>
          <w:tcPr>
            <w:tcW w:w="3275" w:type="dxa"/>
            <w:gridSpan w:val="14"/>
            <w:vMerge/>
            <w:tcBorders>
              <w:right w:val="single" w:sz="4" w:space="0" w:color="auto"/>
            </w:tcBorders>
            <w:shd w:val="clear" w:color="auto" w:fill="FFFFFF"/>
          </w:tcPr>
          <w:p w14:paraId="3959AD7A" w14:textId="77777777" w:rsidR="00245FBD" w:rsidRPr="004B22D0" w:rsidRDefault="00245FBD" w:rsidP="00452FCF">
            <w:pPr>
              <w:spacing w:after="0" w:line="240" w:lineRule="auto"/>
              <w:rPr>
                <w:rFonts w:ascii="Sylfaen" w:hAnsi="Sylfaen"/>
                <w:sz w:val="24"/>
                <w:szCs w:val="24"/>
              </w:rPr>
            </w:pPr>
          </w:p>
        </w:tc>
        <w:tc>
          <w:tcPr>
            <w:tcW w:w="2912" w:type="dxa"/>
            <w:gridSpan w:val="13"/>
            <w:tcBorders>
              <w:top w:val="single" w:sz="4" w:space="0" w:color="auto"/>
              <w:left w:val="single" w:sz="4" w:space="0" w:color="auto"/>
              <w:bottom w:val="single" w:sz="4" w:space="0" w:color="auto"/>
              <w:right w:val="single" w:sz="4" w:space="0" w:color="auto"/>
            </w:tcBorders>
            <w:shd w:val="clear" w:color="auto" w:fill="FFFFFF"/>
          </w:tcPr>
          <w:p w14:paraId="4060E4C2" w14:textId="77777777" w:rsidR="00245FBD" w:rsidRPr="004B22D0" w:rsidRDefault="00245FBD" w:rsidP="00452FCF">
            <w:pPr>
              <w:pStyle w:val="Bodytext21"/>
              <w:shd w:val="clear" w:color="auto" w:fill="auto"/>
              <w:spacing w:after="0" w:line="240" w:lineRule="auto"/>
              <w:rPr>
                <w:rFonts w:ascii="Sylfaen" w:hAnsi="Sylfaen"/>
                <w:sz w:val="24"/>
                <w:szCs w:val="24"/>
              </w:rPr>
            </w:pPr>
            <w:r w:rsidRPr="004B22D0">
              <w:rPr>
                <w:rStyle w:val="Bodytext212pt"/>
                <w:rFonts w:ascii="Sylfaen" w:hAnsi="Sylfaen"/>
              </w:rPr>
              <w:t>N=1732</w:t>
            </w:r>
          </w:p>
          <w:p w14:paraId="6034AC3C" w14:textId="77777777" w:rsidR="00245FBD" w:rsidRPr="004B22D0" w:rsidRDefault="00245FBD" w:rsidP="00452FCF">
            <w:pPr>
              <w:pStyle w:val="Bodytext21"/>
              <w:shd w:val="clear" w:color="auto" w:fill="auto"/>
              <w:spacing w:after="0" w:line="240" w:lineRule="auto"/>
              <w:rPr>
                <w:rFonts w:ascii="Sylfaen" w:hAnsi="Sylfaen"/>
                <w:sz w:val="24"/>
                <w:szCs w:val="24"/>
              </w:rPr>
            </w:pPr>
            <w:r w:rsidRPr="004B22D0">
              <w:rPr>
                <w:rStyle w:val="Bodytext212pt"/>
                <w:rFonts w:ascii="Sylfaen" w:hAnsi="Sylfaen"/>
              </w:rPr>
              <w:t xml:space="preserve">պատահական ընտրանքի սկզբունքով ընտրված պացիենտները </w:t>
            </w:r>
          </w:p>
        </w:tc>
        <w:tc>
          <w:tcPr>
            <w:tcW w:w="888" w:type="dxa"/>
            <w:gridSpan w:val="6"/>
            <w:tcBorders>
              <w:left w:val="single" w:sz="4" w:space="0" w:color="auto"/>
              <w:right w:val="single" w:sz="4" w:space="0" w:color="auto"/>
            </w:tcBorders>
            <w:shd w:val="clear" w:color="auto" w:fill="FFFFFF"/>
          </w:tcPr>
          <w:p w14:paraId="5FC057C1" w14:textId="77777777" w:rsidR="00245FBD" w:rsidRPr="004B22D0" w:rsidRDefault="00245FBD" w:rsidP="00452FCF">
            <w:pPr>
              <w:spacing w:after="0" w:line="240" w:lineRule="auto"/>
              <w:rPr>
                <w:rFonts w:ascii="Sylfaen" w:hAnsi="Sylfaen"/>
                <w:sz w:val="24"/>
                <w:szCs w:val="24"/>
              </w:rPr>
            </w:pPr>
          </w:p>
        </w:tc>
        <w:tc>
          <w:tcPr>
            <w:tcW w:w="2575" w:type="dxa"/>
            <w:gridSpan w:val="11"/>
            <w:vMerge w:val="restart"/>
            <w:tcBorders>
              <w:top w:val="single" w:sz="4" w:space="0" w:color="auto"/>
              <w:left w:val="single" w:sz="4" w:space="0" w:color="auto"/>
              <w:bottom w:val="single" w:sz="4" w:space="0" w:color="auto"/>
              <w:right w:val="single" w:sz="4" w:space="0" w:color="auto"/>
            </w:tcBorders>
            <w:shd w:val="clear" w:color="auto" w:fill="FFFFFF"/>
          </w:tcPr>
          <w:p w14:paraId="70F37EC5" w14:textId="77777777" w:rsidR="00245FBD" w:rsidRPr="004B22D0" w:rsidRDefault="00245FBD" w:rsidP="00452FCF">
            <w:pPr>
              <w:pStyle w:val="Bodytext21"/>
              <w:shd w:val="clear" w:color="auto" w:fill="auto"/>
              <w:spacing w:after="0" w:line="240" w:lineRule="auto"/>
              <w:ind w:left="240"/>
              <w:rPr>
                <w:rFonts w:ascii="Sylfaen" w:hAnsi="Sylfaen"/>
                <w:sz w:val="24"/>
                <w:szCs w:val="24"/>
              </w:rPr>
            </w:pPr>
            <w:r w:rsidRPr="004B22D0">
              <w:rPr>
                <w:rStyle w:val="Bodytext212pt"/>
                <w:rFonts w:ascii="Sylfaen" w:hAnsi="Sylfaen"/>
              </w:rPr>
              <w:t>N=938</w:t>
            </w:r>
          </w:p>
          <w:p w14:paraId="48534ED7" w14:textId="77777777" w:rsidR="00245FBD" w:rsidRPr="004B22D0" w:rsidRDefault="00F24A83" w:rsidP="00452FCF">
            <w:pPr>
              <w:pStyle w:val="Bodytext21"/>
              <w:shd w:val="clear" w:color="auto" w:fill="auto"/>
              <w:spacing w:after="0" w:line="240" w:lineRule="auto"/>
              <w:ind w:left="240"/>
              <w:jc w:val="left"/>
              <w:rPr>
                <w:rFonts w:ascii="Sylfaen" w:hAnsi="Sylfaen"/>
                <w:sz w:val="24"/>
                <w:szCs w:val="24"/>
              </w:rPr>
            </w:pPr>
            <w:r w:rsidRPr="004B22D0">
              <w:rPr>
                <w:rStyle w:val="Bodytext212pt"/>
                <w:rFonts w:ascii="Sylfaen" w:hAnsi="Sylfaen"/>
              </w:rPr>
              <w:t>սկ</w:t>
            </w:r>
            <w:r w:rsidR="00245FBD" w:rsidRPr="004B22D0">
              <w:rPr>
                <w:rStyle w:val="Bodytext212pt"/>
                <w:rFonts w:ascii="Sylfaen" w:hAnsi="Sylfaen"/>
              </w:rPr>
              <w:t>րինինգից դուրս մնալու պատճառները</w:t>
            </w:r>
          </w:p>
          <w:p w14:paraId="3F0470F0" w14:textId="77777777" w:rsidR="00245FBD" w:rsidRPr="004B22D0" w:rsidRDefault="00245FBD" w:rsidP="00452FCF">
            <w:pPr>
              <w:pStyle w:val="Bodytext21"/>
              <w:shd w:val="clear" w:color="auto" w:fill="auto"/>
              <w:spacing w:after="0" w:line="240" w:lineRule="auto"/>
              <w:ind w:left="276"/>
              <w:jc w:val="left"/>
              <w:rPr>
                <w:rFonts w:ascii="Sylfaen" w:hAnsi="Sylfaen"/>
                <w:sz w:val="24"/>
                <w:szCs w:val="24"/>
              </w:rPr>
            </w:pPr>
            <w:r w:rsidRPr="004B22D0">
              <w:rPr>
                <w:rStyle w:val="Bodytext212pt"/>
                <w:rFonts w:ascii="Sylfaen" w:hAnsi="Sylfaen"/>
              </w:rPr>
              <w:t>—————(300)</w:t>
            </w:r>
          </w:p>
          <w:p w14:paraId="286D7112" w14:textId="77777777" w:rsidR="00245FBD" w:rsidRPr="004B22D0" w:rsidRDefault="00245FBD" w:rsidP="00452FCF">
            <w:pPr>
              <w:pStyle w:val="Bodytext21"/>
              <w:shd w:val="clear" w:color="auto" w:fill="auto"/>
              <w:spacing w:after="0" w:line="240" w:lineRule="auto"/>
              <w:ind w:left="276"/>
              <w:jc w:val="left"/>
              <w:rPr>
                <w:rStyle w:val="Bodytext212pt"/>
                <w:rFonts w:ascii="Sylfaen" w:hAnsi="Sylfaen"/>
              </w:rPr>
            </w:pPr>
            <w:r w:rsidRPr="004B22D0">
              <w:rPr>
                <w:rStyle w:val="Bodytext212pt"/>
                <w:rFonts w:ascii="Sylfaen" w:hAnsi="Sylfaen"/>
              </w:rPr>
              <w:t>—————(271)</w:t>
            </w:r>
          </w:p>
          <w:p w14:paraId="099776C4" w14:textId="77777777" w:rsidR="00465117" w:rsidRPr="004B22D0" w:rsidRDefault="00465117" w:rsidP="00452FCF">
            <w:pPr>
              <w:pStyle w:val="Bodytext21"/>
              <w:shd w:val="clear" w:color="auto" w:fill="auto"/>
              <w:spacing w:after="0" w:line="240" w:lineRule="auto"/>
              <w:ind w:left="276"/>
              <w:jc w:val="left"/>
              <w:rPr>
                <w:rFonts w:ascii="Sylfaen" w:hAnsi="Sylfaen"/>
                <w:sz w:val="24"/>
                <w:szCs w:val="24"/>
              </w:rPr>
            </w:pPr>
            <w:r w:rsidRPr="004B22D0">
              <w:rPr>
                <w:rStyle w:val="Bodytext212pt"/>
                <w:rFonts w:ascii="Sylfaen" w:hAnsi="Sylfaen"/>
              </w:rPr>
              <w:t>—————</w:t>
            </w:r>
          </w:p>
        </w:tc>
      </w:tr>
      <w:tr w:rsidR="00452FCF" w:rsidRPr="004B22D0" w14:paraId="2434EB4F" w14:textId="77777777" w:rsidTr="00020BF2">
        <w:trPr>
          <w:trHeight w:val="316"/>
        </w:trPr>
        <w:tc>
          <w:tcPr>
            <w:tcW w:w="2353" w:type="dxa"/>
            <w:gridSpan w:val="6"/>
            <w:vMerge w:val="restart"/>
            <w:shd w:val="clear" w:color="auto" w:fill="FFFFFF"/>
          </w:tcPr>
          <w:p w14:paraId="1B647D8D" w14:textId="77777777" w:rsidR="00452FCF" w:rsidRPr="004B22D0" w:rsidRDefault="00452FCF" w:rsidP="00452FCF">
            <w:pPr>
              <w:spacing w:after="0" w:line="240" w:lineRule="auto"/>
              <w:rPr>
                <w:rFonts w:ascii="Sylfaen" w:hAnsi="Sylfaen"/>
                <w:sz w:val="24"/>
                <w:szCs w:val="24"/>
              </w:rPr>
            </w:pPr>
          </w:p>
        </w:tc>
        <w:tc>
          <w:tcPr>
            <w:tcW w:w="2361" w:type="dxa"/>
            <w:gridSpan w:val="14"/>
            <w:tcBorders>
              <w:bottom w:val="single" w:sz="4" w:space="0" w:color="auto"/>
              <w:right w:val="single" w:sz="4" w:space="0" w:color="auto"/>
            </w:tcBorders>
            <w:shd w:val="clear" w:color="auto" w:fill="FFFFFF"/>
          </w:tcPr>
          <w:p w14:paraId="793144D0" w14:textId="77777777" w:rsidR="00452FCF" w:rsidRPr="004B22D0" w:rsidRDefault="00452FCF" w:rsidP="00452FCF">
            <w:pPr>
              <w:spacing w:after="0" w:line="240" w:lineRule="auto"/>
              <w:rPr>
                <w:rFonts w:ascii="Sylfaen" w:hAnsi="Sylfaen"/>
                <w:sz w:val="24"/>
                <w:szCs w:val="24"/>
              </w:rPr>
            </w:pPr>
          </w:p>
        </w:tc>
        <w:tc>
          <w:tcPr>
            <w:tcW w:w="2361" w:type="dxa"/>
            <w:gridSpan w:val="13"/>
            <w:tcBorders>
              <w:right w:val="single" w:sz="4" w:space="0" w:color="auto"/>
            </w:tcBorders>
            <w:shd w:val="clear" w:color="auto" w:fill="FFFFFF"/>
          </w:tcPr>
          <w:p w14:paraId="7229E169" w14:textId="77777777" w:rsidR="00452FCF" w:rsidRPr="004B22D0" w:rsidRDefault="00452FCF" w:rsidP="00452FCF">
            <w:pPr>
              <w:spacing w:after="0" w:line="240" w:lineRule="auto"/>
              <w:rPr>
                <w:rFonts w:ascii="Sylfaen" w:hAnsi="Sylfaen"/>
                <w:sz w:val="24"/>
                <w:szCs w:val="24"/>
              </w:rPr>
            </w:pPr>
          </w:p>
        </w:tc>
        <w:tc>
          <w:tcPr>
            <w:tcW w:w="2575" w:type="dxa"/>
            <w:gridSpan w:val="11"/>
            <w:vMerge/>
            <w:tcBorders>
              <w:left w:val="single" w:sz="4" w:space="0" w:color="auto"/>
              <w:bottom w:val="single" w:sz="4" w:space="0" w:color="auto"/>
              <w:right w:val="single" w:sz="4" w:space="0" w:color="auto"/>
            </w:tcBorders>
            <w:shd w:val="clear" w:color="auto" w:fill="FFFFFF"/>
          </w:tcPr>
          <w:p w14:paraId="4BB9711B" w14:textId="77777777" w:rsidR="00452FCF" w:rsidRPr="004B22D0" w:rsidRDefault="00452FCF" w:rsidP="00452FCF">
            <w:pPr>
              <w:spacing w:after="0" w:line="240" w:lineRule="auto"/>
              <w:rPr>
                <w:rFonts w:ascii="Sylfaen" w:hAnsi="Sylfaen"/>
                <w:sz w:val="24"/>
                <w:szCs w:val="24"/>
              </w:rPr>
            </w:pPr>
          </w:p>
        </w:tc>
      </w:tr>
      <w:tr w:rsidR="00452FCF" w:rsidRPr="004B22D0" w14:paraId="2046A3AC" w14:textId="77777777" w:rsidTr="00020BF2">
        <w:trPr>
          <w:trHeight w:val="316"/>
        </w:trPr>
        <w:tc>
          <w:tcPr>
            <w:tcW w:w="2353" w:type="dxa"/>
            <w:gridSpan w:val="6"/>
            <w:vMerge/>
            <w:tcBorders>
              <w:right w:val="single" w:sz="4" w:space="0" w:color="auto"/>
            </w:tcBorders>
            <w:shd w:val="clear" w:color="auto" w:fill="FFFFFF"/>
          </w:tcPr>
          <w:p w14:paraId="1D33E8A7" w14:textId="77777777" w:rsidR="00452FCF" w:rsidRPr="004B22D0" w:rsidRDefault="00452FCF" w:rsidP="00452FCF">
            <w:pPr>
              <w:spacing w:after="0" w:line="240" w:lineRule="auto"/>
              <w:rPr>
                <w:rFonts w:ascii="Sylfaen" w:hAnsi="Sylfaen"/>
                <w:sz w:val="24"/>
                <w:szCs w:val="24"/>
              </w:rPr>
            </w:pPr>
          </w:p>
        </w:tc>
        <w:tc>
          <w:tcPr>
            <w:tcW w:w="2361" w:type="dxa"/>
            <w:gridSpan w:val="14"/>
            <w:tcBorders>
              <w:top w:val="single" w:sz="4" w:space="0" w:color="auto"/>
              <w:right w:val="single" w:sz="4" w:space="0" w:color="auto"/>
            </w:tcBorders>
            <w:shd w:val="clear" w:color="auto" w:fill="FFFFFF"/>
          </w:tcPr>
          <w:p w14:paraId="6B7115EC" w14:textId="77777777" w:rsidR="00452FCF" w:rsidRPr="004B22D0" w:rsidRDefault="00452FCF" w:rsidP="00452FCF">
            <w:pPr>
              <w:spacing w:after="0" w:line="240" w:lineRule="auto"/>
              <w:rPr>
                <w:rFonts w:ascii="Sylfaen" w:hAnsi="Sylfaen"/>
                <w:sz w:val="24"/>
                <w:szCs w:val="24"/>
              </w:rPr>
            </w:pPr>
          </w:p>
        </w:tc>
        <w:tc>
          <w:tcPr>
            <w:tcW w:w="2361" w:type="dxa"/>
            <w:gridSpan w:val="13"/>
            <w:tcBorders>
              <w:right w:val="single" w:sz="4" w:space="0" w:color="auto"/>
            </w:tcBorders>
            <w:shd w:val="clear" w:color="auto" w:fill="FFFFFF"/>
          </w:tcPr>
          <w:p w14:paraId="6C62F4F8" w14:textId="77777777" w:rsidR="00452FCF" w:rsidRPr="004B22D0" w:rsidRDefault="00452FCF" w:rsidP="00452FCF">
            <w:pPr>
              <w:spacing w:after="0" w:line="240" w:lineRule="auto"/>
              <w:rPr>
                <w:rFonts w:ascii="Sylfaen" w:hAnsi="Sylfaen"/>
                <w:sz w:val="24"/>
                <w:szCs w:val="24"/>
              </w:rPr>
            </w:pPr>
          </w:p>
        </w:tc>
        <w:tc>
          <w:tcPr>
            <w:tcW w:w="2575" w:type="dxa"/>
            <w:gridSpan w:val="11"/>
            <w:vMerge/>
            <w:tcBorders>
              <w:left w:val="single" w:sz="4" w:space="0" w:color="auto"/>
              <w:bottom w:val="single" w:sz="4" w:space="0" w:color="auto"/>
              <w:right w:val="single" w:sz="4" w:space="0" w:color="auto"/>
            </w:tcBorders>
            <w:shd w:val="clear" w:color="auto" w:fill="FFFFFF"/>
          </w:tcPr>
          <w:p w14:paraId="2B5CC036" w14:textId="77777777" w:rsidR="00452FCF" w:rsidRPr="004B22D0" w:rsidRDefault="00452FCF" w:rsidP="00452FCF">
            <w:pPr>
              <w:spacing w:after="0" w:line="240" w:lineRule="auto"/>
              <w:rPr>
                <w:rFonts w:ascii="Sylfaen" w:hAnsi="Sylfaen"/>
                <w:sz w:val="24"/>
                <w:szCs w:val="24"/>
              </w:rPr>
            </w:pPr>
          </w:p>
        </w:tc>
      </w:tr>
      <w:tr w:rsidR="00452FCF" w:rsidRPr="004B22D0" w14:paraId="72261389" w14:textId="77777777" w:rsidTr="00020BF2">
        <w:tc>
          <w:tcPr>
            <w:tcW w:w="2353" w:type="dxa"/>
            <w:gridSpan w:val="6"/>
            <w:vMerge/>
            <w:tcBorders>
              <w:right w:val="single" w:sz="4" w:space="0" w:color="auto"/>
            </w:tcBorders>
            <w:shd w:val="clear" w:color="auto" w:fill="FFFFFF"/>
          </w:tcPr>
          <w:p w14:paraId="5101BEF9" w14:textId="77777777" w:rsidR="00452FCF" w:rsidRPr="004B22D0" w:rsidRDefault="00452FCF" w:rsidP="00452FCF">
            <w:pPr>
              <w:spacing w:after="0" w:line="240" w:lineRule="auto"/>
              <w:rPr>
                <w:rFonts w:ascii="Sylfaen" w:hAnsi="Sylfaen"/>
                <w:sz w:val="24"/>
                <w:szCs w:val="24"/>
              </w:rPr>
            </w:pPr>
          </w:p>
        </w:tc>
        <w:tc>
          <w:tcPr>
            <w:tcW w:w="2361" w:type="dxa"/>
            <w:gridSpan w:val="14"/>
            <w:tcBorders>
              <w:left w:val="single" w:sz="4" w:space="0" w:color="auto"/>
              <w:right w:val="single" w:sz="4" w:space="0" w:color="auto"/>
            </w:tcBorders>
            <w:shd w:val="clear" w:color="auto" w:fill="FFFFFF"/>
          </w:tcPr>
          <w:p w14:paraId="4B0826DB" w14:textId="77777777" w:rsidR="00452FCF" w:rsidRPr="004B22D0" w:rsidRDefault="00452FCF" w:rsidP="00452FCF">
            <w:pPr>
              <w:spacing w:after="0" w:line="240" w:lineRule="auto"/>
              <w:rPr>
                <w:rFonts w:ascii="Sylfaen" w:hAnsi="Sylfaen"/>
                <w:sz w:val="24"/>
                <w:szCs w:val="24"/>
              </w:rPr>
            </w:pPr>
          </w:p>
        </w:tc>
        <w:tc>
          <w:tcPr>
            <w:tcW w:w="2361" w:type="dxa"/>
            <w:gridSpan w:val="13"/>
            <w:tcBorders>
              <w:left w:val="single" w:sz="4" w:space="0" w:color="auto"/>
            </w:tcBorders>
            <w:shd w:val="clear" w:color="auto" w:fill="FFFFFF"/>
          </w:tcPr>
          <w:p w14:paraId="12C77594" w14:textId="77777777" w:rsidR="00452FCF" w:rsidRPr="004B22D0" w:rsidRDefault="00452FCF" w:rsidP="00452FCF">
            <w:pPr>
              <w:spacing w:after="0" w:line="240" w:lineRule="auto"/>
              <w:rPr>
                <w:rFonts w:ascii="Sylfaen" w:hAnsi="Sylfaen"/>
                <w:sz w:val="24"/>
                <w:szCs w:val="24"/>
              </w:rPr>
            </w:pPr>
          </w:p>
        </w:tc>
        <w:tc>
          <w:tcPr>
            <w:tcW w:w="2575" w:type="dxa"/>
            <w:gridSpan w:val="11"/>
            <w:tcBorders>
              <w:top w:val="single" w:sz="4" w:space="0" w:color="auto"/>
            </w:tcBorders>
            <w:shd w:val="clear" w:color="auto" w:fill="FFFFFF"/>
          </w:tcPr>
          <w:p w14:paraId="08F67653" w14:textId="77777777" w:rsidR="00452FCF" w:rsidRPr="004B22D0" w:rsidRDefault="00452FCF" w:rsidP="00452FCF">
            <w:pPr>
              <w:spacing w:after="0" w:line="240" w:lineRule="auto"/>
              <w:rPr>
                <w:rFonts w:ascii="Sylfaen" w:hAnsi="Sylfaen"/>
                <w:sz w:val="24"/>
                <w:szCs w:val="24"/>
              </w:rPr>
            </w:pPr>
          </w:p>
        </w:tc>
      </w:tr>
      <w:tr w:rsidR="006A0836" w:rsidRPr="004B22D0" w14:paraId="01AAC724" w14:textId="77777777" w:rsidTr="00020BF2">
        <w:tc>
          <w:tcPr>
            <w:tcW w:w="3201" w:type="dxa"/>
            <w:gridSpan w:val="11"/>
            <w:vMerge w:val="restart"/>
            <w:tcBorders>
              <w:top w:val="single" w:sz="4" w:space="0" w:color="auto"/>
              <w:left w:val="single" w:sz="4" w:space="0" w:color="auto"/>
              <w:bottom w:val="single" w:sz="4" w:space="0" w:color="auto"/>
              <w:right w:val="single" w:sz="4" w:space="0" w:color="auto"/>
            </w:tcBorders>
            <w:shd w:val="clear" w:color="auto" w:fill="FFFFFF"/>
          </w:tcPr>
          <w:p w14:paraId="39C85040" w14:textId="77777777" w:rsidR="006A0836" w:rsidRPr="004B22D0" w:rsidRDefault="006A0836" w:rsidP="00452FCF">
            <w:pPr>
              <w:pStyle w:val="Bodytext21"/>
              <w:shd w:val="clear" w:color="auto" w:fill="auto"/>
              <w:spacing w:after="0" w:line="240" w:lineRule="auto"/>
              <w:jc w:val="left"/>
              <w:rPr>
                <w:rFonts w:ascii="Sylfaen" w:hAnsi="Sylfaen"/>
                <w:sz w:val="24"/>
                <w:szCs w:val="24"/>
              </w:rPr>
            </w:pPr>
            <w:r w:rsidRPr="004B22D0">
              <w:rPr>
                <w:rStyle w:val="Bodytext212pt"/>
                <w:rFonts w:ascii="Sylfaen" w:hAnsi="Sylfaen"/>
              </w:rPr>
              <w:t>N=8</w:t>
            </w:r>
          </w:p>
          <w:p w14:paraId="54BB8D3A" w14:textId="77777777" w:rsidR="006A0836" w:rsidRPr="004B22D0" w:rsidRDefault="006A0836" w:rsidP="00452FCF">
            <w:pPr>
              <w:pStyle w:val="Bodytext21"/>
              <w:shd w:val="clear" w:color="auto" w:fill="auto"/>
              <w:spacing w:after="0" w:line="240" w:lineRule="auto"/>
              <w:jc w:val="left"/>
              <w:rPr>
                <w:rFonts w:ascii="Sylfaen" w:hAnsi="Sylfaen"/>
                <w:sz w:val="24"/>
                <w:szCs w:val="24"/>
              </w:rPr>
            </w:pPr>
            <w:r w:rsidRPr="004B22D0">
              <w:rPr>
                <w:rStyle w:val="Bodytext212pt"/>
                <w:rFonts w:ascii="Sylfaen" w:hAnsi="Sylfaen"/>
              </w:rPr>
              <w:t>ոչ մի բուժում չեն ստացել, պատճառները՝</w:t>
            </w:r>
          </w:p>
          <w:p w14:paraId="3A25CC14" w14:textId="77777777" w:rsidR="006A0836" w:rsidRPr="004B22D0" w:rsidRDefault="006A0836" w:rsidP="00452FCF">
            <w:pPr>
              <w:pStyle w:val="Bodytext21"/>
              <w:shd w:val="clear" w:color="auto" w:fill="auto"/>
              <w:spacing w:after="0" w:line="240" w:lineRule="auto"/>
              <w:jc w:val="left"/>
              <w:rPr>
                <w:rFonts w:ascii="Sylfaen" w:hAnsi="Sylfaen"/>
                <w:sz w:val="24"/>
                <w:szCs w:val="24"/>
              </w:rPr>
            </w:pPr>
            <w:r w:rsidRPr="004B22D0">
              <w:rPr>
                <w:rStyle w:val="Bodytext212pt"/>
                <w:rFonts w:ascii="Sylfaen" w:hAnsi="Sylfaen"/>
              </w:rPr>
              <w:t>____________________(2)</w:t>
            </w:r>
          </w:p>
          <w:p w14:paraId="5712E538" w14:textId="77777777" w:rsidR="006A0836" w:rsidRPr="004B22D0" w:rsidRDefault="006A0836" w:rsidP="00452FCF">
            <w:pPr>
              <w:pStyle w:val="Bodytext21"/>
              <w:shd w:val="clear" w:color="auto" w:fill="auto"/>
              <w:spacing w:after="0" w:line="240" w:lineRule="auto"/>
              <w:jc w:val="left"/>
              <w:rPr>
                <w:rFonts w:ascii="Sylfaen" w:hAnsi="Sylfaen"/>
                <w:sz w:val="24"/>
                <w:szCs w:val="24"/>
              </w:rPr>
            </w:pPr>
            <w:r w:rsidRPr="004B22D0">
              <w:rPr>
                <w:rStyle w:val="Bodytext212pt"/>
                <w:rFonts w:ascii="Sylfaen" w:hAnsi="Sylfaen"/>
              </w:rPr>
              <w:t>____________________(4)</w:t>
            </w:r>
          </w:p>
          <w:p w14:paraId="0AF079E7" w14:textId="77777777" w:rsidR="006A0836" w:rsidRPr="004B22D0" w:rsidRDefault="006A0836" w:rsidP="00452FCF">
            <w:pPr>
              <w:pStyle w:val="Bodytext21"/>
              <w:shd w:val="clear" w:color="auto" w:fill="auto"/>
              <w:spacing w:after="0" w:line="240" w:lineRule="auto"/>
              <w:jc w:val="left"/>
              <w:rPr>
                <w:rFonts w:ascii="Sylfaen" w:hAnsi="Sylfaen"/>
                <w:sz w:val="24"/>
                <w:szCs w:val="24"/>
              </w:rPr>
            </w:pPr>
            <w:r w:rsidRPr="004B22D0">
              <w:rPr>
                <w:rStyle w:val="Bodytext212pt"/>
                <w:rFonts w:ascii="Sylfaen" w:hAnsi="Sylfaen"/>
              </w:rPr>
              <w:t>____________________(2)</w:t>
            </w:r>
          </w:p>
        </w:tc>
        <w:tc>
          <w:tcPr>
            <w:tcW w:w="396" w:type="dxa"/>
            <w:gridSpan w:val="6"/>
            <w:vMerge w:val="restart"/>
            <w:tcBorders>
              <w:left w:val="single" w:sz="4" w:space="0" w:color="auto"/>
            </w:tcBorders>
            <w:shd w:val="clear" w:color="auto" w:fill="FFFFFF"/>
          </w:tcPr>
          <w:p w14:paraId="46813D41" w14:textId="77777777" w:rsidR="006A0836" w:rsidRPr="004B22D0" w:rsidRDefault="006A0836" w:rsidP="00452FCF">
            <w:pPr>
              <w:pStyle w:val="Bodytext21"/>
              <w:shd w:val="clear" w:color="auto" w:fill="auto"/>
              <w:spacing w:after="0" w:line="240" w:lineRule="auto"/>
              <w:jc w:val="left"/>
              <w:rPr>
                <w:rFonts w:ascii="Sylfaen" w:hAnsi="Sylfaen"/>
                <w:sz w:val="24"/>
                <w:szCs w:val="24"/>
              </w:rPr>
            </w:pPr>
          </w:p>
        </w:tc>
        <w:tc>
          <w:tcPr>
            <w:tcW w:w="1117" w:type="dxa"/>
            <w:gridSpan w:val="3"/>
            <w:tcBorders>
              <w:bottom w:val="single" w:sz="4" w:space="0" w:color="auto"/>
              <w:right w:val="single" w:sz="4" w:space="0" w:color="auto"/>
            </w:tcBorders>
            <w:shd w:val="clear" w:color="auto" w:fill="FFFFFF"/>
          </w:tcPr>
          <w:p w14:paraId="6717B224" w14:textId="77777777" w:rsidR="006A0836" w:rsidRPr="004B22D0" w:rsidRDefault="006A0836" w:rsidP="00452FCF">
            <w:pPr>
              <w:pStyle w:val="Bodytext21"/>
              <w:spacing w:after="0" w:line="240" w:lineRule="auto"/>
              <w:rPr>
                <w:rFonts w:ascii="Sylfaen" w:hAnsi="Sylfaen"/>
                <w:sz w:val="24"/>
                <w:szCs w:val="24"/>
              </w:rPr>
            </w:pPr>
          </w:p>
        </w:tc>
        <w:tc>
          <w:tcPr>
            <w:tcW w:w="1883" w:type="dxa"/>
            <w:gridSpan w:val="12"/>
            <w:tcBorders>
              <w:left w:val="single" w:sz="4" w:space="0" w:color="auto"/>
              <w:bottom w:val="single" w:sz="4" w:space="0" w:color="auto"/>
            </w:tcBorders>
            <w:shd w:val="clear" w:color="auto" w:fill="FFFFFF"/>
          </w:tcPr>
          <w:p w14:paraId="1319EC84" w14:textId="77777777" w:rsidR="006A0836" w:rsidRPr="004B22D0" w:rsidRDefault="006A0836" w:rsidP="00452FCF">
            <w:pPr>
              <w:spacing w:after="0" w:line="240" w:lineRule="auto"/>
              <w:rPr>
                <w:rFonts w:ascii="Sylfaen" w:hAnsi="Sylfaen"/>
                <w:sz w:val="24"/>
                <w:szCs w:val="24"/>
              </w:rPr>
            </w:pPr>
          </w:p>
        </w:tc>
        <w:tc>
          <w:tcPr>
            <w:tcW w:w="3053" w:type="dxa"/>
            <w:gridSpan w:val="12"/>
            <w:vMerge w:val="restart"/>
            <w:shd w:val="clear" w:color="auto" w:fill="FFFFFF"/>
          </w:tcPr>
          <w:p w14:paraId="64934AD5" w14:textId="77777777" w:rsidR="006A0836" w:rsidRPr="004B22D0" w:rsidRDefault="006A0836" w:rsidP="00452FCF">
            <w:pPr>
              <w:spacing w:after="0" w:line="240" w:lineRule="auto"/>
              <w:rPr>
                <w:rFonts w:ascii="Sylfaen" w:hAnsi="Sylfaen"/>
                <w:sz w:val="24"/>
                <w:szCs w:val="24"/>
              </w:rPr>
            </w:pPr>
          </w:p>
        </w:tc>
      </w:tr>
      <w:tr w:rsidR="006A0836" w:rsidRPr="004B22D0" w14:paraId="30C536A7" w14:textId="77777777" w:rsidTr="00020BF2">
        <w:tc>
          <w:tcPr>
            <w:tcW w:w="3201" w:type="dxa"/>
            <w:gridSpan w:val="11"/>
            <w:vMerge/>
            <w:tcBorders>
              <w:left w:val="single" w:sz="4" w:space="0" w:color="auto"/>
              <w:bottom w:val="single" w:sz="4" w:space="0" w:color="auto"/>
              <w:right w:val="single" w:sz="4" w:space="0" w:color="auto"/>
            </w:tcBorders>
            <w:shd w:val="clear" w:color="auto" w:fill="FFFFFF"/>
          </w:tcPr>
          <w:p w14:paraId="0FA669ED" w14:textId="77777777" w:rsidR="006A0836" w:rsidRPr="004B22D0" w:rsidRDefault="006A0836" w:rsidP="00452FCF">
            <w:pPr>
              <w:spacing w:after="0" w:line="240" w:lineRule="auto"/>
              <w:rPr>
                <w:rFonts w:ascii="Sylfaen" w:hAnsi="Sylfaen"/>
                <w:sz w:val="24"/>
                <w:szCs w:val="24"/>
              </w:rPr>
            </w:pPr>
          </w:p>
        </w:tc>
        <w:tc>
          <w:tcPr>
            <w:tcW w:w="396" w:type="dxa"/>
            <w:gridSpan w:val="6"/>
            <w:vMerge/>
            <w:tcBorders>
              <w:bottom w:val="nil"/>
              <w:right w:val="single" w:sz="4" w:space="0" w:color="auto"/>
            </w:tcBorders>
            <w:shd w:val="clear" w:color="auto" w:fill="FFFFFF"/>
          </w:tcPr>
          <w:p w14:paraId="7E3A6544" w14:textId="77777777" w:rsidR="006A0836" w:rsidRPr="004B22D0" w:rsidRDefault="006A0836" w:rsidP="00452FCF">
            <w:pPr>
              <w:spacing w:after="0" w:line="240" w:lineRule="auto"/>
              <w:rPr>
                <w:rFonts w:ascii="Sylfaen" w:hAnsi="Sylfaen"/>
                <w:sz w:val="24"/>
                <w:szCs w:val="24"/>
              </w:rPr>
            </w:pPr>
          </w:p>
        </w:tc>
        <w:tc>
          <w:tcPr>
            <w:tcW w:w="3000" w:type="dxa"/>
            <w:gridSpan w:val="15"/>
            <w:tcBorders>
              <w:top w:val="single" w:sz="4" w:space="0" w:color="auto"/>
              <w:left w:val="single" w:sz="4" w:space="0" w:color="auto"/>
              <w:bottom w:val="single" w:sz="4" w:space="0" w:color="auto"/>
              <w:right w:val="single" w:sz="4" w:space="0" w:color="auto"/>
            </w:tcBorders>
            <w:shd w:val="clear" w:color="auto" w:fill="FFFFFF"/>
          </w:tcPr>
          <w:p w14:paraId="214BCD14" w14:textId="77777777" w:rsidR="006A0836" w:rsidRPr="004B22D0" w:rsidRDefault="006A0836" w:rsidP="00452FCF">
            <w:pPr>
              <w:pStyle w:val="Bodytext21"/>
              <w:shd w:val="clear" w:color="auto" w:fill="auto"/>
              <w:spacing w:after="0" w:line="240" w:lineRule="auto"/>
              <w:ind w:left="779" w:right="642"/>
              <w:jc w:val="left"/>
              <w:rPr>
                <w:rFonts w:ascii="Sylfaen" w:hAnsi="Sylfaen"/>
                <w:sz w:val="24"/>
                <w:szCs w:val="24"/>
              </w:rPr>
            </w:pPr>
            <w:r w:rsidRPr="004B22D0">
              <w:rPr>
                <w:rStyle w:val="Bodytext212pt"/>
                <w:rFonts w:ascii="Sylfaen" w:hAnsi="Sylfaen"/>
              </w:rPr>
              <w:t>N=1724</w:t>
            </w:r>
          </w:p>
          <w:p w14:paraId="740736FA" w14:textId="77777777" w:rsidR="006A0836" w:rsidRPr="004B22D0" w:rsidRDefault="006A0836" w:rsidP="00452FCF">
            <w:pPr>
              <w:pStyle w:val="Bodytext21"/>
              <w:shd w:val="clear" w:color="auto" w:fill="auto"/>
              <w:spacing w:after="0" w:line="240" w:lineRule="auto"/>
              <w:ind w:left="180"/>
              <w:jc w:val="left"/>
              <w:rPr>
                <w:rFonts w:ascii="Sylfaen" w:hAnsi="Sylfaen"/>
                <w:sz w:val="24"/>
                <w:szCs w:val="24"/>
              </w:rPr>
            </w:pPr>
            <w:r w:rsidRPr="004B22D0">
              <w:rPr>
                <w:rStyle w:val="Bodytext212pt"/>
                <w:rFonts w:ascii="Sylfaen" w:hAnsi="Sylfaen"/>
              </w:rPr>
              <w:t>կրկնակի կույր բովանդակային պլանով բուժում ստացած պացիենտները</w:t>
            </w:r>
          </w:p>
        </w:tc>
        <w:tc>
          <w:tcPr>
            <w:tcW w:w="3053" w:type="dxa"/>
            <w:gridSpan w:val="12"/>
            <w:vMerge/>
            <w:tcBorders>
              <w:left w:val="single" w:sz="4" w:space="0" w:color="auto"/>
              <w:bottom w:val="nil"/>
            </w:tcBorders>
            <w:shd w:val="clear" w:color="auto" w:fill="FFFFFF"/>
          </w:tcPr>
          <w:p w14:paraId="53D5164C" w14:textId="77777777" w:rsidR="006A0836" w:rsidRPr="004B22D0" w:rsidRDefault="006A0836" w:rsidP="00452FCF">
            <w:pPr>
              <w:spacing w:after="0" w:line="240" w:lineRule="auto"/>
              <w:rPr>
                <w:rFonts w:ascii="Sylfaen" w:hAnsi="Sylfaen"/>
                <w:sz w:val="24"/>
                <w:szCs w:val="24"/>
              </w:rPr>
            </w:pPr>
          </w:p>
        </w:tc>
      </w:tr>
      <w:tr w:rsidR="00452FCF" w:rsidRPr="004B22D0" w14:paraId="712E2FDE" w14:textId="77777777" w:rsidTr="00020BF2">
        <w:trPr>
          <w:trHeight w:val="158"/>
        </w:trPr>
        <w:tc>
          <w:tcPr>
            <w:tcW w:w="4814" w:type="dxa"/>
            <w:gridSpan w:val="21"/>
            <w:tcBorders>
              <w:right w:val="single" w:sz="4" w:space="0" w:color="auto"/>
            </w:tcBorders>
            <w:shd w:val="clear" w:color="auto" w:fill="FFFFFF"/>
          </w:tcPr>
          <w:p w14:paraId="18CE84BB" w14:textId="77777777" w:rsidR="00452FCF" w:rsidRPr="004B22D0" w:rsidRDefault="00452FCF" w:rsidP="00452FCF">
            <w:pPr>
              <w:spacing w:after="0" w:line="240" w:lineRule="auto"/>
              <w:rPr>
                <w:rFonts w:ascii="Sylfaen" w:hAnsi="Sylfaen"/>
                <w:sz w:val="24"/>
                <w:szCs w:val="24"/>
              </w:rPr>
            </w:pPr>
          </w:p>
        </w:tc>
        <w:tc>
          <w:tcPr>
            <w:tcW w:w="4836" w:type="dxa"/>
            <w:gridSpan w:val="23"/>
            <w:tcBorders>
              <w:left w:val="single" w:sz="4" w:space="0" w:color="auto"/>
            </w:tcBorders>
            <w:shd w:val="clear" w:color="auto" w:fill="FFFFFF"/>
          </w:tcPr>
          <w:p w14:paraId="45C6A82A" w14:textId="77777777" w:rsidR="00452FCF" w:rsidRPr="004B22D0" w:rsidRDefault="00452FCF" w:rsidP="00452FCF">
            <w:pPr>
              <w:spacing w:after="0" w:line="240" w:lineRule="auto"/>
              <w:rPr>
                <w:rFonts w:ascii="Sylfaen" w:hAnsi="Sylfaen"/>
                <w:sz w:val="24"/>
                <w:szCs w:val="24"/>
              </w:rPr>
            </w:pPr>
          </w:p>
        </w:tc>
      </w:tr>
      <w:tr w:rsidR="00452FCF" w:rsidRPr="004B22D0" w14:paraId="0651B9A8" w14:textId="77777777" w:rsidTr="00020BF2">
        <w:trPr>
          <w:trHeight w:val="157"/>
        </w:trPr>
        <w:tc>
          <w:tcPr>
            <w:tcW w:w="1837" w:type="dxa"/>
            <w:gridSpan w:val="5"/>
            <w:tcBorders>
              <w:right w:val="single" w:sz="4" w:space="0" w:color="auto"/>
            </w:tcBorders>
            <w:shd w:val="clear" w:color="auto" w:fill="FFFFFF"/>
          </w:tcPr>
          <w:p w14:paraId="13EF44F9" w14:textId="77777777" w:rsidR="00452FCF" w:rsidRPr="004B22D0" w:rsidRDefault="00452FCF" w:rsidP="00452FCF">
            <w:pPr>
              <w:spacing w:after="0" w:line="240" w:lineRule="auto"/>
              <w:rPr>
                <w:rFonts w:ascii="Sylfaen" w:hAnsi="Sylfaen"/>
                <w:sz w:val="24"/>
                <w:szCs w:val="24"/>
              </w:rPr>
            </w:pPr>
          </w:p>
        </w:tc>
        <w:tc>
          <w:tcPr>
            <w:tcW w:w="6237" w:type="dxa"/>
            <w:gridSpan w:val="33"/>
            <w:tcBorders>
              <w:top w:val="single" w:sz="4" w:space="0" w:color="auto"/>
              <w:left w:val="single" w:sz="4" w:space="0" w:color="auto"/>
              <w:right w:val="single" w:sz="4" w:space="0" w:color="auto"/>
            </w:tcBorders>
            <w:shd w:val="clear" w:color="auto" w:fill="FFFFFF"/>
          </w:tcPr>
          <w:p w14:paraId="5D35B888" w14:textId="77777777" w:rsidR="00452FCF" w:rsidRPr="004B22D0" w:rsidRDefault="00452FCF" w:rsidP="00452FCF">
            <w:pPr>
              <w:spacing w:after="0" w:line="240" w:lineRule="auto"/>
              <w:rPr>
                <w:rFonts w:ascii="Sylfaen" w:hAnsi="Sylfaen"/>
                <w:sz w:val="24"/>
                <w:szCs w:val="24"/>
              </w:rPr>
            </w:pPr>
          </w:p>
        </w:tc>
        <w:tc>
          <w:tcPr>
            <w:tcW w:w="1576" w:type="dxa"/>
            <w:gridSpan w:val="6"/>
            <w:tcBorders>
              <w:left w:val="single" w:sz="4" w:space="0" w:color="auto"/>
            </w:tcBorders>
            <w:shd w:val="clear" w:color="auto" w:fill="FFFFFF"/>
          </w:tcPr>
          <w:p w14:paraId="70F51C75" w14:textId="77777777" w:rsidR="00452FCF" w:rsidRPr="004B22D0" w:rsidRDefault="00452FCF" w:rsidP="00452FCF">
            <w:pPr>
              <w:spacing w:after="0" w:line="240" w:lineRule="auto"/>
              <w:rPr>
                <w:rFonts w:ascii="Sylfaen" w:hAnsi="Sylfaen"/>
                <w:sz w:val="24"/>
                <w:szCs w:val="24"/>
              </w:rPr>
            </w:pPr>
          </w:p>
        </w:tc>
      </w:tr>
      <w:tr w:rsidR="006A0836" w:rsidRPr="004B22D0" w14:paraId="441258CC" w14:textId="77777777" w:rsidTr="00452FCF">
        <w:tc>
          <w:tcPr>
            <w:tcW w:w="2973" w:type="dxa"/>
            <w:gridSpan w:val="10"/>
            <w:tcBorders>
              <w:top w:val="single" w:sz="4" w:space="0" w:color="auto"/>
              <w:left w:val="single" w:sz="4" w:space="0" w:color="auto"/>
              <w:bottom w:val="single" w:sz="4" w:space="0" w:color="auto"/>
              <w:right w:val="single" w:sz="4" w:space="0" w:color="auto"/>
            </w:tcBorders>
            <w:shd w:val="clear" w:color="auto" w:fill="FFFFFF"/>
          </w:tcPr>
          <w:p w14:paraId="084C0CF8" w14:textId="77777777" w:rsidR="006A0836" w:rsidRPr="004B22D0" w:rsidRDefault="006A0836" w:rsidP="00452FCF">
            <w:pPr>
              <w:pStyle w:val="Bodytext21"/>
              <w:shd w:val="clear" w:color="auto" w:fill="auto"/>
              <w:spacing w:after="0" w:line="240" w:lineRule="auto"/>
              <w:ind w:right="260"/>
              <w:rPr>
                <w:rFonts w:ascii="Sylfaen" w:hAnsi="Sylfaen"/>
                <w:sz w:val="24"/>
                <w:szCs w:val="24"/>
              </w:rPr>
            </w:pPr>
            <w:r w:rsidRPr="004B22D0">
              <w:rPr>
                <w:rStyle w:val="Bodytext212pt"/>
                <w:rFonts w:ascii="Sylfaen" w:hAnsi="Sylfaen"/>
              </w:rPr>
              <w:t>N</w:t>
            </w:r>
            <w:r w:rsidRPr="004B22D0">
              <w:rPr>
                <w:rStyle w:val="Bodytext212pt"/>
                <w:rFonts w:ascii="Sylfaen" w:hAnsi="Sylfaen"/>
                <w:lang w:val="en-US"/>
              </w:rPr>
              <w:t xml:space="preserve"> </w:t>
            </w:r>
            <w:r w:rsidRPr="004B22D0">
              <w:rPr>
                <w:rStyle w:val="Bodytext212pt"/>
                <w:rFonts w:ascii="Sylfaen" w:hAnsi="Sylfaen"/>
              </w:rPr>
              <w:t>=</w:t>
            </w:r>
            <w:r w:rsidRPr="004B22D0">
              <w:rPr>
                <w:rStyle w:val="Bodytext212pt"/>
                <w:rFonts w:ascii="Sylfaen" w:hAnsi="Sylfaen"/>
                <w:lang w:val="en-US"/>
              </w:rPr>
              <w:t xml:space="preserve"> </w:t>
            </w:r>
            <w:r w:rsidRPr="004B22D0">
              <w:rPr>
                <w:rStyle w:val="Bodytext212pt"/>
                <w:rFonts w:ascii="Sylfaen" w:hAnsi="Sylfaen"/>
              </w:rPr>
              <w:t>А ռեժիմ</w:t>
            </w:r>
          </w:p>
        </w:tc>
        <w:tc>
          <w:tcPr>
            <w:tcW w:w="258" w:type="dxa"/>
            <w:gridSpan w:val="3"/>
            <w:tcBorders>
              <w:left w:val="single" w:sz="4" w:space="0" w:color="auto"/>
              <w:right w:val="single" w:sz="4" w:space="0" w:color="auto"/>
            </w:tcBorders>
            <w:shd w:val="clear" w:color="auto" w:fill="FFFFFF"/>
          </w:tcPr>
          <w:p w14:paraId="689A3CA4" w14:textId="77777777" w:rsidR="006A0836" w:rsidRPr="004B22D0" w:rsidRDefault="006A0836" w:rsidP="00452FCF">
            <w:pPr>
              <w:pStyle w:val="Bodytext21"/>
              <w:shd w:val="clear" w:color="auto" w:fill="auto"/>
              <w:spacing w:after="0" w:line="240" w:lineRule="auto"/>
              <w:ind w:right="260"/>
              <w:rPr>
                <w:rFonts w:ascii="Sylfaen" w:hAnsi="Sylfaen"/>
                <w:sz w:val="24"/>
                <w:szCs w:val="24"/>
              </w:rPr>
            </w:pPr>
          </w:p>
        </w:tc>
        <w:tc>
          <w:tcPr>
            <w:tcW w:w="3005"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14:paraId="0015426A" w14:textId="77777777" w:rsidR="006A0836" w:rsidRPr="004B22D0" w:rsidRDefault="006A0836" w:rsidP="00452FCF">
            <w:pPr>
              <w:pStyle w:val="Bodytext21"/>
              <w:shd w:val="clear" w:color="auto" w:fill="auto"/>
              <w:spacing w:after="0" w:line="240" w:lineRule="auto"/>
              <w:rPr>
                <w:rFonts w:ascii="Sylfaen" w:hAnsi="Sylfaen"/>
                <w:sz w:val="24"/>
                <w:szCs w:val="24"/>
              </w:rPr>
            </w:pPr>
            <w:r w:rsidRPr="004B22D0">
              <w:rPr>
                <w:rStyle w:val="Bodytext212pt"/>
                <w:rFonts w:ascii="Sylfaen" w:hAnsi="Sylfaen"/>
              </w:rPr>
              <w:t>N</w:t>
            </w:r>
            <w:r w:rsidRPr="004B22D0">
              <w:rPr>
                <w:rStyle w:val="Bodytext212pt"/>
                <w:rFonts w:ascii="Sylfaen" w:hAnsi="Sylfaen"/>
                <w:lang w:val="en-US"/>
              </w:rPr>
              <w:t xml:space="preserve"> </w:t>
            </w:r>
            <w:r w:rsidRPr="004B22D0">
              <w:rPr>
                <w:rStyle w:val="Bodytext212pt"/>
                <w:rFonts w:ascii="Sylfaen" w:hAnsi="Sylfaen"/>
              </w:rPr>
              <w:t>=</w:t>
            </w:r>
            <w:r w:rsidRPr="004B22D0">
              <w:rPr>
                <w:rStyle w:val="Bodytext212pt"/>
                <w:rFonts w:ascii="Sylfaen" w:hAnsi="Sylfaen"/>
                <w:lang w:val="en-US"/>
              </w:rPr>
              <w:t xml:space="preserve"> </w:t>
            </w:r>
            <w:r w:rsidRPr="004B22D0">
              <w:rPr>
                <w:rStyle w:val="Bodytext212pt"/>
                <w:rFonts w:ascii="Sylfaen" w:hAnsi="Sylfaen"/>
              </w:rPr>
              <w:t>В ռեժիմ</w:t>
            </w:r>
          </w:p>
        </w:tc>
        <w:tc>
          <w:tcPr>
            <w:tcW w:w="242" w:type="dxa"/>
            <w:gridSpan w:val="3"/>
            <w:tcBorders>
              <w:left w:val="single" w:sz="4" w:space="0" w:color="auto"/>
              <w:right w:val="single" w:sz="4" w:space="0" w:color="auto"/>
            </w:tcBorders>
            <w:shd w:val="clear" w:color="auto" w:fill="FFFFFF"/>
            <w:vAlign w:val="center"/>
          </w:tcPr>
          <w:p w14:paraId="4AA18006" w14:textId="77777777" w:rsidR="006A0836" w:rsidRPr="004B22D0" w:rsidRDefault="006A0836" w:rsidP="00452FCF">
            <w:pPr>
              <w:pStyle w:val="Bodytext21"/>
              <w:shd w:val="clear" w:color="auto" w:fill="auto"/>
              <w:spacing w:after="0" w:line="240" w:lineRule="auto"/>
              <w:rPr>
                <w:rFonts w:ascii="Sylfaen" w:hAnsi="Sylfaen"/>
                <w:sz w:val="24"/>
                <w:szCs w:val="24"/>
              </w:rPr>
            </w:pPr>
          </w:p>
        </w:tc>
        <w:tc>
          <w:tcPr>
            <w:tcW w:w="2876"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30B943C5" w14:textId="77777777" w:rsidR="006A0836" w:rsidRPr="004B22D0" w:rsidRDefault="006A0836" w:rsidP="00452FCF">
            <w:pPr>
              <w:pStyle w:val="Bodytext21"/>
              <w:shd w:val="clear" w:color="auto" w:fill="auto"/>
              <w:spacing w:after="0" w:line="240" w:lineRule="auto"/>
              <w:ind w:left="28"/>
              <w:rPr>
                <w:rFonts w:ascii="Sylfaen" w:hAnsi="Sylfaen"/>
                <w:sz w:val="24"/>
                <w:szCs w:val="24"/>
              </w:rPr>
            </w:pPr>
            <w:r w:rsidRPr="004B22D0">
              <w:rPr>
                <w:rStyle w:val="Bodytext212pt"/>
                <w:rFonts w:ascii="Sylfaen" w:hAnsi="Sylfaen"/>
              </w:rPr>
              <w:t>N</w:t>
            </w:r>
            <w:r w:rsidRPr="004B22D0">
              <w:rPr>
                <w:rStyle w:val="Bodytext212pt"/>
                <w:rFonts w:ascii="Sylfaen" w:hAnsi="Sylfaen"/>
                <w:lang w:val="en-US"/>
              </w:rPr>
              <w:t xml:space="preserve"> </w:t>
            </w:r>
            <w:r w:rsidRPr="004B22D0">
              <w:rPr>
                <w:rStyle w:val="Bodytext212pt"/>
                <w:rFonts w:ascii="Sylfaen" w:hAnsi="Sylfaen"/>
              </w:rPr>
              <w:t>=</w:t>
            </w:r>
            <w:r w:rsidRPr="004B22D0">
              <w:rPr>
                <w:rStyle w:val="Bodytext212pt"/>
                <w:rFonts w:ascii="Sylfaen" w:hAnsi="Sylfaen"/>
                <w:lang w:val="en-US"/>
              </w:rPr>
              <w:t xml:space="preserve"> </w:t>
            </w:r>
            <w:r w:rsidRPr="004B22D0">
              <w:rPr>
                <w:rStyle w:val="Bodytext212pt"/>
                <w:rFonts w:ascii="Sylfaen" w:eastAsiaTheme="minorHAnsi" w:hAnsi="Sylfaen"/>
              </w:rPr>
              <w:t>С ռեժիմ</w:t>
            </w:r>
          </w:p>
        </w:tc>
        <w:tc>
          <w:tcPr>
            <w:tcW w:w="296" w:type="dxa"/>
            <w:gridSpan w:val="2"/>
            <w:tcBorders>
              <w:left w:val="single" w:sz="4" w:space="0" w:color="auto"/>
            </w:tcBorders>
            <w:shd w:val="clear" w:color="auto" w:fill="FFFFFF"/>
            <w:vAlign w:val="center"/>
          </w:tcPr>
          <w:p w14:paraId="4E6998A9" w14:textId="77777777" w:rsidR="006A0836" w:rsidRPr="004B22D0" w:rsidRDefault="006A0836" w:rsidP="00452FCF">
            <w:pPr>
              <w:pStyle w:val="Bodytext21"/>
              <w:shd w:val="clear" w:color="auto" w:fill="auto"/>
              <w:spacing w:after="0" w:line="240" w:lineRule="auto"/>
              <w:ind w:left="28"/>
              <w:rPr>
                <w:rFonts w:ascii="Sylfaen" w:hAnsi="Sylfaen"/>
                <w:sz w:val="24"/>
                <w:szCs w:val="24"/>
              </w:rPr>
            </w:pPr>
          </w:p>
        </w:tc>
      </w:tr>
      <w:tr w:rsidR="00452FCF" w:rsidRPr="004B22D0" w14:paraId="2A85DE2B" w14:textId="77777777" w:rsidTr="00020BF2">
        <w:trPr>
          <w:trHeight w:val="158"/>
        </w:trPr>
        <w:tc>
          <w:tcPr>
            <w:tcW w:w="1605" w:type="dxa"/>
            <w:gridSpan w:val="3"/>
            <w:tcBorders>
              <w:right w:val="single" w:sz="4" w:space="0" w:color="auto"/>
            </w:tcBorders>
            <w:shd w:val="clear" w:color="auto" w:fill="FFFFFF"/>
          </w:tcPr>
          <w:p w14:paraId="0EE555F1" w14:textId="77777777" w:rsidR="00452FCF" w:rsidRPr="004B22D0" w:rsidRDefault="00452FCF" w:rsidP="00452FCF">
            <w:pPr>
              <w:spacing w:after="0" w:line="240" w:lineRule="auto"/>
              <w:rPr>
                <w:rFonts w:ascii="Sylfaen" w:hAnsi="Sylfaen"/>
                <w:sz w:val="24"/>
                <w:szCs w:val="24"/>
              </w:rPr>
            </w:pPr>
          </w:p>
        </w:tc>
        <w:tc>
          <w:tcPr>
            <w:tcW w:w="1607" w:type="dxa"/>
            <w:gridSpan w:val="9"/>
            <w:tcBorders>
              <w:left w:val="single" w:sz="4" w:space="0" w:color="auto"/>
            </w:tcBorders>
            <w:shd w:val="clear" w:color="auto" w:fill="FFFFFF"/>
          </w:tcPr>
          <w:p w14:paraId="0F1EAB23" w14:textId="77777777" w:rsidR="00452FCF" w:rsidRPr="004B22D0" w:rsidRDefault="00452FCF" w:rsidP="00452FCF">
            <w:pPr>
              <w:spacing w:after="0" w:line="240" w:lineRule="auto"/>
              <w:rPr>
                <w:rFonts w:ascii="Sylfaen" w:hAnsi="Sylfaen"/>
                <w:sz w:val="24"/>
                <w:szCs w:val="24"/>
              </w:rPr>
            </w:pPr>
          </w:p>
        </w:tc>
        <w:tc>
          <w:tcPr>
            <w:tcW w:w="1609" w:type="dxa"/>
            <w:gridSpan w:val="10"/>
            <w:tcBorders>
              <w:right w:val="single" w:sz="4" w:space="0" w:color="auto"/>
            </w:tcBorders>
            <w:shd w:val="clear" w:color="auto" w:fill="FFFFFF"/>
          </w:tcPr>
          <w:p w14:paraId="2698141D" w14:textId="77777777" w:rsidR="00452FCF" w:rsidRPr="004B22D0" w:rsidRDefault="00452FCF" w:rsidP="00452FCF">
            <w:pPr>
              <w:spacing w:after="0" w:line="240" w:lineRule="auto"/>
              <w:rPr>
                <w:rFonts w:ascii="Sylfaen" w:hAnsi="Sylfaen"/>
                <w:sz w:val="24"/>
                <w:szCs w:val="24"/>
              </w:rPr>
            </w:pPr>
          </w:p>
        </w:tc>
        <w:tc>
          <w:tcPr>
            <w:tcW w:w="1608" w:type="dxa"/>
            <w:gridSpan w:val="7"/>
            <w:tcBorders>
              <w:left w:val="single" w:sz="4" w:space="0" w:color="auto"/>
            </w:tcBorders>
            <w:shd w:val="clear" w:color="auto" w:fill="FFFFFF"/>
          </w:tcPr>
          <w:p w14:paraId="3348716E" w14:textId="77777777" w:rsidR="00452FCF" w:rsidRPr="004B22D0" w:rsidRDefault="00452FCF" w:rsidP="00452FCF">
            <w:pPr>
              <w:spacing w:after="0" w:line="240" w:lineRule="auto"/>
              <w:rPr>
                <w:rFonts w:ascii="Sylfaen" w:hAnsi="Sylfaen"/>
                <w:sz w:val="24"/>
                <w:szCs w:val="24"/>
              </w:rPr>
            </w:pPr>
          </w:p>
        </w:tc>
        <w:tc>
          <w:tcPr>
            <w:tcW w:w="1608" w:type="dxa"/>
            <w:gridSpan w:val="7"/>
            <w:tcBorders>
              <w:right w:val="single" w:sz="4" w:space="0" w:color="auto"/>
            </w:tcBorders>
            <w:shd w:val="clear" w:color="auto" w:fill="FFFFFF"/>
          </w:tcPr>
          <w:p w14:paraId="7D345B14" w14:textId="77777777" w:rsidR="00452FCF" w:rsidRPr="004B22D0" w:rsidRDefault="00452FCF" w:rsidP="00452FCF">
            <w:pPr>
              <w:spacing w:after="0" w:line="240" w:lineRule="auto"/>
              <w:rPr>
                <w:rFonts w:ascii="Sylfaen" w:hAnsi="Sylfaen"/>
                <w:sz w:val="24"/>
                <w:szCs w:val="24"/>
              </w:rPr>
            </w:pPr>
          </w:p>
        </w:tc>
        <w:tc>
          <w:tcPr>
            <w:tcW w:w="1613" w:type="dxa"/>
            <w:gridSpan w:val="8"/>
            <w:tcBorders>
              <w:left w:val="single" w:sz="4" w:space="0" w:color="auto"/>
            </w:tcBorders>
            <w:shd w:val="clear" w:color="auto" w:fill="FFFFFF"/>
          </w:tcPr>
          <w:p w14:paraId="5C971177" w14:textId="77777777" w:rsidR="00452FCF" w:rsidRPr="004B22D0" w:rsidRDefault="00452FCF" w:rsidP="00452FCF">
            <w:pPr>
              <w:spacing w:after="0" w:line="240" w:lineRule="auto"/>
              <w:rPr>
                <w:rFonts w:ascii="Sylfaen" w:hAnsi="Sylfaen"/>
                <w:sz w:val="24"/>
                <w:szCs w:val="24"/>
              </w:rPr>
            </w:pPr>
          </w:p>
        </w:tc>
      </w:tr>
      <w:tr w:rsidR="00452FCF" w:rsidRPr="004B22D0" w14:paraId="40BAC0FE" w14:textId="77777777" w:rsidTr="00020BF2">
        <w:trPr>
          <w:trHeight w:val="157"/>
        </w:trPr>
        <w:tc>
          <w:tcPr>
            <w:tcW w:w="850" w:type="dxa"/>
            <w:tcBorders>
              <w:right w:val="single" w:sz="4" w:space="0" w:color="auto"/>
            </w:tcBorders>
            <w:shd w:val="clear" w:color="auto" w:fill="FFFFFF"/>
          </w:tcPr>
          <w:p w14:paraId="6CA8EC96" w14:textId="77777777" w:rsidR="00452FCF" w:rsidRPr="004B22D0" w:rsidRDefault="00452FCF" w:rsidP="00452FCF">
            <w:pPr>
              <w:spacing w:after="0" w:line="240" w:lineRule="auto"/>
              <w:rPr>
                <w:rFonts w:ascii="Sylfaen" w:hAnsi="Sylfaen"/>
                <w:sz w:val="24"/>
                <w:szCs w:val="24"/>
              </w:rPr>
            </w:pPr>
          </w:p>
        </w:tc>
        <w:tc>
          <w:tcPr>
            <w:tcW w:w="1840" w:type="dxa"/>
            <w:gridSpan w:val="7"/>
            <w:tcBorders>
              <w:top w:val="single" w:sz="4" w:space="0" w:color="auto"/>
              <w:left w:val="single" w:sz="4" w:space="0" w:color="auto"/>
              <w:right w:val="single" w:sz="4" w:space="0" w:color="auto"/>
            </w:tcBorders>
            <w:shd w:val="clear" w:color="auto" w:fill="FFFFFF"/>
          </w:tcPr>
          <w:p w14:paraId="278935F2" w14:textId="77777777" w:rsidR="00452FCF" w:rsidRPr="004B22D0" w:rsidRDefault="00452FCF" w:rsidP="00452FCF">
            <w:pPr>
              <w:spacing w:after="0" w:line="240" w:lineRule="auto"/>
              <w:rPr>
                <w:rFonts w:ascii="Sylfaen" w:hAnsi="Sylfaen"/>
                <w:sz w:val="24"/>
                <w:szCs w:val="24"/>
              </w:rPr>
            </w:pPr>
          </w:p>
        </w:tc>
        <w:tc>
          <w:tcPr>
            <w:tcW w:w="1417" w:type="dxa"/>
            <w:gridSpan w:val="10"/>
            <w:tcBorders>
              <w:left w:val="single" w:sz="4" w:space="0" w:color="auto"/>
              <w:right w:val="single" w:sz="4" w:space="0" w:color="auto"/>
            </w:tcBorders>
            <w:shd w:val="clear" w:color="auto" w:fill="FFFFFF"/>
          </w:tcPr>
          <w:p w14:paraId="55E75DB4" w14:textId="77777777" w:rsidR="00452FCF" w:rsidRPr="004B22D0" w:rsidRDefault="00452FCF" w:rsidP="00452FCF">
            <w:pPr>
              <w:spacing w:after="0" w:line="240" w:lineRule="auto"/>
              <w:rPr>
                <w:rFonts w:ascii="Sylfaen" w:hAnsi="Sylfaen"/>
                <w:sz w:val="24"/>
                <w:szCs w:val="24"/>
              </w:rPr>
            </w:pPr>
          </w:p>
        </w:tc>
        <w:tc>
          <w:tcPr>
            <w:tcW w:w="1418" w:type="dxa"/>
            <w:gridSpan w:val="7"/>
            <w:tcBorders>
              <w:top w:val="single" w:sz="4" w:space="0" w:color="auto"/>
              <w:left w:val="single" w:sz="4" w:space="0" w:color="auto"/>
              <w:right w:val="single" w:sz="4" w:space="0" w:color="auto"/>
            </w:tcBorders>
            <w:shd w:val="clear" w:color="auto" w:fill="FFFFFF"/>
          </w:tcPr>
          <w:p w14:paraId="2802A599" w14:textId="77777777" w:rsidR="00452FCF" w:rsidRPr="004B22D0" w:rsidRDefault="00452FCF" w:rsidP="00452FCF">
            <w:pPr>
              <w:spacing w:after="0" w:line="240" w:lineRule="auto"/>
              <w:rPr>
                <w:rFonts w:ascii="Sylfaen" w:hAnsi="Sylfaen"/>
                <w:sz w:val="24"/>
                <w:szCs w:val="24"/>
              </w:rPr>
            </w:pPr>
          </w:p>
        </w:tc>
        <w:tc>
          <w:tcPr>
            <w:tcW w:w="1701" w:type="dxa"/>
            <w:gridSpan w:val="9"/>
            <w:tcBorders>
              <w:left w:val="single" w:sz="4" w:space="0" w:color="auto"/>
              <w:right w:val="single" w:sz="4" w:space="0" w:color="auto"/>
            </w:tcBorders>
            <w:shd w:val="clear" w:color="auto" w:fill="FFFFFF"/>
          </w:tcPr>
          <w:p w14:paraId="0897A4F2" w14:textId="77777777" w:rsidR="00452FCF" w:rsidRPr="004B22D0" w:rsidRDefault="00452FCF" w:rsidP="00452FCF">
            <w:pPr>
              <w:spacing w:after="0" w:line="240" w:lineRule="auto"/>
              <w:rPr>
                <w:rFonts w:ascii="Sylfaen" w:hAnsi="Sylfaen"/>
                <w:sz w:val="24"/>
                <w:szCs w:val="24"/>
              </w:rPr>
            </w:pPr>
          </w:p>
        </w:tc>
        <w:tc>
          <w:tcPr>
            <w:tcW w:w="1559" w:type="dxa"/>
            <w:gridSpan w:val="6"/>
            <w:tcBorders>
              <w:top w:val="single" w:sz="4" w:space="0" w:color="auto"/>
              <w:left w:val="single" w:sz="4" w:space="0" w:color="auto"/>
              <w:right w:val="single" w:sz="4" w:space="0" w:color="auto"/>
            </w:tcBorders>
            <w:shd w:val="clear" w:color="auto" w:fill="FFFFFF"/>
          </w:tcPr>
          <w:p w14:paraId="3C9F7A88" w14:textId="77777777" w:rsidR="00452FCF" w:rsidRPr="004B22D0" w:rsidRDefault="00452FCF" w:rsidP="00452FCF">
            <w:pPr>
              <w:spacing w:after="0" w:line="240" w:lineRule="auto"/>
              <w:rPr>
                <w:rFonts w:ascii="Sylfaen" w:hAnsi="Sylfaen"/>
                <w:sz w:val="24"/>
                <w:szCs w:val="24"/>
              </w:rPr>
            </w:pPr>
          </w:p>
        </w:tc>
        <w:tc>
          <w:tcPr>
            <w:tcW w:w="865" w:type="dxa"/>
            <w:gridSpan w:val="4"/>
            <w:tcBorders>
              <w:left w:val="single" w:sz="4" w:space="0" w:color="auto"/>
            </w:tcBorders>
            <w:shd w:val="clear" w:color="auto" w:fill="FFFFFF"/>
          </w:tcPr>
          <w:p w14:paraId="4D2C8A19" w14:textId="77777777" w:rsidR="00452FCF" w:rsidRPr="004B22D0" w:rsidRDefault="00452FCF" w:rsidP="00452FCF">
            <w:pPr>
              <w:spacing w:after="0" w:line="240" w:lineRule="auto"/>
              <w:rPr>
                <w:rFonts w:ascii="Sylfaen" w:hAnsi="Sylfaen"/>
                <w:sz w:val="24"/>
                <w:szCs w:val="24"/>
              </w:rPr>
            </w:pPr>
          </w:p>
        </w:tc>
      </w:tr>
      <w:tr w:rsidR="00452FCF" w:rsidRPr="004B22D0" w14:paraId="64C34D97" w14:textId="77777777" w:rsidTr="00020BF2">
        <w:tc>
          <w:tcPr>
            <w:tcW w:w="1556" w:type="dxa"/>
            <w:gridSpan w:val="2"/>
            <w:tcBorders>
              <w:top w:val="single" w:sz="4" w:space="0" w:color="auto"/>
              <w:left w:val="single" w:sz="4" w:space="0" w:color="auto"/>
              <w:bottom w:val="single" w:sz="4" w:space="0" w:color="auto"/>
              <w:right w:val="single" w:sz="4" w:space="0" w:color="auto"/>
            </w:tcBorders>
            <w:shd w:val="clear" w:color="auto" w:fill="FFFFFF"/>
          </w:tcPr>
          <w:p w14:paraId="578A96EE" w14:textId="77777777" w:rsidR="00452FCF" w:rsidRPr="004B22D0" w:rsidRDefault="00452FCF" w:rsidP="00452FCF">
            <w:pPr>
              <w:spacing w:after="0" w:line="240" w:lineRule="auto"/>
              <w:rPr>
                <w:rFonts w:ascii="Sylfaen" w:hAnsi="Sylfaen"/>
                <w:sz w:val="24"/>
                <w:szCs w:val="24"/>
              </w:rPr>
            </w:pPr>
            <w:r w:rsidRPr="004B22D0">
              <w:rPr>
                <w:rFonts w:ascii="Sylfaen" w:hAnsi="Sylfaen"/>
                <w:sz w:val="24"/>
                <w:szCs w:val="24"/>
              </w:rPr>
              <w:t>N=</w:t>
            </w:r>
          </w:p>
        </w:tc>
        <w:tc>
          <w:tcPr>
            <w:tcW w:w="154" w:type="dxa"/>
            <w:gridSpan w:val="2"/>
            <w:tcBorders>
              <w:left w:val="single" w:sz="4" w:space="0" w:color="auto"/>
              <w:right w:val="single" w:sz="4" w:space="0" w:color="auto"/>
            </w:tcBorders>
            <w:shd w:val="clear" w:color="auto" w:fill="FFFFFF"/>
          </w:tcPr>
          <w:p w14:paraId="7ACD0D50" w14:textId="77777777" w:rsidR="00452FCF" w:rsidRPr="004B22D0" w:rsidRDefault="00452FCF" w:rsidP="00452FCF">
            <w:pPr>
              <w:spacing w:after="0" w:line="240" w:lineRule="auto"/>
              <w:rPr>
                <w:rFonts w:ascii="Sylfaen" w:hAnsi="Sylfaen"/>
                <w:sz w:val="24"/>
                <w:szCs w:val="24"/>
              </w:rPr>
            </w:pPr>
          </w:p>
        </w:tc>
        <w:tc>
          <w:tcPr>
            <w:tcW w:w="1685" w:type="dxa"/>
            <w:gridSpan w:val="11"/>
            <w:tcBorders>
              <w:top w:val="single" w:sz="4" w:space="0" w:color="auto"/>
              <w:left w:val="single" w:sz="4" w:space="0" w:color="auto"/>
              <w:bottom w:val="single" w:sz="4" w:space="0" w:color="auto"/>
              <w:right w:val="single" w:sz="4" w:space="0" w:color="auto"/>
            </w:tcBorders>
            <w:shd w:val="clear" w:color="auto" w:fill="FFFFFF"/>
          </w:tcPr>
          <w:p w14:paraId="2784A2A3" w14:textId="77777777" w:rsidR="00452FCF" w:rsidRPr="004B22D0" w:rsidRDefault="00452FCF" w:rsidP="00452FCF">
            <w:pPr>
              <w:spacing w:after="0" w:line="240" w:lineRule="auto"/>
              <w:rPr>
                <w:rFonts w:ascii="Sylfaen" w:hAnsi="Sylfaen"/>
                <w:sz w:val="24"/>
                <w:szCs w:val="24"/>
              </w:rPr>
            </w:pPr>
            <w:r w:rsidRPr="004B22D0">
              <w:rPr>
                <w:rFonts w:ascii="Sylfaen" w:hAnsi="Sylfaen"/>
                <w:sz w:val="24"/>
                <w:szCs w:val="24"/>
              </w:rPr>
              <w:t>N=</w:t>
            </w:r>
          </w:p>
        </w:tc>
        <w:tc>
          <w:tcPr>
            <w:tcW w:w="141" w:type="dxa"/>
            <w:tcBorders>
              <w:left w:val="single" w:sz="4" w:space="0" w:color="auto"/>
              <w:right w:val="single" w:sz="4" w:space="0" w:color="auto"/>
            </w:tcBorders>
            <w:shd w:val="clear" w:color="auto" w:fill="FFFFFF"/>
          </w:tcPr>
          <w:p w14:paraId="26600256" w14:textId="77777777" w:rsidR="00452FCF" w:rsidRPr="004B22D0" w:rsidRDefault="00452FCF" w:rsidP="00452FCF">
            <w:pPr>
              <w:spacing w:after="0" w:line="240" w:lineRule="auto"/>
              <w:rPr>
                <w:rFonts w:ascii="Sylfaen" w:hAnsi="Sylfaen"/>
                <w:sz w:val="24"/>
                <w:szCs w:val="2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C465CC8" w14:textId="77777777" w:rsidR="00452FCF" w:rsidRPr="004B22D0" w:rsidRDefault="00452FCF" w:rsidP="00452FCF">
            <w:pPr>
              <w:spacing w:after="0" w:line="240" w:lineRule="auto"/>
              <w:rPr>
                <w:rFonts w:ascii="Sylfaen" w:hAnsi="Sylfaen"/>
                <w:sz w:val="24"/>
                <w:szCs w:val="24"/>
              </w:rPr>
            </w:pPr>
          </w:p>
        </w:tc>
        <w:tc>
          <w:tcPr>
            <w:tcW w:w="210" w:type="dxa"/>
            <w:gridSpan w:val="4"/>
            <w:tcBorders>
              <w:left w:val="single" w:sz="4" w:space="0" w:color="auto"/>
              <w:right w:val="single" w:sz="4" w:space="0" w:color="auto"/>
            </w:tcBorders>
            <w:shd w:val="clear" w:color="auto" w:fill="FFFFFF"/>
          </w:tcPr>
          <w:p w14:paraId="42623FB2" w14:textId="77777777" w:rsidR="00452FCF" w:rsidRPr="004B22D0" w:rsidRDefault="00452FCF" w:rsidP="00452FCF">
            <w:pPr>
              <w:spacing w:after="0" w:line="240" w:lineRule="auto"/>
              <w:rPr>
                <w:rFonts w:ascii="Sylfaen" w:hAnsi="Sylfaen"/>
                <w:sz w:val="24"/>
                <w:szCs w:val="24"/>
              </w:rPr>
            </w:pPr>
          </w:p>
        </w:tc>
        <w:tc>
          <w:tcPr>
            <w:tcW w:w="1356" w:type="dxa"/>
            <w:gridSpan w:val="5"/>
            <w:tcBorders>
              <w:top w:val="single" w:sz="4" w:space="0" w:color="auto"/>
              <w:left w:val="single" w:sz="4" w:space="0" w:color="auto"/>
              <w:bottom w:val="single" w:sz="4" w:space="0" w:color="auto"/>
              <w:right w:val="single" w:sz="4" w:space="0" w:color="auto"/>
            </w:tcBorders>
            <w:shd w:val="clear" w:color="auto" w:fill="FFFFFF"/>
          </w:tcPr>
          <w:p w14:paraId="4E325DBD" w14:textId="77777777" w:rsidR="00452FCF" w:rsidRPr="004B22D0" w:rsidRDefault="00452FCF" w:rsidP="00452FCF">
            <w:pPr>
              <w:spacing w:after="0" w:line="240" w:lineRule="auto"/>
              <w:rPr>
                <w:rFonts w:ascii="Sylfaen" w:hAnsi="Sylfaen"/>
                <w:sz w:val="24"/>
                <w:szCs w:val="24"/>
              </w:rPr>
            </w:pPr>
          </w:p>
        </w:tc>
        <w:tc>
          <w:tcPr>
            <w:tcW w:w="233" w:type="dxa"/>
            <w:gridSpan w:val="2"/>
            <w:tcBorders>
              <w:left w:val="single" w:sz="4" w:space="0" w:color="auto"/>
              <w:right w:val="single" w:sz="4" w:space="0" w:color="auto"/>
            </w:tcBorders>
            <w:shd w:val="clear" w:color="auto" w:fill="FFFFFF"/>
          </w:tcPr>
          <w:p w14:paraId="7D42FFD6" w14:textId="77777777" w:rsidR="00452FCF" w:rsidRPr="004B22D0" w:rsidRDefault="00452FCF" w:rsidP="00452FCF">
            <w:pPr>
              <w:spacing w:after="0" w:line="240" w:lineRule="auto"/>
              <w:rPr>
                <w:rFonts w:ascii="Sylfaen" w:hAnsi="Sylfaen"/>
                <w:sz w:val="24"/>
                <w:szCs w:val="24"/>
              </w:rPr>
            </w:pPr>
          </w:p>
        </w:tc>
        <w:tc>
          <w:tcPr>
            <w:tcW w:w="1414" w:type="dxa"/>
            <w:gridSpan w:val="5"/>
            <w:tcBorders>
              <w:top w:val="single" w:sz="4" w:space="0" w:color="auto"/>
              <w:left w:val="single" w:sz="4" w:space="0" w:color="auto"/>
              <w:bottom w:val="single" w:sz="4" w:space="0" w:color="auto"/>
              <w:right w:val="single" w:sz="4" w:space="0" w:color="auto"/>
            </w:tcBorders>
            <w:shd w:val="clear" w:color="auto" w:fill="FFFFFF"/>
          </w:tcPr>
          <w:p w14:paraId="0E5DAF54" w14:textId="77777777" w:rsidR="00452FCF" w:rsidRPr="004B22D0" w:rsidRDefault="00452FCF" w:rsidP="00452FCF">
            <w:pPr>
              <w:spacing w:after="0" w:line="240" w:lineRule="auto"/>
              <w:rPr>
                <w:rFonts w:ascii="Sylfaen" w:hAnsi="Sylfaen"/>
                <w:sz w:val="24"/>
                <w:szCs w:val="24"/>
              </w:rPr>
            </w:pPr>
          </w:p>
        </w:tc>
        <w:tc>
          <w:tcPr>
            <w:tcW w:w="176" w:type="dxa"/>
            <w:gridSpan w:val="2"/>
            <w:tcBorders>
              <w:left w:val="single" w:sz="4" w:space="0" w:color="auto"/>
              <w:right w:val="single" w:sz="4" w:space="0" w:color="auto"/>
            </w:tcBorders>
            <w:shd w:val="clear" w:color="auto" w:fill="FFFFFF"/>
          </w:tcPr>
          <w:p w14:paraId="3B1BE349" w14:textId="77777777" w:rsidR="00452FCF" w:rsidRPr="004B22D0" w:rsidRDefault="00452FCF" w:rsidP="00452FCF">
            <w:pPr>
              <w:spacing w:after="0" w:line="240" w:lineRule="auto"/>
              <w:rPr>
                <w:rFonts w:ascii="Sylfaen" w:hAnsi="Sylfaen"/>
                <w:sz w:val="24"/>
                <w:szCs w:val="24"/>
              </w:rPr>
            </w:pPr>
          </w:p>
        </w:tc>
        <w:tc>
          <w:tcPr>
            <w:tcW w:w="1336" w:type="dxa"/>
            <w:gridSpan w:val="6"/>
            <w:tcBorders>
              <w:top w:val="single" w:sz="4" w:space="0" w:color="auto"/>
              <w:left w:val="single" w:sz="4" w:space="0" w:color="auto"/>
              <w:bottom w:val="single" w:sz="4" w:space="0" w:color="auto"/>
              <w:right w:val="single" w:sz="4" w:space="0" w:color="auto"/>
            </w:tcBorders>
            <w:shd w:val="clear" w:color="auto" w:fill="FFFFFF"/>
          </w:tcPr>
          <w:p w14:paraId="37EB4315" w14:textId="77777777" w:rsidR="00452FCF" w:rsidRPr="004B22D0" w:rsidRDefault="00452FCF" w:rsidP="00452FCF">
            <w:pPr>
              <w:spacing w:after="0" w:line="240" w:lineRule="auto"/>
              <w:rPr>
                <w:rFonts w:ascii="Sylfaen" w:hAnsi="Sylfaen"/>
                <w:sz w:val="24"/>
                <w:szCs w:val="24"/>
              </w:rPr>
            </w:pPr>
          </w:p>
        </w:tc>
        <w:tc>
          <w:tcPr>
            <w:tcW w:w="255" w:type="dxa"/>
            <w:tcBorders>
              <w:left w:val="single" w:sz="4" w:space="0" w:color="auto"/>
            </w:tcBorders>
            <w:shd w:val="clear" w:color="auto" w:fill="FFFFFF"/>
          </w:tcPr>
          <w:p w14:paraId="5779551E" w14:textId="77777777" w:rsidR="00452FCF" w:rsidRPr="004B22D0" w:rsidRDefault="00452FCF" w:rsidP="00452FCF">
            <w:pPr>
              <w:spacing w:after="0" w:line="240" w:lineRule="auto"/>
              <w:rPr>
                <w:rFonts w:ascii="Sylfaen" w:hAnsi="Sylfaen"/>
                <w:sz w:val="24"/>
                <w:szCs w:val="24"/>
              </w:rPr>
            </w:pPr>
          </w:p>
        </w:tc>
      </w:tr>
      <w:tr w:rsidR="00452FCF" w:rsidRPr="004B22D0" w14:paraId="4DF7EE0A" w14:textId="77777777" w:rsidTr="00020BF2">
        <w:tc>
          <w:tcPr>
            <w:tcW w:w="1556" w:type="dxa"/>
            <w:gridSpan w:val="2"/>
            <w:tcBorders>
              <w:top w:val="single" w:sz="4" w:space="0" w:color="auto"/>
              <w:left w:val="single" w:sz="4" w:space="0" w:color="auto"/>
              <w:bottom w:val="single" w:sz="4" w:space="0" w:color="auto"/>
              <w:right w:val="single" w:sz="4" w:space="0" w:color="auto"/>
            </w:tcBorders>
            <w:shd w:val="clear" w:color="auto" w:fill="FFFFFF"/>
          </w:tcPr>
          <w:p w14:paraId="33849710" w14:textId="77777777" w:rsidR="00452FCF" w:rsidRPr="004B22D0" w:rsidRDefault="00452FCF" w:rsidP="00452FCF">
            <w:pPr>
              <w:spacing w:after="0" w:line="240" w:lineRule="auto"/>
              <w:rPr>
                <w:rFonts w:ascii="Sylfaen" w:hAnsi="Sylfaen"/>
                <w:sz w:val="24"/>
                <w:szCs w:val="24"/>
              </w:rPr>
            </w:pPr>
            <w:r w:rsidRPr="004B22D0">
              <w:rPr>
                <w:rStyle w:val="Bodytext212pt"/>
                <w:rFonts w:ascii="Sylfaen" w:eastAsiaTheme="minorHAnsi" w:hAnsi="Sylfaen"/>
              </w:rPr>
              <w:t>անցել է</w:t>
            </w:r>
          </w:p>
        </w:tc>
        <w:tc>
          <w:tcPr>
            <w:tcW w:w="154" w:type="dxa"/>
            <w:gridSpan w:val="2"/>
            <w:tcBorders>
              <w:left w:val="single" w:sz="4" w:space="0" w:color="auto"/>
              <w:right w:val="single" w:sz="4" w:space="0" w:color="auto"/>
            </w:tcBorders>
            <w:shd w:val="clear" w:color="auto" w:fill="FFFFFF"/>
          </w:tcPr>
          <w:p w14:paraId="00A4084C" w14:textId="77777777" w:rsidR="00452FCF" w:rsidRPr="004B22D0" w:rsidRDefault="00452FCF" w:rsidP="00452FCF">
            <w:pPr>
              <w:spacing w:after="0" w:line="240" w:lineRule="auto"/>
              <w:rPr>
                <w:rFonts w:ascii="Sylfaen" w:hAnsi="Sylfaen"/>
                <w:sz w:val="24"/>
                <w:szCs w:val="24"/>
              </w:rPr>
            </w:pPr>
          </w:p>
        </w:tc>
        <w:tc>
          <w:tcPr>
            <w:tcW w:w="1685" w:type="dxa"/>
            <w:gridSpan w:val="11"/>
            <w:tcBorders>
              <w:top w:val="single" w:sz="4" w:space="0" w:color="auto"/>
              <w:left w:val="single" w:sz="4" w:space="0" w:color="auto"/>
              <w:bottom w:val="single" w:sz="4" w:space="0" w:color="auto"/>
              <w:right w:val="single" w:sz="4" w:space="0" w:color="auto"/>
            </w:tcBorders>
            <w:shd w:val="clear" w:color="auto" w:fill="FFFFFF"/>
          </w:tcPr>
          <w:p w14:paraId="2FDF0A07" w14:textId="77777777" w:rsidR="00452FCF" w:rsidRPr="004B22D0" w:rsidRDefault="00452FCF" w:rsidP="00452FCF">
            <w:pPr>
              <w:spacing w:after="0" w:line="240" w:lineRule="auto"/>
              <w:rPr>
                <w:rFonts w:ascii="Sylfaen" w:hAnsi="Sylfaen"/>
                <w:sz w:val="24"/>
                <w:szCs w:val="24"/>
              </w:rPr>
            </w:pPr>
            <w:r w:rsidRPr="004B22D0">
              <w:rPr>
                <w:rStyle w:val="Bodytext212pt"/>
                <w:rFonts w:ascii="Sylfaen" w:eastAsiaTheme="minorHAnsi" w:hAnsi="Sylfaen"/>
              </w:rPr>
              <w:t>դուրս է մնացել</w:t>
            </w:r>
          </w:p>
        </w:tc>
        <w:tc>
          <w:tcPr>
            <w:tcW w:w="141" w:type="dxa"/>
            <w:tcBorders>
              <w:left w:val="single" w:sz="4" w:space="0" w:color="auto"/>
              <w:right w:val="single" w:sz="4" w:space="0" w:color="auto"/>
            </w:tcBorders>
            <w:shd w:val="clear" w:color="auto" w:fill="FFFFFF"/>
          </w:tcPr>
          <w:p w14:paraId="1A906DC9" w14:textId="77777777" w:rsidR="00452FCF" w:rsidRPr="004B22D0" w:rsidRDefault="00452FCF" w:rsidP="00452FCF">
            <w:pPr>
              <w:spacing w:after="0" w:line="240" w:lineRule="auto"/>
              <w:rPr>
                <w:rFonts w:ascii="Sylfaen" w:hAnsi="Sylfaen"/>
                <w:sz w:val="24"/>
                <w:szCs w:val="2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1D082B0" w14:textId="77777777" w:rsidR="00452FCF" w:rsidRPr="004B22D0" w:rsidRDefault="00452FCF" w:rsidP="00452FCF">
            <w:pPr>
              <w:spacing w:after="0" w:line="240" w:lineRule="auto"/>
              <w:rPr>
                <w:rFonts w:ascii="Sylfaen" w:hAnsi="Sylfaen"/>
                <w:sz w:val="24"/>
                <w:szCs w:val="24"/>
              </w:rPr>
            </w:pPr>
          </w:p>
        </w:tc>
        <w:tc>
          <w:tcPr>
            <w:tcW w:w="210" w:type="dxa"/>
            <w:gridSpan w:val="4"/>
            <w:tcBorders>
              <w:left w:val="single" w:sz="4" w:space="0" w:color="auto"/>
              <w:right w:val="single" w:sz="4" w:space="0" w:color="auto"/>
            </w:tcBorders>
            <w:shd w:val="clear" w:color="auto" w:fill="FFFFFF"/>
          </w:tcPr>
          <w:p w14:paraId="273260C9" w14:textId="77777777" w:rsidR="00452FCF" w:rsidRPr="004B22D0" w:rsidRDefault="00452FCF" w:rsidP="00452FCF">
            <w:pPr>
              <w:spacing w:after="0" w:line="240" w:lineRule="auto"/>
              <w:rPr>
                <w:rFonts w:ascii="Sylfaen" w:hAnsi="Sylfaen"/>
                <w:sz w:val="24"/>
                <w:szCs w:val="24"/>
              </w:rPr>
            </w:pPr>
          </w:p>
        </w:tc>
        <w:tc>
          <w:tcPr>
            <w:tcW w:w="1356" w:type="dxa"/>
            <w:gridSpan w:val="5"/>
            <w:tcBorders>
              <w:top w:val="single" w:sz="4" w:space="0" w:color="auto"/>
              <w:left w:val="single" w:sz="4" w:space="0" w:color="auto"/>
              <w:bottom w:val="single" w:sz="4" w:space="0" w:color="auto"/>
              <w:right w:val="single" w:sz="4" w:space="0" w:color="auto"/>
            </w:tcBorders>
            <w:shd w:val="clear" w:color="auto" w:fill="FFFFFF"/>
          </w:tcPr>
          <w:p w14:paraId="52B7BBC0" w14:textId="77777777" w:rsidR="00452FCF" w:rsidRPr="004B22D0" w:rsidRDefault="00452FCF" w:rsidP="00452FCF">
            <w:pPr>
              <w:spacing w:after="0" w:line="240" w:lineRule="auto"/>
              <w:rPr>
                <w:rFonts w:ascii="Sylfaen" w:hAnsi="Sylfaen"/>
                <w:sz w:val="24"/>
                <w:szCs w:val="24"/>
              </w:rPr>
            </w:pPr>
          </w:p>
        </w:tc>
        <w:tc>
          <w:tcPr>
            <w:tcW w:w="233" w:type="dxa"/>
            <w:gridSpan w:val="2"/>
            <w:tcBorders>
              <w:left w:val="single" w:sz="4" w:space="0" w:color="auto"/>
              <w:right w:val="single" w:sz="4" w:space="0" w:color="auto"/>
            </w:tcBorders>
            <w:shd w:val="clear" w:color="auto" w:fill="FFFFFF"/>
          </w:tcPr>
          <w:p w14:paraId="6DAA83D6" w14:textId="77777777" w:rsidR="00452FCF" w:rsidRPr="004B22D0" w:rsidRDefault="00452FCF" w:rsidP="00452FCF">
            <w:pPr>
              <w:spacing w:after="0" w:line="240" w:lineRule="auto"/>
              <w:rPr>
                <w:rFonts w:ascii="Sylfaen" w:hAnsi="Sylfaen"/>
                <w:sz w:val="24"/>
                <w:szCs w:val="24"/>
              </w:rPr>
            </w:pPr>
          </w:p>
        </w:tc>
        <w:tc>
          <w:tcPr>
            <w:tcW w:w="1414" w:type="dxa"/>
            <w:gridSpan w:val="5"/>
            <w:tcBorders>
              <w:top w:val="single" w:sz="4" w:space="0" w:color="auto"/>
              <w:left w:val="single" w:sz="4" w:space="0" w:color="auto"/>
              <w:bottom w:val="single" w:sz="4" w:space="0" w:color="auto"/>
              <w:right w:val="single" w:sz="4" w:space="0" w:color="auto"/>
            </w:tcBorders>
            <w:shd w:val="clear" w:color="auto" w:fill="FFFFFF"/>
          </w:tcPr>
          <w:p w14:paraId="41908B0C" w14:textId="77777777" w:rsidR="00452FCF" w:rsidRPr="004B22D0" w:rsidRDefault="00452FCF" w:rsidP="00452FCF">
            <w:pPr>
              <w:spacing w:after="0" w:line="240" w:lineRule="auto"/>
              <w:rPr>
                <w:rFonts w:ascii="Sylfaen" w:hAnsi="Sylfaen"/>
                <w:sz w:val="24"/>
                <w:szCs w:val="24"/>
              </w:rPr>
            </w:pPr>
          </w:p>
        </w:tc>
        <w:tc>
          <w:tcPr>
            <w:tcW w:w="176" w:type="dxa"/>
            <w:gridSpan w:val="2"/>
            <w:tcBorders>
              <w:left w:val="single" w:sz="4" w:space="0" w:color="auto"/>
              <w:right w:val="single" w:sz="4" w:space="0" w:color="auto"/>
            </w:tcBorders>
            <w:shd w:val="clear" w:color="auto" w:fill="FFFFFF"/>
          </w:tcPr>
          <w:p w14:paraId="6133312F" w14:textId="77777777" w:rsidR="00452FCF" w:rsidRPr="004B22D0" w:rsidRDefault="00452FCF" w:rsidP="00452FCF">
            <w:pPr>
              <w:spacing w:after="0" w:line="240" w:lineRule="auto"/>
              <w:rPr>
                <w:rFonts w:ascii="Sylfaen" w:hAnsi="Sylfaen"/>
                <w:sz w:val="24"/>
                <w:szCs w:val="24"/>
              </w:rPr>
            </w:pPr>
          </w:p>
        </w:tc>
        <w:tc>
          <w:tcPr>
            <w:tcW w:w="1336" w:type="dxa"/>
            <w:gridSpan w:val="6"/>
            <w:tcBorders>
              <w:top w:val="single" w:sz="4" w:space="0" w:color="auto"/>
              <w:left w:val="single" w:sz="4" w:space="0" w:color="auto"/>
              <w:bottom w:val="single" w:sz="4" w:space="0" w:color="auto"/>
              <w:right w:val="single" w:sz="4" w:space="0" w:color="auto"/>
            </w:tcBorders>
            <w:shd w:val="clear" w:color="auto" w:fill="FFFFFF"/>
          </w:tcPr>
          <w:p w14:paraId="03F2D283" w14:textId="77777777" w:rsidR="00452FCF" w:rsidRPr="004B22D0" w:rsidRDefault="00452FCF" w:rsidP="00452FCF">
            <w:pPr>
              <w:spacing w:after="0" w:line="240" w:lineRule="auto"/>
              <w:rPr>
                <w:rFonts w:ascii="Sylfaen" w:hAnsi="Sylfaen"/>
                <w:sz w:val="24"/>
                <w:szCs w:val="24"/>
              </w:rPr>
            </w:pPr>
          </w:p>
        </w:tc>
        <w:tc>
          <w:tcPr>
            <w:tcW w:w="255" w:type="dxa"/>
            <w:tcBorders>
              <w:left w:val="single" w:sz="4" w:space="0" w:color="auto"/>
            </w:tcBorders>
            <w:shd w:val="clear" w:color="auto" w:fill="FFFFFF"/>
          </w:tcPr>
          <w:p w14:paraId="1582976D" w14:textId="77777777" w:rsidR="00452FCF" w:rsidRPr="004B22D0" w:rsidRDefault="00452FCF" w:rsidP="00452FCF">
            <w:pPr>
              <w:spacing w:after="0" w:line="240" w:lineRule="auto"/>
              <w:rPr>
                <w:rFonts w:ascii="Sylfaen" w:hAnsi="Sylfaen"/>
                <w:sz w:val="24"/>
                <w:szCs w:val="24"/>
              </w:rPr>
            </w:pPr>
          </w:p>
        </w:tc>
      </w:tr>
      <w:tr w:rsidR="00020BF2" w:rsidRPr="004B22D0" w14:paraId="0C62D128" w14:textId="77777777" w:rsidTr="00020BF2">
        <w:tc>
          <w:tcPr>
            <w:tcW w:w="2552" w:type="dxa"/>
            <w:gridSpan w:val="7"/>
            <w:tcBorders>
              <w:right w:val="single" w:sz="4" w:space="0" w:color="auto"/>
            </w:tcBorders>
            <w:shd w:val="clear" w:color="auto" w:fill="FFFFFF"/>
          </w:tcPr>
          <w:p w14:paraId="3B73CD60" w14:textId="77777777" w:rsidR="00020BF2" w:rsidRPr="004B22D0" w:rsidRDefault="00020BF2" w:rsidP="00452FCF">
            <w:pPr>
              <w:pStyle w:val="Bodytext21"/>
              <w:shd w:val="clear" w:color="auto" w:fill="auto"/>
              <w:spacing w:after="0" w:line="240" w:lineRule="auto"/>
              <w:jc w:val="left"/>
              <w:rPr>
                <w:rStyle w:val="Bodytext212pt"/>
                <w:rFonts w:ascii="Sylfaen" w:hAnsi="Sylfaen"/>
              </w:rPr>
            </w:pPr>
          </w:p>
        </w:tc>
        <w:tc>
          <w:tcPr>
            <w:tcW w:w="3398" w:type="dxa"/>
            <w:gridSpan w:val="19"/>
            <w:tcBorders>
              <w:right w:val="single" w:sz="4" w:space="0" w:color="auto"/>
            </w:tcBorders>
            <w:shd w:val="clear" w:color="auto" w:fill="FFFFFF"/>
          </w:tcPr>
          <w:p w14:paraId="649AAA40" w14:textId="77777777" w:rsidR="00020BF2" w:rsidRPr="004B22D0" w:rsidRDefault="00020BF2" w:rsidP="00452FCF">
            <w:pPr>
              <w:pStyle w:val="Bodytext21"/>
              <w:shd w:val="clear" w:color="auto" w:fill="auto"/>
              <w:spacing w:after="0" w:line="240" w:lineRule="auto"/>
              <w:jc w:val="left"/>
              <w:rPr>
                <w:rStyle w:val="Bodytext212pt"/>
                <w:rFonts w:ascii="Sylfaen" w:hAnsi="Sylfaen"/>
              </w:rPr>
            </w:pPr>
          </w:p>
        </w:tc>
        <w:tc>
          <w:tcPr>
            <w:tcW w:w="3119" w:type="dxa"/>
            <w:gridSpan w:val="15"/>
            <w:tcBorders>
              <w:left w:val="single" w:sz="4" w:space="0" w:color="auto"/>
              <w:right w:val="single" w:sz="4" w:space="0" w:color="auto"/>
            </w:tcBorders>
            <w:shd w:val="clear" w:color="auto" w:fill="FFFFFF"/>
          </w:tcPr>
          <w:p w14:paraId="1C8232F1" w14:textId="77777777" w:rsidR="00020BF2" w:rsidRPr="004B22D0" w:rsidRDefault="00020BF2" w:rsidP="00452FCF">
            <w:pPr>
              <w:pStyle w:val="Bodytext21"/>
              <w:shd w:val="clear" w:color="auto" w:fill="auto"/>
              <w:spacing w:after="0" w:line="240" w:lineRule="auto"/>
              <w:jc w:val="left"/>
              <w:rPr>
                <w:rStyle w:val="Bodytext212pt"/>
                <w:rFonts w:ascii="Sylfaen" w:hAnsi="Sylfaen"/>
              </w:rPr>
            </w:pPr>
          </w:p>
        </w:tc>
        <w:tc>
          <w:tcPr>
            <w:tcW w:w="581" w:type="dxa"/>
            <w:gridSpan w:val="3"/>
            <w:tcBorders>
              <w:left w:val="single" w:sz="4" w:space="0" w:color="auto"/>
            </w:tcBorders>
            <w:shd w:val="clear" w:color="auto" w:fill="FFFFFF"/>
            <w:vAlign w:val="bottom"/>
          </w:tcPr>
          <w:p w14:paraId="49E90B49" w14:textId="77777777" w:rsidR="00020BF2" w:rsidRPr="004B22D0" w:rsidRDefault="00020BF2" w:rsidP="00324C16">
            <w:pPr>
              <w:pStyle w:val="Bodytext21"/>
              <w:rPr>
                <w:rFonts w:ascii="Sylfaen" w:hAnsi="Sylfaen"/>
                <w:sz w:val="24"/>
                <w:szCs w:val="24"/>
              </w:rPr>
            </w:pPr>
          </w:p>
        </w:tc>
      </w:tr>
      <w:tr w:rsidR="00452FCF" w:rsidRPr="004B22D0" w14:paraId="02C31D73" w14:textId="77777777" w:rsidTr="00020BF2">
        <w:tc>
          <w:tcPr>
            <w:tcW w:w="2832" w:type="dxa"/>
            <w:gridSpan w:val="9"/>
            <w:tcBorders>
              <w:top w:val="single" w:sz="4" w:space="0" w:color="auto"/>
              <w:left w:val="single" w:sz="4" w:space="0" w:color="auto"/>
              <w:bottom w:val="single" w:sz="4" w:space="0" w:color="auto"/>
              <w:right w:val="single" w:sz="4" w:space="0" w:color="auto"/>
            </w:tcBorders>
            <w:shd w:val="clear" w:color="auto" w:fill="FFFFFF"/>
          </w:tcPr>
          <w:p w14:paraId="45FE92A5" w14:textId="77777777" w:rsidR="00452FCF" w:rsidRPr="004B22D0" w:rsidRDefault="00452FCF" w:rsidP="00452FCF">
            <w:pPr>
              <w:pStyle w:val="Bodytext21"/>
              <w:shd w:val="clear" w:color="auto" w:fill="auto"/>
              <w:spacing w:after="0" w:line="240" w:lineRule="auto"/>
              <w:jc w:val="left"/>
              <w:rPr>
                <w:rFonts w:ascii="Sylfaen" w:hAnsi="Sylfaen"/>
                <w:sz w:val="24"/>
                <w:szCs w:val="24"/>
              </w:rPr>
            </w:pPr>
            <w:r w:rsidRPr="004B22D0">
              <w:rPr>
                <w:rStyle w:val="Bodytext212pt"/>
                <w:rFonts w:ascii="Sylfaen" w:hAnsi="Sylfaen"/>
              </w:rPr>
              <w:t>անցանկալի երեւույթ (20) ոչ բավարար պատասխան (32)</w:t>
            </w:r>
          </w:p>
          <w:p w14:paraId="524C96BD" w14:textId="77777777" w:rsidR="00452FCF" w:rsidRPr="004B22D0" w:rsidRDefault="00452FCF" w:rsidP="00452FCF">
            <w:pPr>
              <w:pStyle w:val="Bodytext21"/>
              <w:shd w:val="clear" w:color="auto" w:fill="auto"/>
              <w:spacing w:after="0" w:line="240" w:lineRule="auto"/>
              <w:jc w:val="both"/>
              <w:rPr>
                <w:rFonts w:ascii="Sylfaen" w:hAnsi="Sylfaen"/>
                <w:sz w:val="24"/>
                <w:szCs w:val="24"/>
              </w:rPr>
            </w:pPr>
            <w:r w:rsidRPr="004B22D0">
              <w:rPr>
                <w:rStyle w:val="Bodytext212pt"/>
                <w:rFonts w:ascii="Sylfaen" w:hAnsi="Sylfaen"/>
              </w:rPr>
              <w:t>այլ …………</w:t>
            </w:r>
          </w:p>
          <w:p w14:paraId="5F3F9F7C" w14:textId="77777777" w:rsidR="00452FCF" w:rsidRPr="004B22D0" w:rsidRDefault="00452FCF" w:rsidP="00452FCF">
            <w:pPr>
              <w:spacing w:after="0" w:line="240" w:lineRule="auto"/>
              <w:rPr>
                <w:rFonts w:ascii="Sylfaen" w:hAnsi="Sylfaen"/>
                <w:sz w:val="24"/>
                <w:szCs w:val="24"/>
              </w:rPr>
            </w:pPr>
            <w:r w:rsidRPr="004B22D0">
              <w:rPr>
                <w:rStyle w:val="Bodytext212pt"/>
                <w:rFonts w:ascii="Sylfaen" w:eastAsiaTheme="minorHAnsi" w:hAnsi="Sylfaen"/>
              </w:rPr>
              <w:t>այլ …………</w:t>
            </w:r>
          </w:p>
        </w:tc>
        <w:tc>
          <w:tcPr>
            <w:tcW w:w="6818" w:type="dxa"/>
            <w:gridSpan w:val="35"/>
            <w:tcBorders>
              <w:left w:val="single" w:sz="4" w:space="0" w:color="auto"/>
            </w:tcBorders>
            <w:shd w:val="clear" w:color="auto" w:fill="FFFFFF"/>
            <w:vAlign w:val="bottom"/>
          </w:tcPr>
          <w:p w14:paraId="26D6352F" w14:textId="77777777" w:rsidR="00452FCF" w:rsidRPr="004B22D0" w:rsidRDefault="00452FCF" w:rsidP="00452FCF">
            <w:pPr>
              <w:spacing w:after="0" w:line="240" w:lineRule="auto"/>
              <w:rPr>
                <w:rFonts w:ascii="Sylfaen" w:hAnsi="Sylfaen"/>
                <w:sz w:val="24"/>
                <w:szCs w:val="24"/>
              </w:rPr>
            </w:pPr>
          </w:p>
        </w:tc>
      </w:tr>
    </w:tbl>
    <w:p w14:paraId="124D824C" w14:textId="77777777" w:rsidR="00245FBD" w:rsidRPr="004B22D0" w:rsidRDefault="00926E1C" w:rsidP="00926E1C">
      <w:pPr>
        <w:spacing w:after="160" w:line="360" w:lineRule="auto"/>
        <w:jc w:val="center"/>
        <w:rPr>
          <w:rFonts w:ascii="Sylfaen" w:eastAsia="Times New Roman" w:hAnsi="Sylfaen" w:cs="Times New Roman"/>
          <w:sz w:val="24"/>
          <w:szCs w:val="24"/>
          <w:lang w:val="en-US"/>
        </w:rPr>
      </w:pPr>
      <w:r w:rsidRPr="004B22D0">
        <w:rPr>
          <w:rFonts w:ascii="Sylfaen" w:eastAsia="Times New Roman" w:hAnsi="Sylfaen" w:cs="Times New Roman"/>
          <w:sz w:val="24"/>
          <w:szCs w:val="24"/>
          <w:lang w:val="en-US"/>
        </w:rPr>
        <w:t>___________________</w:t>
      </w:r>
    </w:p>
    <w:p w14:paraId="428C55F5" w14:textId="77777777" w:rsidR="00926E1C" w:rsidRPr="004B22D0" w:rsidRDefault="00926E1C" w:rsidP="005C7D7A">
      <w:pPr>
        <w:spacing w:after="160" w:line="360" w:lineRule="auto"/>
        <w:rPr>
          <w:rFonts w:ascii="Sylfaen" w:eastAsia="Times New Roman" w:hAnsi="Sylfaen" w:cs="Times New Roman"/>
          <w:sz w:val="24"/>
          <w:szCs w:val="24"/>
          <w:lang w:val="en-US"/>
        </w:rPr>
      </w:pPr>
    </w:p>
    <w:p w14:paraId="1CCA7943" w14:textId="77777777" w:rsidR="000E1034" w:rsidRPr="004B22D0" w:rsidRDefault="000E1034">
      <w:pPr>
        <w:widowControl/>
        <w:rPr>
          <w:rFonts w:ascii="Sylfaen" w:hAnsi="Sylfaen"/>
          <w:sz w:val="24"/>
          <w:szCs w:val="24"/>
        </w:rPr>
        <w:sectPr w:rsidR="000E1034" w:rsidRPr="004B22D0" w:rsidSect="00C472DE">
          <w:pgSz w:w="11907" w:h="16840" w:code="9"/>
          <w:pgMar w:top="1418" w:right="1418" w:bottom="1418" w:left="1418" w:header="0" w:footer="646" w:gutter="0"/>
          <w:cols w:space="720"/>
          <w:noEndnote/>
          <w:docGrid w:linePitch="360"/>
        </w:sectPr>
      </w:pPr>
    </w:p>
    <w:p w14:paraId="1E9AD057" w14:textId="77777777" w:rsidR="00245FBD" w:rsidRPr="004B22D0" w:rsidRDefault="00633356" w:rsidP="005C7D7A">
      <w:pPr>
        <w:pStyle w:val="Headerorfooter0"/>
        <w:shd w:val="clear" w:color="auto" w:fill="auto"/>
        <w:spacing w:after="160" w:line="360" w:lineRule="auto"/>
        <w:ind w:left="8505" w:right="-30"/>
        <w:jc w:val="center"/>
        <w:rPr>
          <w:rFonts w:ascii="Sylfaen" w:hAnsi="Sylfaen"/>
          <w:sz w:val="24"/>
          <w:szCs w:val="24"/>
        </w:rPr>
      </w:pPr>
      <w:r w:rsidRPr="004B22D0">
        <w:rPr>
          <w:rFonts w:ascii="Sylfaen" w:hAnsi="Sylfaen"/>
          <w:sz w:val="24"/>
          <w:szCs w:val="24"/>
        </w:rPr>
        <w:lastRenderedPageBreak/>
        <w:t>ՀԱՎԵԼՎԱԾ ԹԻՎ 6</w:t>
      </w:r>
    </w:p>
    <w:p w14:paraId="34375AA5" w14:textId="77777777" w:rsidR="00245FBD" w:rsidRPr="004B22D0" w:rsidRDefault="00633356" w:rsidP="005C7D7A">
      <w:pPr>
        <w:pStyle w:val="Bodytext21"/>
        <w:shd w:val="clear" w:color="auto" w:fill="auto"/>
        <w:spacing w:after="160" w:line="360" w:lineRule="auto"/>
        <w:ind w:left="8505" w:right="-30"/>
        <w:rPr>
          <w:rFonts w:ascii="Sylfaen" w:hAnsi="Sylfaen"/>
          <w:sz w:val="24"/>
          <w:szCs w:val="24"/>
        </w:rPr>
      </w:pPr>
      <w:r w:rsidRPr="004B22D0">
        <w:rPr>
          <w:rFonts w:ascii="Sylfaen" w:hAnsi="Sylfaen"/>
          <w:sz w:val="24"/>
          <w:szCs w:val="24"/>
        </w:rPr>
        <w:t>Եվրասիական տնտեսական միության պատշաճ կլինիկական գործունեության կանոնների</w:t>
      </w:r>
    </w:p>
    <w:p w14:paraId="4A9D38E4" w14:textId="77777777" w:rsidR="00245FBD" w:rsidRPr="004B22D0" w:rsidRDefault="00245FBD" w:rsidP="00D36102">
      <w:pPr>
        <w:pStyle w:val="Bodytext21"/>
        <w:shd w:val="clear" w:color="auto" w:fill="auto"/>
        <w:spacing w:after="0" w:line="240" w:lineRule="auto"/>
        <w:ind w:left="9214" w:right="811"/>
        <w:rPr>
          <w:rStyle w:val="Bodytext2Spacing2pt"/>
          <w:rFonts w:ascii="Sylfaen" w:hAnsi="Sylfaen"/>
          <w:spacing w:val="0"/>
          <w:sz w:val="24"/>
          <w:szCs w:val="24"/>
        </w:rPr>
      </w:pPr>
    </w:p>
    <w:p w14:paraId="0C9C7193" w14:textId="77777777" w:rsidR="00245FBD" w:rsidRPr="004B22D0" w:rsidRDefault="00245FBD" w:rsidP="00736039">
      <w:pPr>
        <w:pStyle w:val="Bodytext21"/>
        <w:shd w:val="clear" w:color="auto" w:fill="auto"/>
        <w:spacing w:after="120" w:line="240" w:lineRule="auto"/>
        <w:ind w:left="567" w:right="397"/>
        <w:rPr>
          <w:rFonts w:ascii="Sylfaen" w:hAnsi="Sylfaen"/>
          <w:b/>
          <w:sz w:val="24"/>
          <w:szCs w:val="24"/>
        </w:rPr>
      </w:pPr>
      <w:r w:rsidRPr="004B22D0">
        <w:rPr>
          <w:rStyle w:val="Bodytext2Spacing2pt"/>
          <w:rFonts w:ascii="Sylfaen" w:hAnsi="Sylfaen"/>
          <w:spacing w:val="0"/>
          <w:sz w:val="24"/>
          <w:szCs w:val="24"/>
        </w:rPr>
        <w:t>ՁԵՎ</w:t>
      </w:r>
    </w:p>
    <w:p w14:paraId="68BDD9B5" w14:textId="77777777" w:rsidR="00245FBD" w:rsidRPr="004B22D0" w:rsidRDefault="00245FBD" w:rsidP="00736039">
      <w:pPr>
        <w:pStyle w:val="Bodytext30"/>
        <w:shd w:val="clear" w:color="auto" w:fill="auto"/>
        <w:spacing w:line="240" w:lineRule="auto"/>
        <w:ind w:left="567" w:right="397"/>
        <w:rPr>
          <w:rFonts w:ascii="Sylfaen" w:hAnsi="Sylfaen"/>
          <w:sz w:val="24"/>
          <w:szCs w:val="24"/>
          <w:lang w:val="hy-AM"/>
        </w:rPr>
      </w:pPr>
      <w:r w:rsidRPr="004B22D0">
        <w:rPr>
          <w:rFonts w:ascii="Sylfaen" w:hAnsi="Sylfaen"/>
          <w:sz w:val="24"/>
          <w:szCs w:val="24"/>
          <w:lang w:val="hy-AM"/>
        </w:rPr>
        <w:t xml:space="preserve">պատրաստուկի ընդունումը վաղաժամկետ դադարեցրած պացիենտների ցանկի </w:t>
      </w:r>
      <w:r w:rsidR="00446BEF" w:rsidRPr="004B22D0">
        <w:rPr>
          <w:rFonts w:ascii="Sylfaen" w:hAnsi="Sylfaen"/>
          <w:sz w:val="24"/>
          <w:szCs w:val="24"/>
          <w:lang w:val="hy-AM"/>
        </w:rPr>
        <w:t>ներկայացման</w:t>
      </w:r>
    </w:p>
    <w:tbl>
      <w:tblPr>
        <w:tblOverlap w:val="never"/>
        <w:tblW w:w="15132" w:type="dxa"/>
        <w:jc w:val="center"/>
        <w:tblLayout w:type="fixed"/>
        <w:tblCellMar>
          <w:left w:w="10" w:type="dxa"/>
          <w:right w:w="10" w:type="dxa"/>
        </w:tblCellMar>
        <w:tblLook w:val="0000" w:firstRow="0" w:lastRow="0" w:firstColumn="0" w:lastColumn="0" w:noHBand="0" w:noVBand="0"/>
      </w:tblPr>
      <w:tblGrid>
        <w:gridCol w:w="1707"/>
        <w:gridCol w:w="1553"/>
        <w:gridCol w:w="166"/>
        <w:gridCol w:w="682"/>
        <w:gridCol w:w="721"/>
        <w:gridCol w:w="426"/>
        <w:gridCol w:w="637"/>
        <w:gridCol w:w="1051"/>
        <w:gridCol w:w="55"/>
        <w:gridCol w:w="1360"/>
        <w:gridCol w:w="383"/>
        <w:gridCol w:w="1072"/>
        <w:gridCol w:w="392"/>
        <w:gridCol w:w="966"/>
        <w:gridCol w:w="1217"/>
        <w:gridCol w:w="2744"/>
      </w:tblGrid>
      <w:tr w:rsidR="00245FBD" w:rsidRPr="004B22D0" w14:paraId="7ED77009" w14:textId="77777777" w:rsidTr="003F2A95">
        <w:trPr>
          <w:jc w:val="center"/>
        </w:trPr>
        <w:tc>
          <w:tcPr>
            <w:tcW w:w="3260" w:type="dxa"/>
            <w:gridSpan w:val="2"/>
            <w:shd w:val="clear" w:color="auto" w:fill="FFFFFF"/>
          </w:tcPr>
          <w:p w14:paraId="5655F5A1" w14:textId="77777777" w:rsidR="00245FBD" w:rsidRPr="004B22D0" w:rsidRDefault="00245FBD" w:rsidP="003F2A95">
            <w:pPr>
              <w:pStyle w:val="Bodytext21"/>
              <w:shd w:val="clear" w:color="auto" w:fill="auto"/>
              <w:spacing w:after="120" w:line="240" w:lineRule="auto"/>
              <w:rPr>
                <w:rFonts w:ascii="Sylfaen" w:hAnsi="Sylfaen"/>
                <w:sz w:val="20"/>
                <w:szCs w:val="20"/>
                <w:lang w:val="en-US"/>
              </w:rPr>
            </w:pPr>
            <w:r w:rsidRPr="004B22D0">
              <w:rPr>
                <w:rFonts w:ascii="Sylfaen" w:hAnsi="Sylfaen"/>
                <w:sz w:val="20"/>
                <w:szCs w:val="20"/>
              </w:rPr>
              <w:t>Կենտրոն՝</w:t>
            </w:r>
          </w:p>
        </w:tc>
        <w:tc>
          <w:tcPr>
            <w:tcW w:w="9128" w:type="dxa"/>
            <w:gridSpan w:val="13"/>
            <w:shd w:val="clear" w:color="auto" w:fill="FFFFFF"/>
          </w:tcPr>
          <w:p w14:paraId="3ABD0B83" w14:textId="77777777" w:rsidR="00245FBD" w:rsidRPr="004B22D0" w:rsidRDefault="00245FBD" w:rsidP="003F2A95">
            <w:pPr>
              <w:pStyle w:val="Bodytext21"/>
              <w:shd w:val="clear" w:color="auto" w:fill="auto"/>
              <w:spacing w:after="120" w:line="240" w:lineRule="auto"/>
              <w:ind w:left="129"/>
              <w:rPr>
                <w:rFonts w:ascii="Sylfaen" w:hAnsi="Sylfaen"/>
                <w:sz w:val="20"/>
                <w:szCs w:val="20"/>
              </w:rPr>
            </w:pPr>
            <w:r w:rsidRPr="004B22D0">
              <w:rPr>
                <w:rFonts w:ascii="Sylfaen" w:hAnsi="Sylfaen"/>
                <w:sz w:val="20"/>
                <w:szCs w:val="20"/>
              </w:rPr>
              <w:t>Հետազոտություն</w:t>
            </w:r>
            <w:r w:rsidR="005445B0" w:rsidRPr="004B22D0">
              <w:rPr>
                <w:rFonts w:ascii="Sylfaen" w:hAnsi="Sylfaen"/>
                <w:sz w:val="20"/>
                <w:szCs w:val="20"/>
              </w:rPr>
              <w:t xml:space="preserve"> թիվ</w:t>
            </w:r>
            <w:r w:rsidR="003F2A95" w:rsidRPr="004B22D0">
              <w:rPr>
                <w:rFonts w:ascii="Sylfaen" w:hAnsi="Sylfaen"/>
                <w:sz w:val="20"/>
                <w:szCs w:val="20"/>
                <w:lang w:val="en-US"/>
              </w:rPr>
              <w:br/>
            </w:r>
            <w:r w:rsidRPr="004B22D0">
              <w:rPr>
                <w:rFonts w:ascii="Sylfaen" w:hAnsi="Sylfaen"/>
                <w:sz w:val="20"/>
                <w:szCs w:val="20"/>
              </w:rPr>
              <w:t>(Տվյալների հավաքածուի նույնականացում)</w:t>
            </w:r>
          </w:p>
          <w:p w14:paraId="016F7B42" w14:textId="77777777" w:rsidR="00245FBD" w:rsidRPr="004B22D0" w:rsidRDefault="00245FBD" w:rsidP="003F2A95">
            <w:pPr>
              <w:pStyle w:val="Bodytext21"/>
              <w:shd w:val="clear" w:color="auto" w:fill="auto"/>
              <w:spacing w:after="120" w:line="240" w:lineRule="auto"/>
              <w:rPr>
                <w:rFonts w:ascii="Sylfaen" w:hAnsi="Sylfaen"/>
                <w:sz w:val="20"/>
                <w:szCs w:val="20"/>
              </w:rPr>
            </w:pPr>
            <w:r w:rsidRPr="004B22D0">
              <w:rPr>
                <w:rFonts w:ascii="Sylfaen" w:hAnsi="Sylfaen"/>
                <w:sz w:val="20"/>
                <w:szCs w:val="20"/>
              </w:rPr>
              <w:t>Պատրաստուկի ընդունումը վաղաժամկետ դադարեցրած պացիենտների ցանկը</w:t>
            </w:r>
          </w:p>
        </w:tc>
        <w:tc>
          <w:tcPr>
            <w:tcW w:w="2744" w:type="dxa"/>
            <w:shd w:val="clear" w:color="auto" w:fill="FFFFFF"/>
            <w:vAlign w:val="bottom"/>
          </w:tcPr>
          <w:p w14:paraId="2CD83E36" w14:textId="77777777" w:rsidR="00245FBD" w:rsidRPr="004B22D0" w:rsidRDefault="00245FBD" w:rsidP="00926E1C">
            <w:pPr>
              <w:pStyle w:val="Bodytext21"/>
              <w:shd w:val="clear" w:color="auto" w:fill="auto"/>
              <w:spacing w:after="120" w:line="240" w:lineRule="auto"/>
              <w:jc w:val="both"/>
              <w:rPr>
                <w:rFonts w:ascii="Sylfaen" w:hAnsi="Sylfaen"/>
                <w:sz w:val="20"/>
                <w:szCs w:val="20"/>
              </w:rPr>
            </w:pPr>
          </w:p>
        </w:tc>
      </w:tr>
      <w:tr w:rsidR="00245FBD" w:rsidRPr="004B22D0" w14:paraId="7E40A3CB" w14:textId="77777777" w:rsidTr="003F2A95">
        <w:trPr>
          <w:jc w:val="center"/>
        </w:trPr>
        <w:tc>
          <w:tcPr>
            <w:tcW w:w="3260" w:type="dxa"/>
            <w:gridSpan w:val="2"/>
            <w:shd w:val="clear" w:color="auto" w:fill="FFFFFF"/>
          </w:tcPr>
          <w:p w14:paraId="29F20D7B" w14:textId="77777777" w:rsidR="00245FBD" w:rsidRPr="004B22D0" w:rsidRDefault="00633356" w:rsidP="003F2A95">
            <w:pPr>
              <w:pStyle w:val="Bodytext21"/>
              <w:shd w:val="clear" w:color="auto" w:fill="auto"/>
              <w:spacing w:after="120" w:line="240" w:lineRule="auto"/>
              <w:ind w:left="142"/>
              <w:rPr>
                <w:rFonts w:ascii="Sylfaen" w:hAnsi="Sylfaen"/>
                <w:sz w:val="20"/>
                <w:szCs w:val="20"/>
                <w:u w:val="single"/>
              </w:rPr>
            </w:pPr>
            <w:r w:rsidRPr="004B22D0">
              <w:rPr>
                <w:rStyle w:val="Bodytext212pt"/>
                <w:rFonts w:ascii="Sylfaen" w:hAnsi="Sylfaen"/>
                <w:sz w:val="20"/>
                <w:szCs w:val="20"/>
                <w:u w:val="single"/>
              </w:rPr>
              <w:t>Բուժում</w:t>
            </w:r>
          </w:p>
        </w:tc>
        <w:tc>
          <w:tcPr>
            <w:tcW w:w="1569" w:type="dxa"/>
            <w:gridSpan w:val="3"/>
            <w:shd w:val="clear" w:color="auto" w:fill="FFFFFF"/>
          </w:tcPr>
          <w:p w14:paraId="45FC01D3" w14:textId="77777777" w:rsidR="00245FBD" w:rsidRPr="004B22D0" w:rsidRDefault="00633356" w:rsidP="003F2A95">
            <w:pPr>
              <w:spacing w:after="120" w:line="240" w:lineRule="auto"/>
              <w:ind w:right="114"/>
              <w:jc w:val="center"/>
              <w:rPr>
                <w:rFonts w:ascii="Sylfaen" w:hAnsi="Sylfaen"/>
                <w:sz w:val="20"/>
                <w:szCs w:val="20"/>
                <w:u w:val="single"/>
              </w:rPr>
            </w:pPr>
            <w:r w:rsidRPr="004B22D0">
              <w:rPr>
                <w:rFonts w:ascii="Sylfaen" w:hAnsi="Sylfaen"/>
                <w:sz w:val="20"/>
                <w:szCs w:val="20"/>
                <w:u w:val="single"/>
              </w:rPr>
              <w:t>Պացիենտ թիվ</w:t>
            </w:r>
          </w:p>
        </w:tc>
        <w:tc>
          <w:tcPr>
            <w:tcW w:w="1063" w:type="dxa"/>
            <w:gridSpan w:val="2"/>
            <w:shd w:val="clear" w:color="auto" w:fill="FFFFFF"/>
          </w:tcPr>
          <w:p w14:paraId="6FDEC2D5" w14:textId="77777777" w:rsidR="00245FBD" w:rsidRPr="004B22D0" w:rsidRDefault="00633356" w:rsidP="003F2A95">
            <w:pPr>
              <w:spacing w:after="120" w:line="240" w:lineRule="auto"/>
              <w:jc w:val="center"/>
              <w:rPr>
                <w:rFonts w:ascii="Sylfaen" w:hAnsi="Sylfaen"/>
                <w:sz w:val="20"/>
                <w:szCs w:val="20"/>
                <w:u w:val="single"/>
              </w:rPr>
            </w:pPr>
            <w:r w:rsidRPr="004B22D0">
              <w:rPr>
                <w:rStyle w:val="Bodytext212pt"/>
                <w:rFonts w:ascii="Sylfaen" w:eastAsiaTheme="minorHAnsi" w:hAnsi="Sylfaen"/>
                <w:sz w:val="20"/>
                <w:szCs w:val="20"/>
                <w:u w:val="single"/>
              </w:rPr>
              <w:t>Սեռ</w:t>
            </w:r>
          </w:p>
        </w:tc>
        <w:tc>
          <w:tcPr>
            <w:tcW w:w="1051" w:type="dxa"/>
            <w:shd w:val="clear" w:color="auto" w:fill="FFFFFF"/>
          </w:tcPr>
          <w:p w14:paraId="4FE554A6" w14:textId="77777777" w:rsidR="00245FBD" w:rsidRPr="004B22D0" w:rsidRDefault="00633356" w:rsidP="003F2A95">
            <w:pPr>
              <w:spacing w:after="120" w:line="240" w:lineRule="auto"/>
              <w:ind w:right="233"/>
              <w:jc w:val="center"/>
              <w:rPr>
                <w:rFonts w:ascii="Sylfaen" w:hAnsi="Sylfaen"/>
                <w:sz w:val="20"/>
                <w:szCs w:val="20"/>
                <w:u w:val="single"/>
              </w:rPr>
            </w:pPr>
            <w:r w:rsidRPr="004B22D0">
              <w:rPr>
                <w:rStyle w:val="Bodytext212pt"/>
                <w:rFonts w:ascii="Sylfaen" w:eastAsiaTheme="minorHAnsi" w:hAnsi="Sylfaen"/>
                <w:sz w:val="20"/>
                <w:szCs w:val="20"/>
                <w:u w:val="single"/>
              </w:rPr>
              <w:t>Տարիք</w:t>
            </w:r>
          </w:p>
        </w:tc>
        <w:tc>
          <w:tcPr>
            <w:tcW w:w="1415" w:type="dxa"/>
            <w:gridSpan w:val="2"/>
            <w:shd w:val="clear" w:color="auto" w:fill="FFFFFF"/>
          </w:tcPr>
          <w:p w14:paraId="2BED341B" w14:textId="77777777" w:rsidR="00245FBD" w:rsidRPr="004B22D0" w:rsidRDefault="00633356" w:rsidP="003F2A95">
            <w:pPr>
              <w:spacing w:after="120" w:line="240" w:lineRule="auto"/>
              <w:jc w:val="center"/>
              <w:rPr>
                <w:rFonts w:ascii="Sylfaen" w:hAnsi="Sylfaen"/>
                <w:sz w:val="20"/>
                <w:szCs w:val="20"/>
                <w:u w:val="single"/>
              </w:rPr>
            </w:pPr>
            <w:r w:rsidRPr="004B22D0">
              <w:rPr>
                <w:rStyle w:val="Bodytext212pt"/>
                <w:rFonts w:ascii="Sylfaen" w:eastAsiaTheme="minorHAnsi" w:hAnsi="Sylfaen"/>
                <w:sz w:val="20"/>
                <w:szCs w:val="20"/>
                <w:u w:val="single"/>
              </w:rPr>
              <w:t>Վերջին այցելություն</w:t>
            </w:r>
          </w:p>
        </w:tc>
        <w:tc>
          <w:tcPr>
            <w:tcW w:w="1455" w:type="dxa"/>
            <w:gridSpan w:val="2"/>
            <w:shd w:val="clear" w:color="auto" w:fill="FFFFFF"/>
          </w:tcPr>
          <w:p w14:paraId="45F4B471" w14:textId="77777777" w:rsidR="00245FBD" w:rsidRPr="004B22D0" w:rsidRDefault="00633356" w:rsidP="003F2A95">
            <w:pPr>
              <w:spacing w:after="120" w:line="240" w:lineRule="auto"/>
              <w:jc w:val="center"/>
              <w:rPr>
                <w:rFonts w:ascii="Sylfaen" w:hAnsi="Sylfaen"/>
                <w:sz w:val="20"/>
                <w:szCs w:val="20"/>
                <w:u w:val="single"/>
              </w:rPr>
            </w:pPr>
            <w:r w:rsidRPr="004B22D0">
              <w:rPr>
                <w:rStyle w:val="Bodytext212pt"/>
                <w:rFonts w:ascii="Sylfaen" w:eastAsiaTheme="minorHAnsi" w:hAnsi="Sylfaen"/>
                <w:sz w:val="20"/>
                <w:szCs w:val="20"/>
                <w:u w:val="single"/>
              </w:rPr>
              <w:t>Տեւողություն</w:t>
            </w:r>
          </w:p>
        </w:tc>
        <w:tc>
          <w:tcPr>
            <w:tcW w:w="1358" w:type="dxa"/>
            <w:gridSpan w:val="2"/>
            <w:shd w:val="clear" w:color="auto" w:fill="FFFFFF"/>
          </w:tcPr>
          <w:p w14:paraId="57BB3B93" w14:textId="77777777" w:rsidR="00245FBD" w:rsidRPr="004B22D0" w:rsidRDefault="00633356" w:rsidP="003F2A95">
            <w:pPr>
              <w:spacing w:after="120" w:line="240" w:lineRule="auto"/>
              <w:jc w:val="center"/>
              <w:rPr>
                <w:rFonts w:ascii="Sylfaen" w:hAnsi="Sylfaen"/>
                <w:sz w:val="20"/>
                <w:szCs w:val="20"/>
                <w:u w:val="single"/>
              </w:rPr>
            </w:pPr>
            <w:r w:rsidRPr="004B22D0">
              <w:rPr>
                <w:rStyle w:val="Bodytext212pt"/>
                <w:rFonts w:ascii="Sylfaen" w:eastAsiaTheme="minorHAnsi" w:hAnsi="Sylfaen"/>
                <w:sz w:val="20"/>
                <w:szCs w:val="20"/>
                <w:u w:val="single"/>
              </w:rPr>
              <w:t>Դեղաչափ</w:t>
            </w:r>
          </w:p>
        </w:tc>
        <w:tc>
          <w:tcPr>
            <w:tcW w:w="1217" w:type="dxa"/>
            <w:shd w:val="clear" w:color="auto" w:fill="FFFFFF"/>
          </w:tcPr>
          <w:p w14:paraId="44E95F27" w14:textId="77777777" w:rsidR="00245FBD" w:rsidRPr="004B22D0" w:rsidRDefault="00633356" w:rsidP="003F2A95">
            <w:pPr>
              <w:spacing w:after="120" w:line="240" w:lineRule="auto"/>
              <w:jc w:val="center"/>
              <w:rPr>
                <w:rFonts w:ascii="Sylfaen" w:hAnsi="Sylfaen"/>
                <w:sz w:val="20"/>
                <w:szCs w:val="20"/>
                <w:u w:val="single"/>
              </w:rPr>
            </w:pPr>
            <w:r w:rsidRPr="004B22D0">
              <w:rPr>
                <w:rStyle w:val="Bodytext212pt"/>
                <w:rFonts w:ascii="Sylfaen" w:eastAsiaTheme="minorHAnsi" w:hAnsi="Sylfaen"/>
                <w:sz w:val="20"/>
                <w:szCs w:val="20"/>
                <w:u w:val="single"/>
              </w:rPr>
              <w:t>Ուղեկցող բուժում</w:t>
            </w:r>
          </w:p>
        </w:tc>
        <w:tc>
          <w:tcPr>
            <w:tcW w:w="2744" w:type="dxa"/>
            <w:shd w:val="clear" w:color="auto" w:fill="FFFFFF"/>
          </w:tcPr>
          <w:p w14:paraId="47F43276" w14:textId="77777777" w:rsidR="00DA10BB" w:rsidRPr="004B22D0" w:rsidRDefault="00633356" w:rsidP="003F2A95">
            <w:pPr>
              <w:pStyle w:val="Bodytext21"/>
              <w:shd w:val="clear" w:color="auto" w:fill="auto"/>
              <w:spacing w:after="120" w:line="240" w:lineRule="auto"/>
              <w:ind w:right="213"/>
              <w:rPr>
                <w:rStyle w:val="Bodytext212pt"/>
                <w:rFonts w:ascii="Sylfaen" w:hAnsi="Sylfaen"/>
                <w:sz w:val="20"/>
                <w:szCs w:val="20"/>
                <w:u w:val="single"/>
                <w:lang w:val="en-US"/>
              </w:rPr>
            </w:pPr>
            <w:r w:rsidRPr="004B22D0">
              <w:rPr>
                <w:rStyle w:val="Bodytext212pt"/>
                <w:rFonts w:ascii="Sylfaen" w:hAnsi="Sylfaen"/>
                <w:sz w:val="20"/>
                <w:szCs w:val="20"/>
                <w:u w:val="single"/>
              </w:rPr>
              <w:t>Դադարեցման պատճառներ</w:t>
            </w:r>
          </w:p>
        </w:tc>
      </w:tr>
      <w:tr w:rsidR="00245FBD" w:rsidRPr="004B22D0" w14:paraId="6A52A064" w14:textId="77777777" w:rsidTr="00D36102">
        <w:trPr>
          <w:jc w:val="center"/>
        </w:trPr>
        <w:tc>
          <w:tcPr>
            <w:tcW w:w="12388" w:type="dxa"/>
            <w:gridSpan w:val="15"/>
            <w:shd w:val="clear" w:color="auto" w:fill="FFFFFF"/>
          </w:tcPr>
          <w:p w14:paraId="10D8952A" w14:textId="77777777" w:rsidR="00245FBD" w:rsidRPr="004B22D0" w:rsidRDefault="00245FBD" w:rsidP="00926E1C">
            <w:pPr>
              <w:pStyle w:val="Bodytext21"/>
              <w:shd w:val="clear" w:color="auto" w:fill="auto"/>
              <w:spacing w:after="120" w:line="240" w:lineRule="auto"/>
              <w:jc w:val="left"/>
              <w:rPr>
                <w:rFonts w:ascii="Sylfaen" w:hAnsi="Sylfaen"/>
                <w:sz w:val="20"/>
                <w:szCs w:val="20"/>
              </w:rPr>
            </w:pPr>
            <w:r w:rsidRPr="004B22D0">
              <w:rPr>
                <w:rStyle w:val="Bodytext212pt"/>
                <w:rFonts w:ascii="Sylfaen" w:hAnsi="Sylfaen"/>
                <w:sz w:val="20"/>
                <w:szCs w:val="20"/>
              </w:rPr>
              <w:t>Հետազոտվող պատրաստուկ (փորձնական պատրաստուկ)</w:t>
            </w:r>
          </w:p>
        </w:tc>
        <w:tc>
          <w:tcPr>
            <w:tcW w:w="2744" w:type="dxa"/>
            <w:shd w:val="clear" w:color="auto" w:fill="FFFFFF"/>
            <w:vAlign w:val="center"/>
          </w:tcPr>
          <w:p w14:paraId="5FDF2DD2" w14:textId="77777777" w:rsidR="00245FBD" w:rsidRPr="004B22D0" w:rsidRDefault="00245FBD" w:rsidP="00736039">
            <w:pPr>
              <w:pStyle w:val="Bodytext21"/>
              <w:shd w:val="clear" w:color="auto" w:fill="auto"/>
              <w:spacing w:after="0" w:line="240" w:lineRule="auto"/>
              <w:jc w:val="both"/>
              <w:rPr>
                <w:rStyle w:val="Bodytext212pt"/>
                <w:rFonts w:ascii="Sylfaen" w:hAnsi="Sylfaen"/>
                <w:sz w:val="20"/>
                <w:szCs w:val="20"/>
              </w:rPr>
            </w:pPr>
            <w:r w:rsidRPr="004B22D0">
              <w:rPr>
                <w:rStyle w:val="Bodytext212pt"/>
                <w:rFonts w:ascii="Sylfaen" w:hAnsi="Sylfaen"/>
                <w:sz w:val="20"/>
                <w:szCs w:val="20"/>
              </w:rPr>
              <w:t>Անցանկալի ռեակցիա*</w:t>
            </w:r>
          </w:p>
          <w:p w14:paraId="0FEDA8A9" w14:textId="77777777" w:rsidR="00245FBD" w:rsidRPr="004B22D0" w:rsidRDefault="005445B0" w:rsidP="00736039">
            <w:pPr>
              <w:pStyle w:val="Bodytext21"/>
              <w:shd w:val="clear" w:color="auto" w:fill="auto"/>
              <w:spacing w:after="0" w:line="240" w:lineRule="auto"/>
              <w:jc w:val="both"/>
              <w:rPr>
                <w:rStyle w:val="Bodytext212pt"/>
                <w:rFonts w:ascii="Sylfaen" w:hAnsi="Sylfaen"/>
                <w:sz w:val="20"/>
                <w:szCs w:val="20"/>
                <w:lang w:val="ru-RU"/>
              </w:rPr>
            </w:pPr>
            <w:r w:rsidRPr="004B22D0">
              <w:rPr>
                <w:rStyle w:val="Bodytext212pt"/>
                <w:rFonts w:ascii="Sylfaen" w:hAnsi="Sylfaen"/>
                <w:sz w:val="20"/>
                <w:szCs w:val="20"/>
                <w:lang w:val="ru-RU"/>
              </w:rPr>
              <w:t>●</w:t>
            </w:r>
          </w:p>
          <w:p w14:paraId="2B6C06EE" w14:textId="77777777" w:rsidR="00245FBD" w:rsidRPr="004B22D0" w:rsidRDefault="005445B0" w:rsidP="00736039">
            <w:pPr>
              <w:pStyle w:val="Bodytext21"/>
              <w:shd w:val="clear" w:color="auto" w:fill="auto"/>
              <w:spacing w:after="0" w:line="240" w:lineRule="auto"/>
              <w:jc w:val="both"/>
              <w:rPr>
                <w:rFonts w:ascii="Sylfaen" w:hAnsi="Sylfaen"/>
                <w:sz w:val="20"/>
                <w:szCs w:val="20"/>
              </w:rPr>
            </w:pPr>
            <w:r w:rsidRPr="004B22D0">
              <w:rPr>
                <w:rFonts w:ascii="Sylfaen" w:hAnsi="Sylfaen"/>
                <w:sz w:val="20"/>
                <w:szCs w:val="20"/>
              </w:rPr>
              <w:t>●</w:t>
            </w:r>
          </w:p>
        </w:tc>
      </w:tr>
      <w:tr w:rsidR="00245FBD" w:rsidRPr="004B22D0" w14:paraId="024EFECC" w14:textId="77777777" w:rsidTr="00D36102">
        <w:trPr>
          <w:jc w:val="center"/>
        </w:trPr>
        <w:tc>
          <w:tcPr>
            <w:tcW w:w="12388" w:type="dxa"/>
            <w:gridSpan w:val="15"/>
            <w:shd w:val="clear" w:color="auto" w:fill="FFFFFF"/>
          </w:tcPr>
          <w:p w14:paraId="7EE0048D" w14:textId="77777777" w:rsidR="00245FBD" w:rsidRPr="004B22D0" w:rsidRDefault="00245FBD" w:rsidP="00926E1C">
            <w:pPr>
              <w:spacing w:after="120" w:line="240" w:lineRule="auto"/>
              <w:rPr>
                <w:rFonts w:ascii="Sylfaen" w:hAnsi="Sylfaen"/>
                <w:sz w:val="20"/>
                <w:szCs w:val="20"/>
              </w:rPr>
            </w:pPr>
          </w:p>
        </w:tc>
        <w:tc>
          <w:tcPr>
            <w:tcW w:w="2744" w:type="dxa"/>
            <w:shd w:val="clear" w:color="auto" w:fill="FFFFFF"/>
            <w:vAlign w:val="center"/>
          </w:tcPr>
          <w:p w14:paraId="731B8876" w14:textId="77777777" w:rsidR="00245FBD" w:rsidRPr="004B22D0" w:rsidRDefault="00245FBD" w:rsidP="00926E1C">
            <w:pPr>
              <w:pStyle w:val="Bodytext21"/>
              <w:shd w:val="clear" w:color="auto" w:fill="auto"/>
              <w:spacing w:after="120" w:line="240" w:lineRule="auto"/>
              <w:jc w:val="both"/>
              <w:rPr>
                <w:rFonts w:ascii="Sylfaen" w:hAnsi="Sylfaen"/>
                <w:sz w:val="20"/>
                <w:szCs w:val="20"/>
              </w:rPr>
            </w:pPr>
            <w:r w:rsidRPr="004B22D0">
              <w:rPr>
                <w:rStyle w:val="Bodytext212pt"/>
                <w:rFonts w:ascii="Sylfaen" w:hAnsi="Sylfaen"/>
                <w:sz w:val="20"/>
                <w:szCs w:val="20"/>
              </w:rPr>
              <w:t>Պատրաստուկի անարդյունավետություն</w:t>
            </w:r>
          </w:p>
        </w:tc>
      </w:tr>
      <w:tr w:rsidR="00245FBD" w:rsidRPr="004B22D0" w14:paraId="6EE81730" w14:textId="77777777" w:rsidTr="00D36102">
        <w:trPr>
          <w:jc w:val="center"/>
        </w:trPr>
        <w:tc>
          <w:tcPr>
            <w:tcW w:w="1707" w:type="dxa"/>
            <w:shd w:val="clear" w:color="auto" w:fill="FFFFFF"/>
          </w:tcPr>
          <w:p w14:paraId="2B918930" w14:textId="77777777" w:rsidR="00245FBD" w:rsidRPr="004B22D0" w:rsidRDefault="00633356" w:rsidP="00926E1C">
            <w:pPr>
              <w:pStyle w:val="Bodytext21"/>
              <w:shd w:val="clear" w:color="auto" w:fill="auto"/>
              <w:spacing w:after="120" w:line="240" w:lineRule="auto"/>
              <w:jc w:val="left"/>
              <w:rPr>
                <w:rFonts w:ascii="Sylfaen" w:hAnsi="Sylfaen"/>
                <w:sz w:val="20"/>
                <w:szCs w:val="20"/>
                <w:u w:val="single"/>
              </w:rPr>
            </w:pPr>
            <w:r w:rsidRPr="004B22D0">
              <w:rPr>
                <w:rStyle w:val="Bodytext212pt"/>
                <w:rFonts w:ascii="Sylfaen" w:hAnsi="Sylfaen"/>
                <w:sz w:val="20"/>
                <w:szCs w:val="20"/>
                <w:u w:val="single"/>
              </w:rPr>
              <w:t xml:space="preserve">Բուժում </w:t>
            </w:r>
          </w:p>
        </w:tc>
        <w:tc>
          <w:tcPr>
            <w:tcW w:w="1719" w:type="dxa"/>
            <w:gridSpan w:val="2"/>
            <w:shd w:val="clear" w:color="auto" w:fill="FFFFFF"/>
          </w:tcPr>
          <w:p w14:paraId="0948CF4F" w14:textId="77777777" w:rsidR="00245FBD" w:rsidRPr="004B22D0" w:rsidRDefault="00633356" w:rsidP="00926E1C">
            <w:pPr>
              <w:pStyle w:val="Bodytext21"/>
              <w:shd w:val="clear" w:color="auto" w:fill="auto"/>
              <w:spacing w:after="120" w:line="240" w:lineRule="auto"/>
              <w:jc w:val="left"/>
              <w:rPr>
                <w:rFonts w:ascii="Sylfaen" w:hAnsi="Sylfaen"/>
                <w:sz w:val="20"/>
                <w:szCs w:val="20"/>
                <w:u w:val="single"/>
                <w:lang w:val="ru-RU"/>
              </w:rPr>
            </w:pPr>
            <w:r w:rsidRPr="004B22D0">
              <w:rPr>
                <w:rStyle w:val="Bodytext212pt"/>
                <w:rFonts w:ascii="Sylfaen" w:hAnsi="Sylfaen"/>
                <w:sz w:val="20"/>
                <w:szCs w:val="20"/>
                <w:u w:val="single"/>
              </w:rPr>
              <w:t>Պացիենտ</w:t>
            </w:r>
            <w:r w:rsidRPr="004B22D0">
              <w:rPr>
                <w:rStyle w:val="Bodytext212pt"/>
                <w:rFonts w:ascii="Sylfaen" w:hAnsi="Sylfaen"/>
                <w:sz w:val="20"/>
                <w:szCs w:val="20"/>
                <w:u w:val="single"/>
                <w:lang w:val="ru-RU"/>
              </w:rPr>
              <w:t xml:space="preserve"> </w:t>
            </w:r>
            <w:r w:rsidRPr="004B22D0">
              <w:rPr>
                <w:rStyle w:val="Bodytext212pt"/>
                <w:rFonts w:ascii="Sylfaen" w:hAnsi="Sylfaen"/>
                <w:sz w:val="20"/>
                <w:szCs w:val="20"/>
                <w:u w:val="single"/>
              </w:rPr>
              <w:t>թիվ</w:t>
            </w:r>
          </w:p>
        </w:tc>
        <w:tc>
          <w:tcPr>
            <w:tcW w:w="682" w:type="dxa"/>
            <w:shd w:val="clear" w:color="auto" w:fill="FFFFFF"/>
          </w:tcPr>
          <w:p w14:paraId="4945BE26" w14:textId="77777777" w:rsidR="00245FBD" w:rsidRPr="004B22D0" w:rsidRDefault="00633356" w:rsidP="00926E1C">
            <w:pPr>
              <w:pStyle w:val="Bodytext21"/>
              <w:shd w:val="clear" w:color="auto" w:fill="auto"/>
              <w:spacing w:after="120" w:line="240" w:lineRule="auto"/>
              <w:ind w:left="140"/>
              <w:jc w:val="left"/>
              <w:rPr>
                <w:rFonts w:ascii="Sylfaen" w:hAnsi="Sylfaen"/>
                <w:sz w:val="20"/>
                <w:szCs w:val="20"/>
                <w:u w:val="single"/>
              </w:rPr>
            </w:pPr>
            <w:r w:rsidRPr="004B22D0">
              <w:rPr>
                <w:rStyle w:val="Bodytext212pt"/>
                <w:rFonts w:ascii="Sylfaen" w:hAnsi="Sylfaen"/>
                <w:sz w:val="20"/>
                <w:szCs w:val="20"/>
                <w:u w:val="single"/>
              </w:rPr>
              <w:t>Սեռ</w:t>
            </w:r>
          </w:p>
        </w:tc>
        <w:tc>
          <w:tcPr>
            <w:tcW w:w="1147" w:type="dxa"/>
            <w:gridSpan w:val="2"/>
            <w:shd w:val="clear" w:color="auto" w:fill="FFFFFF"/>
          </w:tcPr>
          <w:p w14:paraId="139C9757" w14:textId="77777777" w:rsidR="00245FBD" w:rsidRPr="004B22D0" w:rsidRDefault="00633356" w:rsidP="00926E1C">
            <w:pPr>
              <w:pStyle w:val="Bodytext21"/>
              <w:shd w:val="clear" w:color="auto" w:fill="auto"/>
              <w:spacing w:after="120" w:line="240" w:lineRule="auto"/>
              <w:ind w:left="160"/>
              <w:jc w:val="left"/>
              <w:rPr>
                <w:rFonts w:ascii="Sylfaen" w:hAnsi="Sylfaen"/>
                <w:sz w:val="20"/>
                <w:szCs w:val="20"/>
                <w:u w:val="single"/>
              </w:rPr>
            </w:pPr>
            <w:r w:rsidRPr="004B22D0">
              <w:rPr>
                <w:rStyle w:val="Bodytext212pt"/>
                <w:rFonts w:ascii="Sylfaen" w:hAnsi="Sylfaen"/>
                <w:sz w:val="20"/>
                <w:szCs w:val="20"/>
                <w:u w:val="single"/>
              </w:rPr>
              <w:t>Տարիք</w:t>
            </w:r>
          </w:p>
        </w:tc>
        <w:tc>
          <w:tcPr>
            <w:tcW w:w="1743" w:type="dxa"/>
            <w:gridSpan w:val="3"/>
            <w:shd w:val="clear" w:color="auto" w:fill="FFFFFF"/>
          </w:tcPr>
          <w:p w14:paraId="7966AEC8" w14:textId="77777777" w:rsidR="00245FBD" w:rsidRPr="004B22D0" w:rsidRDefault="00633356" w:rsidP="00926E1C">
            <w:pPr>
              <w:pStyle w:val="Bodytext21"/>
              <w:shd w:val="clear" w:color="auto" w:fill="auto"/>
              <w:spacing w:after="120" w:line="240" w:lineRule="auto"/>
              <w:jc w:val="left"/>
              <w:rPr>
                <w:rFonts w:ascii="Sylfaen" w:hAnsi="Sylfaen"/>
                <w:sz w:val="20"/>
                <w:szCs w:val="20"/>
                <w:u w:val="single"/>
              </w:rPr>
            </w:pPr>
            <w:r w:rsidRPr="004B22D0">
              <w:rPr>
                <w:rStyle w:val="Bodytext212pt"/>
                <w:rFonts w:ascii="Sylfaen" w:hAnsi="Sylfaen"/>
                <w:sz w:val="20"/>
                <w:szCs w:val="20"/>
                <w:u w:val="single"/>
              </w:rPr>
              <w:t xml:space="preserve">Վերջին այցելություն </w:t>
            </w:r>
          </w:p>
        </w:tc>
        <w:tc>
          <w:tcPr>
            <w:tcW w:w="1743" w:type="dxa"/>
            <w:gridSpan w:val="2"/>
            <w:shd w:val="clear" w:color="auto" w:fill="FFFFFF"/>
          </w:tcPr>
          <w:p w14:paraId="734C281D" w14:textId="77777777" w:rsidR="00245FBD" w:rsidRPr="004B22D0" w:rsidRDefault="00633356" w:rsidP="00926E1C">
            <w:pPr>
              <w:pStyle w:val="Bodytext21"/>
              <w:shd w:val="clear" w:color="auto" w:fill="auto"/>
              <w:spacing w:after="120" w:line="240" w:lineRule="auto"/>
              <w:jc w:val="left"/>
              <w:rPr>
                <w:rFonts w:ascii="Sylfaen" w:hAnsi="Sylfaen"/>
                <w:sz w:val="20"/>
                <w:szCs w:val="20"/>
                <w:u w:val="single"/>
              </w:rPr>
            </w:pPr>
            <w:r w:rsidRPr="004B22D0">
              <w:rPr>
                <w:rStyle w:val="Bodytext212pt"/>
                <w:rFonts w:ascii="Sylfaen" w:hAnsi="Sylfaen"/>
                <w:sz w:val="20"/>
                <w:szCs w:val="20"/>
                <w:u w:val="single"/>
              </w:rPr>
              <w:t>Տեւողություն</w:t>
            </w:r>
          </w:p>
        </w:tc>
        <w:tc>
          <w:tcPr>
            <w:tcW w:w="1464" w:type="dxa"/>
            <w:gridSpan w:val="2"/>
            <w:shd w:val="clear" w:color="auto" w:fill="FFFFFF"/>
          </w:tcPr>
          <w:p w14:paraId="4BABCB4F" w14:textId="77777777" w:rsidR="00245FBD" w:rsidRPr="004B22D0" w:rsidRDefault="00633356" w:rsidP="00926E1C">
            <w:pPr>
              <w:pStyle w:val="Bodytext21"/>
              <w:shd w:val="clear" w:color="auto" w:fill="auto"/>
              <w:spacing w:after="120" w:line="240" w:lineRule="auto"/>
              <w:ind w:left="180"/>
              <w:jc w:val="left"/>
              <w:rPr>
                <w:rFonts w:ascii="Sylfaen" w:hAnsi="Sylfaen"/>
                <w:sz w:val="20"/>
                <w:szCs w:val="20"/>
                <w:u w:val="single"/>
              </w:rPr>
            </w:pPr>
            <w:r w:rsidRPr="004B22D0">
              <w:rPr>
                <w:rStyle w:val="Bodytext212pt"/>
                <w:rFonts w:ascii="Sylfaen" w:hAnsi="Sylfaen"/>
                <w:sz w:val="20"/>
                <w:szCs w:val="20"/>
                <w:u w:val="single"/>
              </w:rPr>
              <w:t>Դեղաչափ</w:t>
            </w:r>
          </w:p>
        </w:tc>
        <w:tc>
          <w:tcPr>
            <w:tcW w:w="2183" w:type="dxa"/>
            <w:gridSpan w:val="2"/>
            <w:shd w:val="clear" w:color="auto" w:fill="FFFFFF"/>
          </w:tcPr>
          <w:p w14:paraId="18A36966" w14:textId="77777777" w:rsidR="00245FBD" w:rsidRPr="004B22D0" w:rsidRDefault="00633356" w:rsidP="00926E1C">
            <w:pPr>
              <w:pStyle w:val="Bodytext21"/>
              <w:shd w:val="clear" w:color="auto" w:fill="auto"/>
              <w:spacing w:after="120" w:line="240" w:lineRule="auto"/>
              <w:jc w:val="left"/>
              <w:rPr>
                <w:rFonts w:ascii="Sylfaen" w:hAnsi="Sylfaen"/>
                <w:sz w:val="20"/>
                <w:szCs w:val="20"/>
                <w:u w:val="single"/>
              </w:rPr>
            </w:pPr>
            <w:r w:rsidRPr="004B22D0">
              <w:rPr>
                <w:rStyle w:val="Bodytext212pt"/>
                <w:rFonts w:ascii="Sylfaen" w:hAnsi="Sylfaen"/>
                <w:sz w:val="20"/>
                <w:szCs w:val="20"/>
                <w:u w:val="single"/>
              </w:rPr>
              <w:t>Ուղեկցող բուժում</w:t>
            </w:r>
          </w:p>
        </w:tc>
        <w:tc>
          <w:tcPr>
            <w:tcW w:w="2744" w:type="dxa"/>
            <w:shd w:val="clear" w:color="auto" w:fill="FFFFFF"/>
          </w:tcPr>
          <w:p w14:paraId="500F1D69" w14:textId="77777777" w:rsidR="00245FBD" w:rsidRPr="004B22D0" w:rsidRDefault="00633356" w:rsidP="00926E1C">
            <w:pPr>
              <w:pStyle w:val="Bodytext21"/>
              <w:shd w:val="clear" w:color="auto" w:fill="auto"/>
              <w:spacing w:after="120" w:line="240" w:lineRule="auto"/>
              <w:jc w:val="both"/>
              <w:rPr>
                <w:rFonts w:ascii="Sylfaen" w:hAnsi="Sylfaen"/>
                <w:sz w:val="20"/>
                <w:szCs w:val="20"/>
                <w:u w:val="single"/>
              </w:rPr>
            </w:pPr>
            <w:r w:rsidRPr="004B22D0">
              <w:rPr>
                <w:rStyle w:val="Bodytext212pt"/>
                <w:rFonts w:ascii="Sylfaen" w:hAnsi="Sylfaen"/>
                <w:sz w:val="20"/>
                <w:szCs w:val="20"/>
                <w:u w:val="single"/>
              </w:rPr>
              <w:t>Դադարեցման պատճառներ</w:t>
            </w:r>
          </w:p>
        </w:tc>
      </w:tr>
      <w:tr w:rsidR="00245FBD" w:rsidRPr="004B22D0" w14:paraId="6233063E" w14:textId="77777777" w:rsidTr="00D36102">
        <w:trPr>
          <w:jc w:val="center"/>
        </w:trPr>
        <w:tc>
          <w:tcPr>
            <w:tcW w:w="3426" w:type="dxa"/>
            <w:gridSpan w:val="3"/>
            <w:shd w:val="clear" w:color="auto" w:fill="FFFFFF"/>
            <w:vAlign w:val="center"/>
          </w:tcPr>
          <w:p w14:paraId="58CE88AB" w14:textId="77777777" w:rsidR="00245FBD" w:rsidRPr="004B22D0" w:rsidRDefault="00245FBD" w:rsidP="00926E1C">
            <w:pPr>
              <w:pStyle w:val="Bodytext21"/>
              <w:shd w:val="clear" w:color="auto" w:fill="auto"/>
              <w:spacing w:after="120" w:line="240" w:lineRule="auto"/>
              <w:jc w:val="left"/>
              <w:rPr>
                <w:rFonts w:ascii="Sylfaen" w:hAnsi="Sylfaen"/>
                <w:sz w:val="20"/>
                <w:szCs w:val="20"/>
              </w:rPr>
            </w:pPr>
            <w:r w:rsidRPr="004B22D0">
              <w:rPr>
                <w:rStyle w:val="Bodytext212pt"/>
                <w:rFonts w:ascii="Sylfaen" w:hAnsi="Sylfaen"/>
                <w:sz w:val="20"/>
                <w:szCs w:val="20"/>
              </w:rPr>
              <w:t>Համեմատվող պատրաստուկ</w:t>
            </w:r>
          </w:p>
        </w:tc>
        <w:tc>
          <w:tcPr>
            <w:tcW w:w="682" w:type="dxa"/>
            <w:shd w:val="clear" w:color="auto" w:fill="FFFFFF"/>
          </w:tcPr>
          <w:p w14:paraId="065DE842" w14:textId="77777777" w:rsidR="00245FBD" w:rsidRPr="004B22D0" w:rsidRDefault="00245FBD" w:rsidP="00926E1C">
            <w:pPr>
              <w:spacing w:after="120" w:line="240" w:lineRule="auto"/>
              <w:rPr>
                <w:rFonts w:ascii="Sylfaen" w:hAnsi="Sylfaen"/>
                <w:sz w:val="20"/>
                <w:szCs w:val="20"/>
              </w:rPr>
            </w:pPr>
          </w:p>
        </w:tc>
        <w:tc>
          <w:tcPr>
            <w:tcW w:w="1147" w:type="dxa"/>
            <w:gridSpan w:val="2"/>
            <w:shd w:val="clear" w:color="auto" w:fill="FFFFFF"/>
          </w:tcPr>
          <w:p w14:paraId="5BA3E12D" w14:textId="77777777" w:rsidR="00245FBD" w:rsidRPr="004B22D0" w:rsidRDefault="00245FBD" w:rsidP="00926E1C">
            <w:pPr>
              <w:spacing w:after="120" w:line="240" w:lineRule="auto"/>
              <w:rPr>
                <w:rFonts w:ascii="Sylfaen" w:hAnsi="Sylfaen"/>
                <w:sz w:val="20"/>
                <w:szCs w:val="20"/>
              </w:rPr>
            </w:pPr>
          </w:p>
        </w:tc>
        <w:tc>
          <w:tcPr>
            <w:tcW w:w="3486" w:type="dxa"/>
            <w:gridSpan w:val="5"/>
            <w:shd w:val="clear" w:color="auto" w:fill="FFFFFF"/>
          </w:tcPr>
          <w:p w14:paraId="390253D7" w14:textId="77777777" w:rsidR="00245FBD" w:rsidRPr="004B22D0" w:rsidRDefault="00245FBD" w:rsidP="00926E1C">
            <w:pPr>
              <w:spacing w:after="120" w:line="240" w:lineRule="auto"/>
              <w:rPr>
                <w:rFonts w:ascii="Sylfaen" w:hAnsi="Sylfaen"/>
                <w:sz w:val="20"/>
                <w:szCs w:val="20"/>
              </w:rPr>
            </w:pPr>
          </w:p>
        </w:tc>
        <w:tc>
          <w:tcPr>
            <w:tcW w:w="1464" w:type="dxa"/>
            <w:gridSpan w:val="2"/>
            <w:shd w:val="clear" w:color="auto" w:fill="FFFFFF"/>
          </w:tcPr>
          <w:p w14:paraId="29572670" w14:textId="77777777" w:rsidR="00245FBD" w:rsidRPr="004B22D0" w:rsidRDefault="00245FBD" w:rsidP="00926E1C">
            <w:pPr>
              <w:spacing w:after="120" w:line="240" w:lineRule="auto"/>
              <w:rPr>
                <w:rFonts w:ascii="Sylfaen" w:hAnsi="Sylfaen"/>
                <w:sz w:val="20"/>
                <w:szCs w:val="20"/>
              </w:rPr>
            </w:pPr>
          </w:p>
        </w:tc>
        <w:tc>
          <w:tcPr>
            <w:tcW w:w="2183" w:type="dxa"/>
            <w:gridSpan w:val="2"/>
            <w:shd w:val="clear" w:color="auto" w:fill="FFFFFF"/>
          </w:tcPr>
          <w:p w14:paraId="0F6A6D88" w14:textId="77777777" w:rsidR="00245FBD" w:rsidRPr="004B22D0" w:rsidRDefault="00245FBD" w:rsidP="00926E1C">
            <w:pPr>
              <w:spacing w:after="120" w:line="240" w:lineRule="auto"/>
              <w:rPr>
                <w:rFonts w:ascii="Sylfaen" w:hAnsi="Sylfaen"/>
                <w:sz w:val="20"/>
                <w:szCs w:val="20"/>
              </w:rPr>
            </w:pPr>
          </w:p>
        </w:tc>
        <w:tc>
          <w:tcPr>
            <w:tcW w:w="2744" w:type="dxa"/>
            <w:shd w:val="clear" w:color="auto" w:fill="FFFFFF"/>
          </w:tcPr>
          <w:p w14:paraId="00F8C1E4" w14:textId="77777777" w:rsidR="00245FBD" w:rsidRPr="004B22D0" w:rsidRDefault="00245FBD" w:rsidP="00926E1C">
            <w:pPr>
              <w:spacing w:after="120" w:line="240" w:lineRule="auto"/>
              <w:rPr>
                <w:rFonts w:ascii="Sylfaen" w:hAnsi="Sylfaen"/>
                <w:sz w:val="20"/>
                <w:szCs w:val="20"/>
              </w:rPr>
            </w:pPr>
          </w:p>
        </w:tc>
      </w:tr>
      <w:tr w:rsidR="00245FBD" w:rsidRPr="004B22D0" w14:paraId="23329351" w14:textId="77777777" w:rsidTr="00D36102">
        <w:trPr>
          <w:jc w:val="center"/>
        </w:trPr>
        <w:tc>
          <w:tcPr>
            <w:tcW w:w="1707" w:type="dxa"/>
            <w:shd w:val="clear" w:color="auto" w:fill="FFFFFF"/>
            <w:vAlign w:val="center"/>
          </w:tcPr>
          <w:p w14:paraId="5A835E20" w14:textId="77777777" w:rsidR="00245FBD" w:rsidRPr="004B22D0" w:rsidRDefault="00633356" w:rsidP="00926E1C">
            <w:pPr>
              <w:pStyle w:val="Bodytext21"/>
              <w:shd w:val="clear" w:color="auto" w:fill="auto"/>
              <w:spacing w:after="120" w:line="240" w:lineRule="auto"/>
              <w:jc w:val="left"/>
              <w:rPr>
                <w:rFonts w:ascii="Sylfaen" w:hAnsi="Sylfaen"/>
                <w:sz w:val="20"/>
                <w:szCs w:val="20"/>
                <w:u w:val="single"/>
              </w:rPr>
            </w:pPr>
            <w:r w:rsidRPr="004B22D0">
              <w:rPr>
                <w:rStyle w:val="Bodytext212pt"/>
                <w:rFonts w:ascii="Sylfaen" w:hAnsi="Sylfaen"/>
                <w:sz w:val="20"/>
                <w:szCs w:val="20"/>
                <w:u w:val="single"/>
              </w:rPr>
              <w:t xml:space="preserve">Բուժում </w:t>
            </w:r>
          </w:p>
        </w:tc>
        <w:tc>
          <w:tcPr>
            <w:tcW w:w="1719" w:type="dxa"/>
            <w:gridSpan w:val="2"/>
            <w:shd w:val="clear" w:color="auto" w:fill="FFFFFF"/>
            <w:vAlign w:val="center"/>
          </w:tcPr>
          <w:p w14:paraId="7CBEE29D" w14:textId="77777777" w:rsidR="00245FBD" w:rsidRPr="004B22D0" w:rsidRDefault="00633356" w:rsidP="00926E1C">
            <w:pPr>
              <w:pStyle w:val="Bodytext21"/>
              <w:shd w:val="clear" w:color="auto" w:fill="auto"/>
              <w:spacing w:after="120" w:line="240" w:lineRule="auto"/>
              <w:jc w:val="left"/>
              <w:rPr>
                <w:rFonts w:ascii="Sylfaen" w:hAnsi="Sylfaen"/>
                <w:sz w:val="20"/>
                <w:szCs w:val="20"/>
                <w:u w:val="single"/>
              </w:rPr>
            </w:pPr>
            <w:r w:rsidRPr="004B22D0">
              <w:rPr>
                <w:rStyle w:val="Bodytext212pt"/>
                <w:rFonts w:ascii="Sylfaen" w:hAnsi="Sylfaen"/>
                <w:sz w:val="20"/>
                <w:szCs w:val="20"/>
                <w:u w:val="single"/>
              </w:rPr>
              <w:t>Պացիենտ թիվ</w:t>
            </w:r>
          </w:p>
        </w:tc>
        <w:tc>
          <w:tcPr>
            <w:tcW w:w="682" w:type="dxa"/>
            <w:shd w:val="clear" w:color="auto" w:fill="FFFFFF"/>
            <w:vAlign w:val="center"/>
          </w:tcPr>
          <w:p w14:paraId="42089DF1" w14:textId="77777777" w:rsidR="00245FBD" w:rsidRPr="004B22D0" w:rsidRDefault="00633356" w:rsidP="00926E1C">
            <w:pPr>
              <w:pStyle w:val="Bodytext21"/>
              <w:shd w:val="clear" w:color="auto" w:fill="auto"/>
              <w:spacing w:after="120" w:line="240" w:lineRule="auto"/>
              <w:ind w:left="140"/>
              <w:jc w:val="left"/>
              <w:rPr>
                <w:rFonts w:ascii="Sylfaen" w:hAnsi="Sylfaen"/>
                <w:sz w:val="20"/>
                <w:szCs w:val="20"/>
                <w:u w:val="single"/>
              </w:rPr>
            </w:pPr>
            <w:r w:rsidRPr="004B22D0">
              <w:rPr>
                <w:rStyle w:val="Bodytext212pt"/>
                <w:rFonts w:ascii="Sylfaen" w:hAnsi="Sylfaen"/>
                <w:sz w:val="20"/>
                <w:szCs w:val="20"/>
                <w:u w:val="single"/>
              </w:rPr>
              <w:t>Սեռ</w:t>
            </w:r>
          </w:p>
        </w:tc>
        <w:tc>
          <w:tcPr>
            <w:tcW w:w="1147" w:type="dxa"/>
            <w:gridSpan w:val="2"/>
            <w:shd w:val="clear" w:color="auto" w:fill="FFFFFF"/>
            <w:vAlign w:val="center"/>
          </w:tcPr>
          <w:p w14:paraId="5F9FF898" w14:textId="77777777" w:rsidR="00245FBD" w:rsidRPr="004B22D0" w:rsidRDefault="00633356" w:rsidP="00926E1C">
            <w:pPr>
              <w:pStyle w:val="Bodytext21"/>
              <w:shd w:val="clear" w:color="auto" w:fill="auto"/>
              <w:spacing w:after="120" w:line="240" w:lineRule="auto"/>
              <w:ind w:left="160"/>
              <w:jc w:val="left"/>
              <w:rPr>
                <w:rFonts w:ascii="Sylfaen" w:hAnsi="Sylfaen"/>
                <w:sz w:val="20"/>
                <w:szCs w:val="20"/>
                <w:u w:val="single"/>
              </w:rPr>
            </w:pPr>
            <w:r w:rsidRPr="004B22D0">
              <w:rPr>
                <w:rStyle w:val="Bodytext212pt"/>
                <w:rFonts w:ascii="Sylfaen" w:hAnsi="Sylfaen"/>
                <w:sz w:val="20"/>
                <w:szCs w:val="20"/>
                <w:u w:val="single"/>
              </w:rPr>
              <w:t>Տարիք</w:t>
            </w:r>
          </w:p>
        </w:tc>
        <w:tc>
          <w:tcPr>
            <w:tcW w:w="3486" w:type="dxa"/>
            <w:gridSpan w:val="5"/>
            <w:shd w:val="clear" w:color="auto" w:fill="FFFFFF"/>
            <w:vAlign w:val="center"/>
          </w:tcPr>
          <w:p w14:paraId="1710DB74" w14:textId="77777777" w:rsidR="00245FBD" w:rsidRPr="004B22D0" w:rsidRDefault="00633356" w:rsidP="00926E1C">
            <w:pPr>
              <w:pStyle w:val="Bodytext21"/>
              <w:shd w:val="clear" w:color="auto" w:fill="auto"/>
              <w:spacing w:after="120" w:line="240" w:lineRule="auto"/>
              <w:jc w:val="left"/>
              <w:rPr>
                <w:rFonts w:ascii="Sylfaen" w:hAnsi="Sylfaen"/>
                <w:sz w:val="20"/>
                <w:szCs w:val="20"/>
                <w:u w:val="single"/>
              </w:rPr>
            </w:pPr>
            <w:r w:rsidRPr="004B22D0">
              <w:rPr>
                <w:rStyle w:val="Bodytext212pt"/>
                <w:rFonts w:ascii="Sylfaen" w:hAnsi="Sylfaen"/>
                <w:sz w:val="20"/>
                <w:szCs w:val="20"/>
                <w:u w:val="single"/>
              </w:rPr>
              <w:t>Վերջին այցելություն Տեւողություն</w:t>
            </w:r>
          </w:p>
        </w:tc>
        <w:tc>
          <w:tcPr>
            <w:tcW w:w="1464" w:type="dxa"/>
            <w:gridSpan w:val="2"/>
            <w:shd w:val="clear" w:color="auto" w:fill="FFFFFF"/>
            <w:vAlign w:val="center"/>
          </w:tcPr>
          <w:p w14:paraId="7CBFAAC2" w14:textId="77777777" w:rsidR="00245FBD" w:rsidRPr="004B22D0" w:rsidRDefault="00633356" w:rsidP="00926E1C">
            <w:pPr>
              <w:pStyle w:val="Bodytext21"/>
              <w:shd w:val="clear" w:color="auto" w:fill="auto"/>
              <w:spacing w:after="120" w:line="240" w:lineRule="auto"/>
              <w:ind w:left="180"/>
              <w:jc w:val="left"/>
              <w:rPr>
                <w:rFonts w:ascii="Sylfaen" w:hAnsi="Sylfaen"/>
                <w:sz w:val="20"/>
                <w:szCs w:val="20"/>
                <w:u w:val="single"/>
              </w:rPr>
            </w:pPr>
            <w:r w:rsidRPr="004B22D0">
              <w:rPr>
                <w:rStyle w:val="Bodytext212pt"/>
                <w:rFonts w:ascii="Sylfaen" w:hAnsi="Sylfaen"/>
                <w:sz w:val="20"/>
                <w:szCs w:val="20"/>
                <w:u w:val="single"/>
              </w:rPr>
              <w:t>Դեղաչափ</w:t>
            </w:r>
          </w:p>
        </w:tc>
        <w:tc>
          <w:tcPr>
            <w:tcW w:w="2183" w:type="dxa"/>
            <w:gridSpan w:val="2"/>
            <w:shd w:val="clear" w:color="auto" w:fill="FFFFFF"/>
            <w:vAlign w:val="center"/>
          </w:tcPr>
          <w:p w14:paraId="6006C877" w14:textId="77777777" w:rsidR="00245FBD" w:rsidRPr="004B22D0" w:rsidRDefault="00633356" w:rsidP="00926E1C">
            <w:pPr>
              <w:pStyle w:val="Bodytext21"/>
              <w:shd w:val="clear" w:color="auto" w:fill="auto"/>
              <w:spacing w:after="120" w:line="240" w:lineRule="auto"/>
              <w:jc w:val="left"/>
              <w:rPr>
                <w:rFonts w:ascii="Sylfaen" w:hAnsi="Sylfaen"/>
                <w:sz w:val="20"/>
                <w:szCs w:val="20"/>
                <w:u w:val="single"/>
              </w:rPr>
            </w:pPr>
            <w:r w:rsidRPr="004B22D0">
              <w:rPr>
                <w:rStyle w:val="Bodytext212pt"/>
                <w:rFonts w:ascii="Sylfaen" w:hAnsi="Sylfaen"/>
                <w:sz w:val="20"/>
                <w:szCs w:val="20"/>
                <w:u w:val="single"/>
              </w:rPr>
              <w:t>Ուղեկցող բուժում</w:t>
            </w:r>
          </w:p>
        </w:tc>
        <w:tc>
          <w:tcPr>
            <w:tcW w:w="2744" w:type="dxa"/>
            <w:shd w:val="clear" w:color="auto" w:fill="FFFFFF"/>
            <w:vAlign w:val="center"/>
          </w:tcPr>
          <w:p w14:paraId="7F455DF6" w14:textId="77777777" w:rsidR="00245FBD" w:rsidRPr="004B22D0" w:rsidRDefault="00245FBD" w:rsidP="00926E1C">
            <w:pPr>
              <w:pStyle w:val="Bodytext21"/>
              <w:shd w:val="clear" w:color="auto" w:fill="auto"/>
              <w:spacing w:after="120" w:line="240" w:lineRule="auto"/>
              <w:jc w:val="both"/>
              <w:rPr>
                <w:rFonts w:ascii="Sylfaen" w:hAnsi="Sylfaen"/>
                <w:sz w:val="20"/>
                <w:szCs w:val="20"/>
              </w:rPr>
            </w:pPr>
            <w:r w:rsidRPr="004B22D0">
              <w:rPr>
                <w:rStyle w:val="Bodytext212pt"/>
                <w:rFonts w:ascii="Sylfaen" w:hAnsi="Sylfaen"/>
                <w:sz w:val="20"/>
                <w:szCs w:val="20"/>
              </w:rPr>
              <w:t>Դադարեցման պատճառներ</w:t>
            </w:r>
          </w:p>
        </w:tc>
      </w:tr>
      <w:tr w:rsidR="00245FBD" w:rsidRPr="004B22D0" w14:paraId="050F5E0E" w14:textId="77777777" w:rsidTr="00D36102">
        <w:trPr>
          <w:jc w:val="center"/>
        </w:trPr>
        <w:tc>
          <w:tcPr>
            <w:tcW w:w="3426" w:type="dxa"/>
            <w:gridSpan w:val="3"/>
            <w:shd w:val="clear" w:color="auto" w:fill="FFFFFF"/>
            <w:vAlign w:val="center"/>
          </w:tcPr>
          <w:p w14:paraId="664A4218" w14:textId="77777777" w:rsidR="00245FBD" w:rsidRPr="004B22D0" w:rsidRDefault="00245FBD" w:rsidP="00736039">
            <w:pPr>
              <w:pStyle w:val="Bodytext21"/>
              <w:shd w:val="clear" w:color="auto" w:fill="auto"/>
              <w:spacing w:after="120" w:line="240" w:lineRule="auto"/>
              <w:jc w:val="left"/>
              <w:rPr>
                <w:rFonts w:ascii="Sylfaen" w:hAnsi="Sylfaen"/>
                <w:sz w:val="20"/>
                <w:szCs w:val="20"/>
              </w:rPr>
            </w:pPr>
            <w:r w:rsidRPr="004B22D0">
              <w:rPr>
                <w:rStyle w:val="Bodytext212pt"/>
                <w:rFonts w:ascii="Sylfaen" w:hAnsi="Sylfaen"/>
                <w:sz w:val="20"/>
                <w:szCs w:val="20"/>
              </w:rPr>
              <w:t>Պլացեբո</w:t>
            </w:r>
            <w:r w:rsidR="00736039" w:rsidRPr="004B22D0">
              <w:br/>
            </w:r>
            <w:r w:rsidR="00736039" w:rsidRPr="004B22D0">
              <w:rPr>
                <w:rStyle w:val="Bodytext212pt"/>
                <w:rFonts w:ascii="Sylfaen" w:hAnsi="Sylfaen"/>
                <w:sz w:val="20"/>
                <w:szCs w:val="20"/>
              </w:rPr>
              <w:t xml:space="preserve"> </w:t>
            </w:r>
            <w:r w:rsidRPr="004B22D0">
              <w:rPr>
                <w:rStyle w:val="Bodytext212pt"/>
                <w:rFonts w:ascii="Sylfaen" w:hAnsi="Sylfaen"/>
                <w:sz w:val="20"/>
                <w:szCs w:val="20"/>
              </w:rPr>
              <w:t>(Կրկնել այլ կենտրոնների համար)</w:t>
            </w:r>
          </w:p>
        </w:tc>
        <w:tc>
          <w:tcPr>
            <w:tcW w:w="682" w:type="dxa"/>
            <w:shd w:val="clear" w:color="auto" w:fill="FFFFFF"/>
          </w:tcPr>
          <w:p w14:paraId="49D69159" w14:textId="77777777" w:rsidR="00245FBD" w:rsidRPr="004B22D0" w:rsidRDefault="00245FBD" w:rsidP="00926E1C">
            <w:pPr>
              <w:spacing w:after="120" w:line="240" w:lineRule="auto"/>
              <w:rPr>
                <w:rFonts w:ascii="Sylfaen" w:hAnsi="Sylfaen"/>
                <w:sz w:val="20"/>
                <w:szCs w:val="20"/>
              </w:rPr>
            </w:pPr>
          </w:p>
        </w:tc>
        <w:tc>
          <w:tcPr>
            <w:tcW w:w="1147" w:type="dxa"/>
            <w:gridSpan w:val="2"/>
            <w:shd w:val="clear" w:color="auto" w:fill="FFFFFF"/>
          </w:tcPr>
          <w:p w14:paraId="4792DC1F" w14:textId="77777777" w:rsidR="00245FBD" w:rsidRPr="004B22D0" w:rsidRDefault="00245FBD" w:rsidP="00926E1C">
            <w:pPr>
              <w:spacing w:after="120" w:line="240" w:lineRule="auto"/>
              <w:rPr>
                <w:rFonts w:ascii="Sylfaen" w:hAnsi="Sylfaen"/>
                <w:sz w:val="20"/>
                <w:szCs w:val="20"/>
              </w:rPr>
            </w:pPr>
          </w:p>
        </w:tc>
        <w:tc>
          <w:tcPr>
            <w:tcW w:w="3486" w:type="dxa"/>
            <w:gridSpan w:val="5"/>
            <w:shd w:val="clear" w:color="auto" w:fill="FFFFFF"/>
          </w:tcPr>
          <w:p w14:paraId="68137477" w14:textId="77777777" w:rsidR="00245FBD" w:rsidRPr="004B22D0" w:rsidRDefault="00245FBD" w:rsidP="00926E1C">
            <w:pPr>
              <w:spacing w:after="120" w:line="240" w:lineRule="auto"/>
              <w:rPr>
                <w:rFonts w:ascii="Sylfaen" w:hAnsi="Sylfaen"/>
                <w:sz w:val="20"/>
                <w:szCs w:val="20"/>
              </w:rPr>
            </w:pPr>
          </w:p>
        </w:tc>
        <w:tc>
          <w:tcPr>
            <w:tcW w:w="1464" w:type="dxa"/>
            <w:gridSpan w:val="2"/>
            <w:shd w:val="clear" w:color="auto" w:fill="FFFFFF"/>
          </w:tcPr>
          <w:p w14:paraId="4D67E5F3" w14:textId="77777777" w:rsidR="00245FBD" w:rsidRPr="004B22D0" w:rsidRDefault="00245FBD" w:rsidP="00926E1C">
            <w:pPr>
              <w:spacing w:after="120" w:line="240" w:lineRule="auto"/>
              <w:rPr>
                <w:rFonts w:ascii="Sylfaen" w:hAnsi="Sylfaen"/>
                <w:sz w:val="20"/>
                <w:szCs w:val="20"/>
              </w:rPr>
            </w:pPr>
          </w:p>
        </w:tc>
        <w:tc>
          <w:tcPr>
            <w:tcW w:w="2183" w:type="dxa"/>
            <w:gridSpan w:val="2"/>
            <w:shd w:val="clear" w:color="auto" w:fill="FFFFFF"/>
          </w:tcPr>
          <w:p w14:paraId="25ED8A9F" w14:textId="77777777" w:rsidR="00245FBD" w:rsidRPr="004B22D0" w:rsidRDefault="00245FBD" w:rsidP="00926E1C">
            <w:pPr>
              <w:spacing w:after="120" w:line="240" w:lineRule="auto"/>
              <w:rPr>
                <w:rFonts w:ascii="Sylfaen" w:hAnsi="Sylfaen"/>
                <w:sz w:val="20"/>
                <w:szCs w:val="20"/>
              </w:rPr>
            </w:pPr>
          </w:p>
        </w:tc>
        <w:tc>
          <w:tcPr>
            <w:tcW w:w="2744" w:type="dxa"/>
            <w:shd w:val="clear" w:color="auto" w:fill="FFFFFF"/>
          </w:tcPr>
          <w:p w14:paraId="24EBCC75" w14:textId="77777777" w:rsidR="00245FBD" w:rsidRPr="004B22D0" w:rsidRDefault="00245FBD" w:rsidP="00926E1C">
            <w:pPr>
              <w:spacing w:after="120" w:line="240" w:lineRule="auto"/>
              <w:rPr>
                <w:rFonts w:ascii="Sylfaen" w:hAnsi="Sylfaen"/>
                <w:sz w:val="20"/>
                <w:szCs w:val="20"/>
              </w:rPr>
            </w:pPr>
          </w:p>
        </w:tc>
      </w:tr>
      <w:tr w:rsidR="00245FBD" w:rsidRPr="004B22D0" w14:paraId="12617118" w14:textId="77777777" w:rsidTr="00D36102">
        <w:trPr>
          <w:jc w:val="center"/>
        </w:trPr>
        <w:tc>
          <w:tcPr>
            <w:tcW w:w="15132" w:type="dxa"/>
            <w:gridSpan w:val="16"/>
            <w:shd w:val="clear" w:color="auto" w:fill="FFFFFF"/>
            <w:vAlign w:val="bottom"/>
          </w:tcPr>
          <w:p w14:paraId="3997DF61" w14:textId="77777777" w:rsidR="00245FBD" w:rsidRPr="004B22D0" w:rsidRDefault="00245FBD" w:rsidP="00926E1C">
            <w:pPr>
              <w:pStyle w:val="Bodytext21"/>
              <w:shd w:val="clear" w:color="auto" w:fill="auto"/>
              <w:spacing w:after="120" w:line="240" w:lineRule="auto"/>
              <w:jc w:val="left"/>
              <w:rPr>
                <w:rFonts w:ascii="Sylfaen" w:hAnsi="Sylfaen"/>
                <w:sz w:val="20"/>
                <w:szCs w:val="20"/>
              </w:rPr>
            </w:pPr>
            <w:r w:rsidRPr="004B22D0">
              <w:rPr>
                <w:rStyle w:val="Bodytext212pt"/>
                <w:rFonts w:ascii="Sylfaen" w:hAnsi="Sylfaen"/>
                <w:sz w:val="20"/>
                <w:szCs w:val="20"/>
              </w:rPr>
              <w:t>Ծանոթագրություն՝ * Ընդունումը դադարեցնելու պատճառ հանդիսացած սպեցիֆիկ ռեակցիա</w:t>
            </w:r>
          </w:p>
        </w:tc>
      </w:tr>
    </w:tbl>
    <w:p w14:paraId="3F3C6BED" w14:textId="77777777" w:rsidR="00245FBD" w:rsidRPr="004B22D0" w:rsidRDefault="00931680" w:rsidP="00931680">
      <w:pPr>
        <w:spacing w:after="160" w:line="360" w:lineRule="auto"/>
        <w:jc w:val="center"/>
        <w:rPr>
          <w:rFonts w:ascii="Sylfaen" w:hAnsi="Sylfaen"/>
          <w:sz w:val="24"/>
          <w:szCs w:val="24"/>
        </w:rPr>
      </w:pPr>
      <w:r w:rsidRPr="004B22D0">
        <w:rPr>
          <w:rFonts w:ascii="Sylfaen" w:hAnsi="Sylfaen"/>
          <w:sz w:val="24"/>
          <w:szCs w:val="24"/>
        </w:rPr>
        <w:t>______________</w:t>
      </w:r>
    </w:p>
    <w:p w14:paraId="0C054482" w14:textId="77777777" w:rsidR="00DA10BB" w:rsidRPr="004B22D0" w:rsidRDefault="00DA10BB">
      <w:pPr>
        <w:widowControl/>
        <w:rPr>
          <w:rFonts w:ascii="Sylfaen" w:hAnsi="Sylfaen"/>
          <w:sz w:val="24"/>
          <w:szCs w:val="24"/>
        </w:rPr>
        <w:sectPr w:rsidR="00DA10BB" w:rsidRPr="004B22D0" w:rsidSect="0030183F">
          <w:pgSz w:w="16840" w:h="11907" w:orient="landscape" w:code="9"/>
          <w:pgMar w:top="1418" w:right="1418" w:bottom="1418" w:left="1418" w:header="0" w:footer="646" w:gutter="0"/>
          <w:pgNumType w:start="1"/>
          <w:cols w:space="720"/>
          <w:noEndnote/>
          <w:titlePg/>
          <w:docGrid w:linePitch="360"/>
        </w:sectPr>
      </w:pPr>
    </w:p>
    <w:p w14:paraId="4121E7CC" w14:textId="77777777" w:rsidR="00245FBD" w:rsidRPr="004B22D0" w:rsidRDefault="00245FBD" w:rsidP="00284A2E">
      <w:pPr>
        <w:pStyle w:val="Headerorfooter0"/>
        <w:shd w:val="clear" w:color="auto" w:fill="auto"/>
        <w:spacing w:after="160" w:line="360" w:lineRule="auto"/>
        <w:ind w:left="4536" w:right="12"/>
        <w:jc w:val="center"/>
        <w:rPr>
          <w:rFonts w:ascii="Sylfaen" w:hAnsi="Sylfaen"/>
          <w:sz w:val="24"/>
          <w:szCs w:val="24"/>
          <w:lang w:val="hy-AM"/>
        </w:rPr>
      </w:pPr>
      <w:r w:rsidRPr="004B22D0">
        <w:rPr>
          <w:rFonts w:ascii="Sylfaen" w:hAnsi="Sylfaen"/>
          <w:sz w:val="24"/>
          <w:szCs w:val="24"/>
          <w:lang w:val="hy-AM"/>
        </w:rPr>
        <w:lastRenderedPageBreak/>
        <w:t>ՀԱՎԵԼՎԱԾ ԹԻՎ 7</w:t>
      </w:r>
    </w:p>
    <w:p w14:paraId="4CC65C45" w14:textId="77777777" w:rsidR="00245FBD" w:rsidRPr="004B22D0" w:rsidRDefault="00245FBD" w:rsidP="00284A2E">
      <w:pPr>
        <w:pStyle w:val="Bodytext21"/>
        <w:shd w:val="clear" w:color="auto" w:fill="auto"/>
        <w:spacing w:after="160" w:line="360" w:lineRule="auto"/>
        <w:ind w:left="4536" w:right="12"/>
        <w:rPr>
          <w:rFonts w:ascii="Sylfaen" w:hAnsi="Sylfaen"/>
          <w:sz w:val="24"/>
          <w:szCs w:val="24"/>
        </w:rPr>
      </w:pPr>
      <w:r w:rsidRPr="004B22D0">
        <w:rPr>
          <w:rFonts w:ascii="Sylfaen" w:hAnsi="Sylfaen"/>
          <w:sz w:val="24"/>
          <w:szCs w:val="24"/>
        </w:rPr>
        <w:t>Եվրասիական տնտեսական միության պատշաճ կլինիկական գործունեության կանոնների</w:t>
      </w:r>
    </w:p>
    <w:p w14:paraId="70CE90C4" w14:textId="77777777" w:rsidR="00245FBD" w:rsidRPr="004B22D0" w:rsidRDefault="00245FBD" w:rsidP="00931680">
      <w:pPr>
        <w:pStyle w:val="Bodytext30"/>
        <w:shd w:val="clear" w:color="auto" w:fill="auto"/>
        <w:spacing w:after="160" w:line="360" w:lineRule="auto"/>
        <w:ind w:left="567" w:right="566"/>
        <w:rPr>
          <w:rFonts w:ascii="Sylfaen" w:hAnsi="Sylfaen"/>
          <w:b w:val="0"/>
          <w:sz w:val="24"/>
          <w:szCs w:val="24"/>
          <w:lang w:val="hy-AM"/>
        </w:rPr>
      </w:pPr>
      <w:r w:rsidRPr="004B22D0">
        <w:rPr>
          <w:rStyle w:val="Bodytext3Spacing1pt"/>
          <w:rFonts w:ascii="Sylfaen" w:hAnsi="Sylfaen"/>
          <w:b/>
          <w:spacing w:val="0"/>
          <w:sz w:val="24"/>
          <w:szCs w:val="24"/>
        </w:rPr>
        <w:t>ՁԵՎ</w:t>
      </w:r>
    </w:p>
    <w:p w14:paraId="3F9496E7" w14:textId="77777777" w:rsidR="00245FBD" w:rsidRPr="004B22D0" w:rsidRDefault="00245FBD" w:rsidP="00931680">
      <w:pPr>
        <w:pStyle w:val="Bodytext30"/>
        <w:shd w:val="clear" w:color="auto" w:fill="auto"/>
        <w:spacing w:after="160" w:line="360" w:lineRule="auto"/>
        <w:ind w:left="567" w:right="566"/>
        <w:rPr>
          <w:rFonts w:ascii="Sylfaen" w:hAnsi="Sylfaen"/>
          <w:sz w:val="24"/>
          <w:szCs w:val="24"/>
          <w:lang w:val="hy-AM"/>
        </w:rPr>
      </w:pPr>
      <w:r w:rsidRPr="004B22D0">
        <w:rPr>
          <w:rFonts w:ascii="Sylfaen" w:hAnsi="Sylfaen"/>
          <w:sz w:val="24"/>
          <w:szCs w:val="24"/>
          <w:lang w:val="hy-AM"/>
        </w:rPr>
        <w:t xml:space="preserve">արդյունավետության վերլուծությունից հանված պացիենտների </w:t>
      </w:r>
      <w:r w:rsidR="00330D23" w:rsidRPr="004B22D0">
        <w:rPr>
          <w:rFonts w:ascii="Sylfaen" w:hAnsi="Sylfaen"/>
          <w:sz w:val="24"/>
          <w:szCs w:val="24"/>
          <w:lang w:val="hy-AM"/>
        </w:rPr>
        <w:t>եւ</w:t>
      </w:r>
      <w:r w:rsidRPr="004B22D0">
        <w:rPr>
          <w:rFonts w:ascii="Sylfaen" w:hAnsi="Sylfaen"/>
          <w:sz w:val="24"/>
          <w:szCs w:val="24"/>
          <w:lang w:val="hy-AM"/>
        </w:rPr>
        <w:t xml:space="preserve"> հսկողությունների ցանկի</w:t>
      </w:r>
    </w:p>
    <w:p w14:paraId="426E04BE" w14:textId="77777777" w:rsidR="001D5DD4" w:rsidRPr="004B22D0" w:rsidRDefault="001D5DD4">
      <w:pPr>
        <w:pStyle w:val="Bodytext30"/>
        <w:shd w:val="clear" w:color="auto" w:fill="auto"/>
        <w:spacing w:after="160" w:line="240" w:lineRule="auto"/>
        <w:ind w:left="2405" w:right="2246"/>
        <w:rPr>
          <w:rFonts w:ascii="Sylfaen" w:hAnsi="Sylfaen"/>
          <w:sz w:val="24"/>
          <w:szCs w:val="24"/>
          <w:lang w:val="hy-AM"/>
        </w:rPr>
      </w:pPr>
    </w:p>
    <w:p w14:paraId="11B8CB49" w14:textId="77777777" w:rsidR="00245FBD" w:rsidRPr="004B22D0" w:rsidRDefault="00245FBD" w:rsidP="00F76E57">
      <w:pPr>
        <w:pStyle w:val="Bodytext21"/>
        <w:shd w:val="clear" w:color="auto" w:fill="auto"/>
        <w:spacing w:after="160" w:line="360" w:lineRule="auto"/>
        <w:ind w:right="12"/>
        <w:rPr>
          <w:rFonts w:ascii="Sylfaen" w:hAnsi="Sylfaen"/>
          <w:sz w:val="24"/>
          <w:szCs w:val="24"/>
        </w:rPr>
      </w:pPr>
      <w:r w:rsidRPr="004B22D0">
        <w:rPr>
          <w:rFonts w:ascii="Sylfaen" w:hAnsi="Sylfaen"/>
          <w:sz w:val="24"/>
          <w:szCs w:val="24"/>
        </w:rPr>
        <w:t>Հետազոտություն</w:t>
      </w:r>
      <w:r w:rsidR="005445B0" w:rsidRPr="004B22D0">
        <w:rPr>
          <w:rFonts w:ascii="Sylfaen" w:hAnsi="Sylfaen"/>
          <w:sz w:val="24"/>
          <w:szCs w:val="24"/>
        </w:rPr>
        <w:t xml:space="preserve"> թիվ</w:t>
      </w:r>
      <w:r w:rsidRPr="004B22D0">
        <w:rPr>
          <w:rFonts w:ascii="Sylfaen" w:hAnsi="Sylfaen"/>
          <w:sz w:val="24"/>
          <w:szCs w:val="24"/>
        </w:rPr>
        <w:t xml:space="preserve"> </w:t>
      </w:r>
      <w:r w:rsidR="00E86C7F" w:rsidRPr="004B22D0">
        <w:rPr>
          <w:rFonts w:ascii="Sylfaen" w:hAnsi="Sylfaen"/>
          <w:sz w:val="24"/>
          <w:szCs w:val="24"/>
        </w:rPr>
        <w:br/>
      </w:r>
      <w:r w:rsidRPr="004B22D0">
        <w:rPr>
          <w:rFonts w:ascii="Sylfaen" w:hAnsi="Sylfaen"/>
          <w:sz w:val="24"/>
          <w:szCs w:val="24"/>
        </w:rPr>
        <w:t>(Տվյալների հավաքածուի նույնականացում)</w:t>
      </w:r>
      <w:r w:rsidR="00E86C7F" w:rsidRPr="004B22D0">
        <w:rPr>
          <w:rFonts w:ascii="Sylfaen" w:hAnsi="Sylfaen"/>
          <w:sz w:val="24"/>
          <w:szCs w:val="24"/>
        </w:rPr>
        <w:br/>
        <w:t xml:space="preserve"> </w:t>
      </w:r>
      <w:r w:rsidRPr="004B22D0">
        <w:rPr>
          <w:rFonts w:ascii="Sylfaen" w:hAnsi="Sylfaen"/>
          <w:sz w:val="24"/>
          <w:szCs w:val="24"/>
        </w:rPr>
        <w:t xml:space="preserve">Արդյունավետության վերլուծությունից հանված պացիենտների </w:t>
      </w:r>
      <w:r w:rsidR="00330D23" w:rsidRPr="004B22D0">
        <w:rPr>
          <w:rFonts w:ascii="Sylfaen" w:hAnsi="Sylfaen"/>
          <w:sz w:val="24"/>
          <w:szCs w:val="24"/>
        </w:rPr>
        <w:t>եւ</w:t>
      </w:r>
      <w:r w:rsidRPr="004B22D0">
        <w:rPr>
          <w:rFonts w:ascii="Sylfaen" w:hAnsi="Sylfaen"/>
          <w:sz w:val="24"/>
          <w:szCs w:val="24"/>
        </w:rPr>
        <w:t xml:space="preserve"> հսկողությունների ցանկ</w:t>
      </w:r>
    </w:p>
    <w:tbl>
      <w:tblPr>
        <w:tblOverlap w:val="never"/>
        <w:tblW w:w="9370" w:type="dxa"/>
        <w:jc w:val="center"/>
        <w:tblLayout w:type="fixed"/>
        <w:tblCellMar>
          <w:left w:w="10" w:type="dxa"/>
          <w:right w:w="10" w:type="dxa"/>
        </w:tblCellMar>
        <w:tblLook w:val="0000" w:firstRow="0" w:lastRow="0" w:firstColumn="0" w:lastColumn="0" w:noHBand="0" w:noVBand="0"/>
      </w:tblPr>
      <w:tblGrid>
        <w:gridCol w:w="1738"/>
        <w:gridCol w:w="1982"/>
        <w:gridCol w:w="754"/>
        <w:gridCol w:w="1166"/>
        <w:gridCol w:w="1882"/>
        <w:gridCol w:w="1848"/>
      </w:tblGrid>
      <w:tr w:rsidR="00245FBD" w:rsidRPr="004B22D0" w14:paraId="73966AF1" w14:textId="77777777" w:rsidTr="00E86C7F">
        <w:trPr>
          <w:jc w:val="center"/>
        </w:trPr>
        <w:tc>
          <w:tcPr>
            <w:tcW w:w="1738" w:type="dxa"/>
            <w:shd w:val="clear" w:color="auto" w:fill="FFFFFF"/>
            <w:vAlign w:val="center"/>
          </w:tcPr>
          <w:p w14:paraId="795B7653" w14:textId="77777777" w:rsidR="00245FBD" w:rsidRPr="004B22D0" w:rsidRDefault="00245FBD" w:rsidP="00E86C7F">
            <w:pPr>
              <w:pStyle w:val="Tablecaption0"/>
              <w:shd w:val="clear" w:color="auto" w:fill="auto"/>
              <w:spacing w:after="120" w:line="360" w:lineRule="auto"/>
              <w:rPr>
                <w:rFonts w:ascii="Sylfaen" w:hAnsi="Sylfaen"/>
                <w:b w:val="0"/>
                <w:sz w:val="22"/>
                <w:szCs w:val="22"/>
              </w:rPr>
            </w:pPr>
            <w:proofErr w:type="spellStart"/>
            <w:r w:rsidRPr="004B22D0">
              <w:rPr>
                <w:rFonts w:ascii="Sylfaen" w:hAnsi="Sylfaen"/>
                <w:b w:val="0"/>
                <w:sz w:val="22"/>
                <w:szCs w:val="22"/>
              </w:rPr>
              <w:t>Կենտրոն</w:t>
            </w:r>
            <w:proofErr w:type="spellEnd"/>
            <w:r w:rsidRPr="004B22D0">
              <w:rPr>
                <w:rFonts w:ascii="Sylfaen" w:hAnsi="Sylfaen"/>
                <w:b w:val="0"/>
                <w:sz w:val="22"/>
                <w:szCs w:val="22"/>
              </w:rPr>
              <w:t xml:space="preserve">՝ </w:t>
            </w:r>
            <w:proofErr w:type="spellStart"/>
            <w:r w:rsidR="00633356" w:rsidRPr="004B22D0">
              <w:rPr>
                <w:rFonts w:ascii="Sylfaen" w:hAnsi="Sylfaen"/>
                <w:b w:val="0"/>
                <w:sz w:val="22"/>
                <w:szCs w:val="22"/>
                <w:u w:val="single"/>
              </w:rPr>
              <w:t>Բուժում</w:t>
            </w:r>
            <w:proofErr w:type="spellEnd"/>
          </w:p>
        </w:tc>
        <w:tc>
          <w:tcPr>
            <w:tcW w:w="1982" w:type="dxa"/>
            <w:shd w:val="clear" w:color="auto" w:fill="FFFFFF"/>
            <w:vAlign w:val="center"/>
          </w:tcPr>
          <w:p w14:paraId="44D740F1" w14:textId="77777777" w:rsidR="00245FBD" w:rsidRPr="004B22D0" w:rsidRDefault="00633356" w:rsidP="00E86C7F">
            <w:pPr>
              <w:pStyle w:val="Bodytext21"/>
              <w:shd w:val="clear" w:color="auto" w:fill="auto"/>
              <w:spacing w:after="120" w:line="360" w:lineRule="auto"/>
              <w:ind w:right="180"/>
              <w:rPr>
                <w:rFonts w:ascii="Sylfaen" w:hAnsi="Sylfaen"/>
                <w:sz w:val="22"/>
                <w:szCs w:val="22"/>
                <w:u w:val="single"/>
              </w:rPr>
            </w:pPr>
            <w:r w:rsidRPr="004B22D0">
              <w:rPr>
                <w:rFonts w:ascii="Sylfaen" w:hAnsi="Sylfaen"/>
                <w:sz w:val="22"/>
                <w:szCs w:val="22"/>
                <w:u w:val="single"/>
              </w:rPr>
              <w:t>Պացիենտ թիվ</w:t>
            </w:r>
          </w:p>
        </w:tc>
        <w:tc>
          <w:tcPr>
            <w:tcW w:w="754" w:type="dxa"/>
            <w:shd w:val="clear" w:color="auto" w:fill="FFFFFF"/>
            <w:vAlign w:val="center"/>
          </w:tcPr>
          <w:p w14:paraId="10E341E2" w14:textId="77777777" w:rsidR="00245FBD" w:rsidRPr="004B22D0" w:rsidRDefault="00633356" w:rsidP="00E86C7F">
            <w:pPr>
              <w:pStyle w:val="Bodytext21"/>
              <w:shd w:val="clear" w:color="auto" w:fill="auto"/>
              <w:spacing w:after="120" w:line="360" w:lineRule="auto"/>
              <w:ind w:left="180"/>
              <w:rPr>
                <w:rFonts w:ascii="Sylfaen" w:hAnsi="Sylfaen"/>
                <w:sz w:val="22"/>
                <w:szCs w:val="22"/>
                <w:u w:val="single"/>
              </w:rPr>
            </w:pPr>
            <w:r w:rsidRPr="004B22D0">
              <w:rPr>
                <w:rFonts w:ascii="Sylfaen" w:hAnsi="Sylfaen"/>
                <w:sz w:val="22"/>
                <w:szCs w:val="22"/>
                <w:u w:val="single"/>
              </w:rPr>
              <w:t>Սեռ</w:t>
            </w:r>
          </w:p>
        </w:tc>
        <w:tc>
          <w:tcPr>
            <w:tcW w:w="1166" w:type="dxa"/>
            <w:shd w:val="clear" w:color="auto" w:fill="FFFFFF"/>
            <w:vAlign w:val="center"/>
          </w:tcPr>
          <w:p w14:paraId="796336E4" w14:textId="77777777" w:rsidR="00245FBD" w:rsidRPr="004B22D0" w:rsidRDefault="00633356" w:rsidP="00E86C7F">
            <w:pPr>
              <w:pStyle w:val="Bodytext21"/>
              <w:shd w:val="clear" w:color="auto" w:fill="auto"/>
              <w:spacing w:after="120" w:line="360" w:lineRule="auto"/>
              <w:rPr>
                <w:rFonts w:ascii="Sylfaen" w:hAnsi="Sylfaen"/>
                <w:sz w:val="22"/>
                <w:szCs w:val="22"/>
                <w:u w:val="single"/>
              </w:rPr>
            </w:pPr>
            <w:r w:rsidRPr="004B22D0">
              <w:rPr>
                <w:rFonts w:ascii="Sylfaen" w:hAnsi="Sylfaen"/>
                <w:sz w:val="22"/>
                <w:szCs w:val="22"/>
                <w:u w:val="single"/>
              </w:rPr>
              <w:t>Տարիք</w:t>
            </w:r>
          </w:p>
        </w:tc>
        <w:tc>
          <w:tcPr>
            <w:tcW w:w="1882" w:type="dxa"/>
            <w:shd w:val="clear" w:color="auto" w:fill="FFFFFF"/>
            <w:vAlign w:val="center"/>
          </w:tcPr>
          <w:p w14:paraId="6E3DC714" w14:textId="77777777" w:rsidR="00245FBD" w:rsidRPr="004B22D0" w:rsidRDefault="00633356" w:rsidP="00E86C7F">
            <w:pPr>
              <w:pStyle w:val="Bodytext21"/>
              <w:shd w:val="clear" w:color="auto" w:fill="auto"/>
              <w:spacing w:after="120" w:line="360" w:lineRule="auto"/>
              <w:rPr>
                <w:rFonts w:ascii="Sylfaen" w:hAnsi="Sylfaen"/>
                <w:sz w:val="22"/>
                <w:szCs w:val="22"/>
                <w:u w:val="single"/>
              </w:rPr>
            </w:pPr>
            <w:r w:rsidRPr="004B22D0">
              <w:rPr>
                <w:rFonts w:ascii="Sylfaen" w:hAnsi="Sylfaen"/>
                <w:sz w:val="22"/>
                <w:szCs w:val="22"/>
                <w:u w:val="single"/>
              </w:rPr>
              <w:t xml:space="preserve">Հսկողությունից </w:t>
            </w:r>
            <w:r w:rsidR="00245FBD" w:rsidRPr="004B22D0">
              <w:rPr>
                <w:rFonts w:ascii="Sylfaen" w:hAnsi="Sylfaen"/>
                <w:sz w:val="22"/>
                <w:szCs w:val="22"/>
              </w:rPr>
              <w:t>հանվել է</w:t>
            </w:r>
          </w:p>
        </w:tc>
        <w:tc>
          <w:tcPr>
            <w:tcW w:w="1848" w:type="dxa"/>
            <w:shd w:val="clear" w:color="auto" w:fill="FFFFFF"/>
            <w:vAlign w:val="center"/>
          </w:tcPr>
          <w:p w14:paraId="530B4D04" w14:textId="77777777" w:rsidR="00245FBD" w:rsidRPr="004B22D0" w:rsidRDefault="00633356" w:rsidP="00E86C7F">
            <w:pPr>
              <w:pStyle w:val="Bodytext21"/>
              <w:shd w:val="clear" w:color="auto" w:fill="auto"/>
              <w:spacing w:after="120" w:line="360" w:lineRule="auto"/>
              <w:ind w:left="220"/>
              <w:rPr>
                <w:rFonts w:ascii="Sylfaen" w:hAnsi="Sylfaen"/>
                <w:sz w:val="22"/>
                <w:szCs w:val="22"/>
                <w:u w:val="single"/>
              </w:rPr>
            </w:pPr>
            <w:r w:rsidRPr="004B22D0">
              <w:rPr>
                <w:rFonts w:ascii="Sylfaen" w:hAnsi="Sylfaen"/>
                <w:sz w:val="22"/>
                <w:szCs w:val="22"/>
                <w:u w:val="single"/>
              </w:rPr>
              <w:t xml:space="preserve">Դադարեցման </w:t>
            </w:r>
            <w:r w:rsidR="00245FBD" w:rsidRPr="004B22D0">
              <w:rPr>
                <w:rFonts w:ascii="Sylfaen" w:hAnsi="Sylfaen"/>
                <w:sz w:val="22"/>
                <w:szCs w:val="22"/>
              </w:rPr>
              <w:t>պատճառներ</w:t>
            </w:r>
          </w:p>
        </w:tc>
      </w:tr>
      <w:tr w:rsidR="00245FBD" w:rsidRPr="004B22D0" w14:paraId="26E480BB" w14:textId="77777777" w:rsidTr="00E86C7F">
        <w:trPr>
          <w:jc w:val="center"/>
        </w:trPr>
        <w:tc>
          <w:tcPr>
            <w:tcW w:w="9370" w:type="dxa"/>
            <w:gridSpan w:val="6"/>
            <w:shd w:val="clear" w:color="auto" w:fill="FFFFFF"/>
            <w:vAlign w:val="center"/>
          </w:tcPr>
          <w:p w14:paraId="6C918D3E" w14:textId="77777777" w:rsidR="00245FBD" w:rsidRPr="004B22D0" w:rsidRDefault="00245FBD" w:rsidP="00E86C7F">
            <w:pPr>
              <w:pStyle w:val="Bodytext21"/>
              <w:shd w:val="clear" w:color="auto" w:fill="auto"/>
              <w:spacing w:after="120" w:line="360" w:lineRule="auto"/>
              <w:jc w:val="left"/>
              <w:rPr>
                <w:rFonts w:ascii="Sylfaen" w:hAnsi="Sylfaen"/>
                <w:sz w:val="22"/>
                <w:szCs w:val="22"/>
              </w:rPr>
            </w:pPr>
            <w:r w:rsidRPr="004B22D0">
              <w:rPr>
                <w:rFonts w:ascii="Sylfaen" w:hAnsi="Sylfaen"/>
                <w:sz w:val="22"/>
                <w:szCs w:val="22"/>
              </w:rPr>
              <w:t>Հետազոտվող պատրաստուկ (փորձնական պատրաստուկ)</w:t>
            </w:r>
          </w:p>
        </w:tc>
      </w:tr>
      <w:tr w:rsidR="00245FBD" w:rsidRPr="004B22D0" w14:paraId="76F71CE4" w14:textId="77777777" w:rsidTr="00E86C7F">
        <w:trPr>
          <w:jc w:val="center"/>
        </w:trPr>
        <w:tc>
          <w:tcPr>
            <w:tcW w:w="1738" w:type="dxa"/>
            <w:shd w:val="clear" w:color="auto" w:fill="FFFFFF"/>
            <w:vAlign w:val="center"/>
          </w:tcPr>
          <w:p w14:paraId="272B4D7E" w14:textId="77777777" w:rsidR="00245FBD" w:rsidRPr="004B22D0" w:rsidRDefault="00633356" w:rsidP="00E86C7F">
            <w:pPr>
              <w:pStyle w:val="Bodytext21"/>
              <w:shd w:val="clear" w:color="auto" w:fill="auto"/>
              <w:spacing w:after="120" w:line="360" w:lineRule="auto"/>
              <w:jc w:val="left"/>
              <w:rPr>
                <w:rFonts w:ascii="Sylfaen" w:hAnsi="Sylfaen"/>
                <w:sz w:val="22"/>
                <w:szCs w:val="22"/>
                <w:u w:val="single"/>
              </w:rPr>
            </w:pPr>
            <w:r w:rsidRPr="004B22D0">
              <w:rPr>
                <w:rFonts w:ascii="Sylfaen" w:hAnsi="Sylfaen"/>
                <w:sz w:val="22"/>
                <w:szCs w:val="22"/>
                <w:u w:val="single"/>
              </w:rPr>
              <w:t>Բուժում</w:t>
            </w:r>
          </w:p>
        </w:tc>
        <w:tc>
          <w:tcPr>
            <w:tcW w:w="1982" w:type="dxa"/>
            <w:shd w:val="clear" w:color="auto" w:fill="FFFFFF"/>
            <w:vAlign w:val="center"/>
          </w:tcPr>
          <w:p w14:paraId="4348A028" w14:textId="77777777" w:rsidR="00245FBD" w:rsidRPr="004B22D0" w:rsidRDefault="00633356" w:rsidP="00E86C7F">
            <w:pPr>
              <w:pStyle w:val="Bodytext21"/>
              <w:shd w:val="clear" w:color="auto" w:fill="auto"/>
              <w:spacing w:after="120" w:line="360" w:lineRule="auto"/>
              <w:ind w:right="180"/>
              <w:jc w:val="right"/>
              <w:rPr>
                <w:rFonts w:ascii="Sylfaen" w:hAnsi="Sylfaen"/>
                <w:sz w:val="22"/>
                <w:szCs w:val="22"/>
                <w:u w:val="single"/>
              </w:rPr>
            </w:pPr>
            <w:r w:rsidRPr="004B22D0">
              <w:rPr>
                <w:rFonts w:ascii="Sylfaen" w:hAnsi="Sylfaen"/>
                <w:sz w:val="22"/>
                <w:szCs w:val="22"/>
                <w:u w:val="single"/>
              </w:rPr>
              <w:t>Պացիենտ թիվ</w:t>
            </w:r>
          </w:p>
        </w:tc>
        <w:tc>
          <w:tcPr>
            <w:tcW w:w="754" w:type="dxa"/>
            <w:shd w:val="clear" w:color="auto" w:fill="FFFFFF"/>
            <w:vAlign w:val="center"/>
          </w:tcPr>
          <w:p w14:paraId="54350003" w14:textId="77777777" w:rsidR="00245FBD" w:rsidRPr="004B22D0" w:rsidRDefault="00633356" w:rsidP="00E86C7F">
            <w:pPr>
              <w:pStyle w:val="Bodytext21"/>
              <w:shd w:val="clear" w:color="auto" w:fill="auto"/>
              <w:spacing w:after="120" w:line="360" w:lineRule="auto"/>
              <w:ind w:left="180"/>
              <w:jc w:val="left"/>
              <w:rPr>
                <w:rFonts w:ascii="Sylfaen" w:hAnsi="Sylfaen"/>
                <w:sz w:val="22"/>
                <w:szCs w:val="22"/>
                <w:u w:val="single"/>
              </w:rPr>
            </w:pPr>
            <w:r w:rsidRPr="004B22D0">
              <w:rPr>
                <w:rFonts w:ascii="Sylfaen" w:hAnsi="Sylfaen"/>
                <w:sz w:val="22"/>
                <w:szCs w:val="22"/>
                <w:u w:val="single"/>
              </w:rPr>
              <w:t>Սեռ</w:t>
            </w:r>
          </w:p>
        </w:tc>
        <w:tc>
          <w:tcPr>
            <w:tcW w:w="1166" w:type="dxa"/>
            <w:shd w:val="clear" w:color="auto" w:fill="FFFFFF"/>
            <w:vAlign w:val="center"/>
          </w:tcPr>
          <w:p w14:paraId="104E58FF" w14:textId="77777777" w:rsidR="00245FBD" w:rsidRPr="004B22D0" w:rsidRDefault="00633356" w:rsidP="00E86C7F">
            <w:pPr>
              <w:pStyle w:val="Bodytext21"/>
              <w:shd w:val="clear" w:color="auto" w:fill="auto"/>
              <w:spacing w:after="120" w:line="360" w:lineRule="auto"/>
              <w:ind w:left="62"/>
              <w:jc w:val="left"/>
              <w:rPr>
                <w:rFonts w:ascii="Sylfaen" w:hAnsi="Sylfaen"/>
                <w:sz w:val="22"/>
                <w:szCs w:val="22"/>
                <w:u w:val="single"/>
              </w:rPr>
            </w:pPr>
            <w:r w:rsidRPr="004B22D0">
              <w:rPr>
                <w:rFonts w:ascii="Sylfaen" w:hAnsi="Sylfaen"/>
                <w:sz w:val="22"/>
                <w:szCs w:val="22"/>
                <w:u w:val="single"/>
              </w:rPr>
              <w:t>Տարիք</w:t>
            </w:r>
          </w:p>
        </w:tc>
        <w:tc>
          <w:tcPr>
            <w:tcW w:w="1882" w:type="dxa"/>
            <w:shd w:val="clear" w:color="auto" w:fill="FFFFFF"/>
            <w:vAlign w:val="center"/>
          </w:tcPr>
          <w:p w14:paraId="28B8E350" w14:textId="77777777" w:rsidR="00245FBD" w:rsidRPr="004B22D0" w:rsidRDefault="00633356" w:rsidP="00E86C7F">
            <w:pPr>
              <w:pStyle w:val="Bodytext21"/>
              <w:shd w:val="clear" w:color="auto" w:fill="auto"/>
              <w:spacing w:after="120" w:line="360" w:lineRule="auto"/>
              <w:jc w:val="left"/>
              <w:rPr>
                <w:rFonts w:ascii="Sylfaen" w:hAnsi="Sylfaen"/>
                <w:sz w:val="22"/>
                <w:szCs w:val="22"/>
              </w:rPr>
            </w:pPr>
            <w:r w:rsidRPr="004B22D0">
              <w:rPr>
                <w:rFonts w:ascii="Sylfaen" w:hAnsi="Sylfaen"/>
                <w:sz w:val="22"/>
                <w:szCs w:val="22"/>
                <w:u w:val="single"/>
              </w:rPr>
              <w:t>Հսկողությունից</w:t>
            </w:r>
            <w:r w:rsidR="00245FBD" w:rsidRPr="004B22D0">
              <w:rPr>
                <w:rFonts w:ascii="Sylfaen" w:hAnsi="Sylfaen"/>
                <w:sz w:val="22"/>
                <w:szCs w:val="22"/>
              </w:rPr>
              <w:t xml:space="preserve"> հանվել է</w:t>
            </w:r>
          </w:p>
        </w:tc>
        <w:tc>
          <w:tcPr>
            <w:tcW w:w="1848" w:type="dxa"/>
            <w:shd w:val="clear" w:color="auto" w:fill="FFFFFF"/>
            <w:vAlign w:val="center"/>
          </w:tcPr>
          <w:p w14:paraId="57F54223" w14:textId="77777777" w:rsidR="00245FBD" w:rsidRPr="004B22D0" w:rsidRDefault="00633356" w:rsidP="00E86C7F">
            <w:pPr>
              <w:pStyle w:val="Bodytext21"/>
              <w:shd w:val="clear" w:color="auto" w:fill="auto"/>
              <w:spacing w:after="120" w:line="360" w:lineRule="auto"/>
              <w:ind w:left="220"/>
              <w:jc w:val="left"/>
              <w:rPr>
                <w:rFonts w:ascii="Sylfaen" w:hAnsi="Sylfaen"/>
                <w:sz w:val="22"/>
                <w:szCs w:val="22"/>
              </w:rPr>
            </w:pPr>
            <w:r w:rsidRPr="004B22D0">
              <w:rPr>
                <w:rFonts w:ascii="Sylfaen" w:hAnsi="Sylfaen"/>
                <w:sz w:val="22"/>
                <w:szCs w:val="22"/>
                <w:u w:val="single"/>
              </w:rPr>
              <w:t>Դադարեցման</w:t>
            </w:r>
            <w:r w:rsidR="00245FBD" w:rsidRPr="004B22D0">
              <w:rPr>
                <w:rFonts w:ascii="Sylfaen" w:hAnsi="Sylfaen"/>
                <w:sz w:val="22"/>
                <w:szCs w:val="22"/>
              </w:rPr>
              <w:t xml:space="preserve"> պատճառներ</w:t>
            </w:r>
          </w:p>
        </w:tc>
      </w:tr>
      <w:tr w:rsidR="00245FBD" w:rsidRPr="004B22D0" w14:paraId="4EFDAB77" w14:textId="77777777" w:rsidTr="00E86C7F">
        <w:trPr>
          <w:jc w:val="center"/>
        </w:trPr>
        <w:tc>
          <w:tcPr>
            <w:tcW w:w="1738" w:type="dxa"/>
            <w:shd w:val="clear" w:color="auto" w:fill="FFFFFF"/>
            <w:vAlign w:val="center"/>
          </w:tcPr>
          <w:p w14:paraId="011C516A" w14:textId="77777777" w:rsidR="00245FBD" w:rsidRPr="004B22D0" w:rsidRDefault="00245FBD" w:rsidP="00E86C7F">
            <w:pPr>
              <w:pStyle w:val="Bodytext21"/>
              <w:shd w:val="clear" w:color="auto" w:fill="auto"/>
              <w:spacing w:after="120" w:line="360" w:lineRule="auto"/>
              <w:jc w:val="left"/>
              <w:rPr>
                <w:rFonts w:ascii="Sylfaen" w:hAnsi="Sylfaen"/>
                <w:sz w:val="22"/>
                <w:szCs w:val="22"/>
              </w:rPr>
            </w:pPr>
            <w:r w:rsidRPr="004B22D0">
              <w:rPr>
                <w:rFonts w:ascii="Sylfaen" w:hAnsi="Sylfaen"/>
                <w:sz w:val="22"/>
                <w:szCs w:val="22"/>
              </w:rPr>
              <w:t>Համեմատվող պատրաստուկ</w:t>
            </w:r>
          </w:p>
        </w:tc>
        <w:tc>
          <w:tcPr>
            <w:tcW w:w="1982" w:type="dxa"/>
            <w:shd w:val="clear" w:color="auto" w:fill="FFFFFF"/>
          </w:tcPr>
          <w:p w14:paraId="366C0947" w14:textId="77777777" w:rsidR="00245FBD" w:rsidRPr="004B22D0" w:rsidRDefault="00245FBD" w:rsidP="00E86C7F">
            <w:pPr>
              <w:spacing w:after="120" w:line="360" w:lineRule="auto"/>
              <w:rPr>
                <w:rFonts w:ascii="Sylfaen" w:hAnsi="Sylfaen"/>
              </w:rPr>
            </w:pPr>
          </w:p>
        </w:tc>
        <w:tc>
          <w:tcPr>
            <w:tcW w:w="754" w:type="dxa"/>
            <w:shd w:val="clear" w:color="auto" w:fill="FFFFFF"/>
          </w:tcPr>
          <w:p w14:paraId="69ACC45B" w14:textId="77777777" w:rsidR="00245FBD" w:rsidRPr="004B22D0" w:rsidRDefault="00245FBD" w:rsidP="00E86C7F">
            <w:pPr>
              <w:spacing w:after="120" w:line="360" w:lineRule="auto"/>
              <w:rPr>
                <w:rFonts w:ascii="Sylfaen" w:hAnsi="Sylfaen"/>
              </w:rPr>
            </w:pPr>
          </w:p>
        </w:tc>
        <w:tc>
          <w:tcPr>
            <w:tcW w:w="1166" w:type="dxa"/>
            <w:shd w:val="clear" w:color="auto" w:fill="FFFFFF"/>
          </w:tcPr>
          <w:p w14:paraId="23F5BB04" w14:textId="77777777" w:rsidR="00245FBD" w:rsidRPr="004B22D0" w:rsidRDefault="00245FBD" w:rsidP="00E86C7F">
            <w:pPr>
              <w:spacing w:after="120" w:line="360" w:lineRule="auto"/>
              <w:rPr>
                <w:rFonts w:ascii="Sylfaen" w:hAnsi="Sylfaen"/>
              </w:rPr>
            </w:pPr>
          </w:p>
        </w:tc>
        <w:tc>
          <w:tcPr>
            <w:tcW w:w="1882" w:type="dxa"/>
            <w:shd w:val="clear" w:color="auto" w:fill="FFFFFF"/>
          </w:tcPr>
          <w:p w14:paraId="251447C5" w14:textId="77777777" w:rsidR="00245FBD" w:rsidRPr="004B22D0" w:rsidRDefault="00245FBD" w:rsidP="00E86C7F">
            <w:pPr>
              <w:spacing w:after="120" w:line="360" w:lineRule="auto"/>
              <w:rPr>
                <w:rFonts w:ascii="Sylfaen" w:hAnsi="Sylfaen"/>
              </w:rPr>
            </w:pPr>
          </w:p>
        </w:tc>
        <w:tc>
          <w:tcPr>
            <w:tcW w:w="1848" w:type="dxa"/>
            <w:shd w:val="clear" w:color="auto" w:fill="FFFFFF"/>
          </w:tcPr>
          <w:p w14:paraId="161216B4" w14:textId="77777777" w:rsidR="00245FBD" w:rsidRPr="004B22D0" w:rsidRDefault="00245FBD" w:rsidP="00E86C7F">
            <w:pPr>
              <w:spacing w:after="120" w:line="360" w:lineRule="auto"/>
              <w:rPr>
                <w:rFonts w:ascii="Sylfaen" w:hAnsi="Sylfaen"/>
              </w:rPr>
            </w:pPr>
          </w:p>
        </w:tc>
      </w:tr>
      <w:tr w:rsidR="00245FBD" w:rsidRPr="004B22D0" w14:paraId="789AD250" w14:textId="77777777" w:rsidTr="00E86C7F">
        <w:trPr>
          <w:jc w:val="center"/>
        </w:trPr>
        <w:tc>
          <w:tcPr>
            <w:tcW w:w="1738" w:type="dxa"/>
            <w:shd w:val="clear" w:color="auto" w:fill="FFFFFF"/>
            <w:vAlign w:val="center"/>
          </w:tcPr>
          <w:p w14:paraId="74A7D748" w14:textId="77777777" w:rsidR="00245FBD" w:rsidRPr="004B22D0" w:rsidRDefault="00633356" w:rsidP="00E86C7F">
            <w:pPr>
              <w:pStyle w:val="Bodytext21"/>
              <w:shd w:val="clear" w:color="auto" w:fill="auto"/>
              <w:spacing w:after="120" w:line="360" w:lineRule="auto"/>
              <w:jc w:val="left"/>
              <w:rPr>
                <w:rFonts w:ascii="Sylfaen" w:hAnsi="Sylfaen"/>
                <w:sz w:val="22"/>
                <w:szCs w:val="22"/>
                <w:u w:val="single"/>
              </w:rPr>
            </w:pPr>
            <w:r w:rsidRPr="004B22D0">
              <w:rPr>
                <w:rFonts w:ascii="Sylfaen" w:hAnsi="Sylfaen"/>
                <w:sz w:val="22"/>
                <w:szCs w:val="22"/>
                <w:u w:val="single"/>
              </w:rPr>
              <w:t>Բուժում</w:t>
            </w:r>
          </w:p>
        </w:tc>
        <w:tc>
          <w:tcPr>
            <w:tcW w:w="1982" w:type="dxa"/>
            <w:shd w:val="clear" w:color="auto" w:fill="FFFFFF"/>
            <w:vAlign w:val="center"/>
          </w:tcPr>
          <w:p w14:paraId="65FAEA4D" w14:textId="77777777" w:rsidR="00245FBD" w:rsidRPr="004B22D0" w:rsidRDefault="00633356" w:rsidP="00E86C7F">
            <w:pPr>
              <w:pStyle w:val="Bodytext21"/>
              <w:shd w:val="clear" w:color="auto" w:fill="auto"/>
              <w:spacing w:after="120" w:line="360" w:lineRule="auto"/>
              <w:ind w:right="180"/>
              <w:jc w:val="right"/>
              <w:rPr>
                <w:rFonts w:ascii="Sylfaen" w:hAnsi="Sylfaen"/>
                <w:sz w:val="22"/>
                <w:szCs w:val="22"/>
                <w:u w:val="single"/>
              </w:rPr>
            </w:pPr>
            <w:r w:rsidRPr="004B22D0">
              <w:rPr>
                <w:rFonts w:ascii="Sylfaen" w:hAnsi="Sylfaen"/>
                <w:sz w:val="22"/>
                <w:szCs w:val="22"/>
                <w:u w:val="single"/>
              </w:rPr>
              <w:t>Պացիենտ թիվ</w:t>
            </w:r>
          </w:p>
        </w:tc>
        <w:tc>
          <w:tcPr>
            <w:tcW w:w="754" w:type="dxa"/>
            <w:shd w:val="clear" w:color="auto" w:fill="FFFFFF"/>
            <w:vAlign w:val="center"/>
          </w:tcPr>
          <w:p w14:paraId="65FB83A2" w14:textId="77777777" w:rsidR="00245FBD" w:rsidRPr="004B22D0" w:rsidRDefault="00633356" w:rsidP="00E86C7F">
            <w:pPr>
              <w:pStyle w:val="Bodytext21"/>
              <w:shd w:val="clear" w:color="auto" w:fill="auto"/>
              <w:spacing w:after="120" w:line="360" w:lineRule="auto"/>
              <w:ind w:left="180"/>
              <w:jc w:val="left"/>
              <w:rPr>
                <w:rFonts w:ascii="Sylfaen" w:hAnsi="Sylfaen"/>
                <w:sz w:val="22"/>
                <w:szCs w:val="22"/>
                <w:u w:val="single"/>
              </w:rPr>
            </w:pPr>
            <w:r w:rsidRPr="004B22D0">
              <w:rPr>
                <w:rFonts w:ascii="Sylfaen" w:hAnsi="Sylfaen"/>
                <w:sz w:val="22"/>
                <w:szCs w:val="22"/>
                <w:u w:val="single"/>
              </w:rPr>
              <w:t>Սեռ</w:t>
            </w:r>
          </w:p>
        </w:tc>
        <w:tc>
          <w:tcPr>
            <w:tcW w:w="1166" w:type="dxa"/>
            <w:shd w:val="clear" w:color="auto" w:fill="FFFFFF"/>
            <w:vAlign w:val="center"/>
          </w:tcPr>
          <w:p w14:paraId="7CF5BAC2" w14:textId="77777777" w:rsidR="00245FBD" w:rsidRPr="004B22D0" w:rsidRDefault="00633356" w:rsidP="00E86C7F">
            <w:pPr>
              <w:pStyle w:val="Bodytext21"/>
              <w:shd w:val="clear" w:color="auto" w:fill="auto"/>
              <w:spacing w:after="120" w:line="360" w:lineRule="auto"/>
              <w:ind w:left="62"/>
              <w:jc w:val="left"/>
              <w:rPr>
                <w:rFonts w:ascii="Sylfaen" w:hAnsi="Sylfaen"/>
                <w:sz w:val="22"/>
                <w:szCs w:val="22"/>
                <w:u w:val="single"/>
              </w:rPr>
            </w:pPr>
            <w:r w:rsidRPr="004B22D0">
              <w:rPr>
                <w:rFonts w:ascii="Sylfaen" w:hAnsi="Sylfaen"/>
                <w:sz w:val="22"/>
                <w:szCs w:val="22"/>
                <w:u w:val="single"/>
              </w:rPr>
              <w:t>Տարիք</w:t>
            </w:r>
          </w:p>
        </w:tc>
        <w:tc>
          <w:tcPr>
            <w:tcW w:w="1882" w:type="dxa"/>
            <w:shd w:val="clear" w:color="auto" w:fill="FFFFFF"/>
            <w:vAlign w:val="bottom"/>
          </w:tcPr>
          <w:p w14:paraId="7A0AADAB" w14:textId="77777777" w:rsidR="00245FBD" w:rsidRPr="004B22D0" w:rsidRDefault="00633356" w:rsidP="00E86C7F">
            <w:pPr>
              <w:pStyle w:val="Bodytext21"/>
              <w:shd w:val="clear" w:color="auto" w:fill="auto"/>
              <w:spacing w:after="120" w:line="360" w:lineRule="auto"/>
              <w:jc w:val="left"/>
              <w:rPr>
                <w:rFonts w:ascii="Sylfaen" w:hAnsi="Sylfaen"/>
                <w:sz w:val="22"/>
                <w:szCs w:val="22"/>
              </w:rPr>
            </w:pPr>
            <w:r w:rsidRPr="004B22D0">
              <w:rPr>
                <w:rFonts w:ascii="Sylfaen" w:hAnsi="Sylfaen"/>
                <w:sz w:val="22"/>
                <w:szCs w:val="22"/>
                <w:u w:val="single"/>
              </w:rPr>
              <w:t>Հսկողությունից</w:t>
            </w:r>
            <w:r w:rsidR="00245FBD" w:rsidRPr="004B22D0">
              <w:rPr>
                <w:rFonts w:ascii="Sylfaen" w:hAnsi="Sylfaen"/>
                <w:sz w:val="22"/>
                <w:szCs w:val="22"/>
              </w:rPr>
              <w:t xml:space="preserve"> հանվել է</w:t>
            </w:r>
          </w:p>
        </w:tc>
        <w:tc>
          <w:tcPr>
            <w:tcW w:w="1848" w:type="dxa"/>
            <w:shd w:val="clear" w:color="auto" w:fill="FFFFFF"/>
            <w:vAlign w:val="bottom"/>
          </w:tcPr>
          <w:p w14:paraId="06B56971" w14:textId="77777777" w:rsidR="00245FBD" w:rsidRPr="004B22D0" w:rsidRDefault="00633356" w:rsidP="00E86C7F">
            <w:pPr>
              <w:pStyle w:val="Bodytext21"/>
              <w:shd w:val="clear" w:color="auto" w:fill="auto"/>
              <w:spacing w:after="120" w:line="360" w:lineRule="auto"/>
              <w:ind w:left="220"/>
              <w:jc w:val="left"/>
              <w:rPr>
                <w:rFonts w:ascii="Sylfaen" w:hAnsi="Sylfaen"/>
                <w:sz w:val="22"/>
                <w:szCs w:val="22"/>
              </w:rPr>
            </w:pPr>
            <w:r w:rsidRPr="004B22D0">
              <w:rPr>
                <w:rFonts w:ascii="Sylfaen" w:hAnsi="Sylfaen"/>
                <w:sz w:val="22"/>
                <w:szCs w:val="22"/>
                <w:u w:val="single"/>
              </w:rPr>
              <w:t>Դադարեցման</w:t>
            </w:r>
            <w:r w:rsidR="00245FBD" w:rsidRPr="004B22D0">
              <w:rPr>
                <w:rFonts w:ascii="Sylfaen" w:hAnsi="Sylfaen"/>
                <w:sz w:val="22"/>
                <w:szCs w:val="22"/>
              </w:rPr>
              <w:t xml:space="preserve"> պատճառներ</w:t>
            </w:r>
          </w:p>
        </w:tc>
      </w:tr>
    </w:tbl>
    <w:p w14:paraId="66834517" w14:textId="77777777" w:rsidR="00245FBD" w:rsidRPr="004B22D0" w:rsidRDefault="00245FBD" w:rsidP="003F7604">
      <w:pPr>
        <w:pStyle w:val="Bodytext21"/>
        <w:shd w:val="clear" w:color="auto" w:fill="auto"/>
        <w:spacing w:after="120" w:line="336" w:lineRule="auto"/>
        <w:jc w:val="left"/>
        <w:rPr>
          <w:rFonts w:ascii="Sylfaen" w:hAnsi="Sylfaen"/>
          <w:sz w:val="24"/>
          <w:szCs w:val="24"/>
        </w:rPr>
      </w:pPr>
      <w:r w:rsidRPr="004B22D0">
        <w:rPr>
          <w:rFonts w:ascii="Sylfaen" w:hAnsi="Sylfaen"/>
          <w:sz w:val="24"/>
          <w:szCs w:val="24"/>
        </w:rPr>
        <w:t>Պլացեբո</w:t>
      </w:r>
    </w:p>
    <w:p w14:paraId="54FE7146" w14:textId="77777777" w:rsidR="00245FBD" w:rsidRPr="004B22D0" w:rsidRDefault="00245FBD" w:rsidP="003F7604">
      <w:pPr>
        <w:pStyle w:val="Bodytext21"/>
        <w:shd w:val="clear" w:color="auto" w:fill="auto"/>
        <w:spacing w:after="120" w:line="336" w:lineRule="auto"/>
        <w:jc w:val="left"/>
        <w:rPr>
          <w:rFonts w:ascii="Sylfaen" w:hAnsi="Sylfaen"/>
          <w:sz w:val="24"/>
          <w:szCs w:val="24"/>
        </w:rPr>
      </w:pPr>
      <w:r w:rsidRPr="004B22D0">
        <w:rPr>
          <w:rFonts w:ascii="Sylfaen" w:hAnsi="Sylfaen"/>
          <w:sz w:val="24"/>
          <w:szCs w:val="24"/>
        </w:rPr>
        <w:t>(Կրկնել այլ կենտրոնների համար)</w:t>
      </w:r>
    </w:p>
    <w:p w14:paraId="404C762D" w14:textId="77777777" w:rsidR="00245FBD" w:rsidRPr="004B22D0" w:rsidRDefault="00633356" w:rsidP="003F7604">
      <w:pPr>
        <w:pStyle w:val="Bodytext21"/>
        <w:shd w:val="clear" w:color="auto" w:fill="auto"/>
        <w:spacing w:after="120" w:line="336" w:lineRule="auto"/>
        <w:ind w:right="5460"/>
        <w:jc w:val="left"/>
        <w:rPr>
          <w:rFonts w:ascii="Sylfaen" w:hAnsi="Sylfaen"/>
          <w:sz w:val="24"/>
          <w:szCs w:val="24"/>
          <w:u w:val="single"/>
        </w:rPr>
      </w:pPr>
      <w:r w:rsidRPr="004B22D0">
        <w:rPr>
          <w:rFonts w:ascii="Sylfaen" w:hAnsi="Sylfaen"/>
          <w:sz w:val="24"/>
          <w:szCs w:val="24"/>
          <w:u w:val="single"/>
        </w:rPr>
        <w:t xml:space="preserve">Տեղեկատվական աղյուսակներ </w:t>
      </w:r>
    </w:p>
    <w:p w14:paraId="505E7DD4" w14:textId="77777777" w:rsidR="00983458" w:rsidRPr="004B22D0" w:rsidRDefault="00245FBD" w:rsidP="003F7604">
      <w:pPr>
        <w:pStyle w:val="Bodytext21"/>
        <w:shd w:val="clear" w:color="auto" w:fill="auto"/>
        <w:spacing w:after="120" w:line="336" w:lineRule="auto"/>
        <w:ind w:right="5460"/>
        <w:jc w:val="left"/>
        <w:rPr>
          <w:rFonts w:ascii="Sylfaen" w:hAnsi="Sylfaen"/>
          <w:sz w:val="22"/>
          <w:szCs w:val="22"/>
          <w:lang w:val="en-US"/>
        </w:rPr>
      </w:pPr>
      <w:r w:rsidRPr="004B22D0">
        <w:rPr>
          <w:rFonts w:ascii="Sylfaen" w:hAnsi="Sylfaen"/>
          <w:sz w:val="24"/>
          <w:szCs w:val="24"/>
        </w:rPr>
        <w:t>Համառոտ ամփոփում</w:t>
      </w:r>
      <w:r w:rsidRPr="004B22D0">
        <w:rPr>
          <w:rFonts w:ascii="Sylfaen" w:hAnsi="Sylfaen"/>
          <w:sz w:val="22"/>
          <w:szCs w:val="22"/>
        </w:rPr>
        <w:t>՝</w:t>
      </w:r>
    </w:p>
    <w:p w14:paraId="540E13EB" w14:textId="77777777" w:rsidR="00931680" w:rsidRPr="004B22D0" w:rsidRDefault="00E86C7F" w:rsidP="003F7604">
      <w:pPr>
        <w:pStyle w:val="Bodytext21"/>
        <w:shd w:val="clear" w:color="auto" w:fill="auto"/>
        <w:spacing w:after="0" w:line="240" w:lineRule="auto"/>
        <w:ind w:right="566"/>
        <w:rPr>
          <w:rFonts w:ascii="Sylfaen" w:hAnsi="Sylfaen"/>
          <w:sz w:val="22"/>
          <w:szCs w:val="22"/>
          <w:lang w:val="en-US"/>
        </w:rPr>
      </w:pPr>
      <w:r w:rsidRPr="004B22D0">
        <w:rPr>
          <w:rFonts w:ascii="Sylfaen" w:hAnsi="Sylfaen"/>
          <w:sz w:val="22"/>
          <w:szCs w:val="22"/>
          <w:lang w:val="en-US"/>
        </w:rPr>
        <w:t>___________________</w:t>
      </w:r>
    </w:p>
    <w:p w14:paraId="3B1EF969" w14:textId="77777777" w:rsidR="005D7679" w:rsidRPr="004B22D0" w:rsidRDefault="005D7679" w:rsidP="003F7604">
      <w:pPr>
        <w:pStyle w:val="Bodytext21"/>
        <w:shd w:val="clear" w:color="auto" w:fill="auto"/>
        <w:spacing w:after="0" w:line="240" w:lineRule="auto"/>
        <w:ind w:right="5460"/>
        <w:rPr>
          <w:rFonts w:ascii="Sylfaen" w:hAnsi="Sylfaen"/>
          <w:sz w:val="22"/>
          <w:szCs w:val="22"/>
          <w:lang w:val="en-US"/>
        </w:rPr>
      </w:pPr>
    </w:p>
    <w:p w14:paraId="2E52FF39" w14:textId="77777777" w:rsidR="005D7679" w:rsidRPr="004B22D0" w:rsidRDefault="005D7679" w:rsidP="003F7604">
      <w:pPr>
        <w:pStyle w:val="Bodytext21"/>
        <w:shd w:val="clear" w:color="auto" w:fill="auto"/>
        <w:spacing w:after="0" w:line="240" w:lineRule="auto"/>
        <w:ind w:right="5460"/>
        <w:rPr>
          <w:rFonts w:ascii="Sylfaen" w:hAnsi="Sylfaen"/>
          <w:sz w:val="22"/>
          <w:szCs w:val="22"/>
          <w:lang w:val="en-US"/>
        </w:rPr>
        <w:sectPr w:rsidR="005D7679" w:rsidRPr="004B22D0" w:rsidSect="0030183F">
          <w:pgSz w:w="11907" w:h="16840" w:code="9"/>
          <w:pgMar w:top="1418" w:right="1418" w:bottom="1418" w:left="1418" w:header="0" w:footer="646" w:gutter="0"/>
          <w:pgNumType w:start="1"/>
          <w:cols w:space="720"/>
          <w:noEndnote/>
          <w:titlePg/>
          <w:docGrid w:linePitch="360"/>
        </w:sectPr>
      </w:pPr>
    </w:p>
    <w:p w14:paraId="4115EB86" w14:textId="77777777" w:rsidR="00245FBD" w:rsidRPr="004B22D0" w:rsidRDefault="00245FBD" w:rsidP="00D04C21">
      <w:pPr>
        <w:pStyle w:val="Headerorfooter0"/>
        <w:shd w:val="clear" w:color="auto" w:fill="auto"/>
        <w:spacing w:after="160" w:line="360" w:lineRule="auto"/>
        <w:ind w:left="4536" w:right="12"/>
        <w:jc w:val="center"/>
        <w:rPr>
          <w:rFonts w:ascii="Sylfaen" w:hAnsi="Sylfaen"/>
          <w:sz w:val="24"/>
          <w:szCs w:val="24"/>
        </w:rPr>
      </w:pPr>
      <w:r w:rsidRPr="004B22D0">
        <w:rPr>
          <w:rFonts w:ascii="Sylfaen" w:hAnsi="Sylfaen"/>
          <w:sz w:val="24"/>
          <w:szCs w:val="24"/>
        </w:rPr>
        <w:lastRenderedPageBreak/>
        <w:t>ՀԱՎԵԼՎԱԾ ԹԻՎ 8</w:t>
      </w:r>
    </w:p>
    <w:p w14:paraId="00F947E7" w14:textId="77777777" w:rsidR="00245FBD" w:rsidRPr="004B22D0" w:rsidRDefault="00245FBD" w:rsidP="00D04C21">
      <w:pPr>
        <w:pStyle w:val="Bodytext21"/>
        <w:shd w:val="clear" w:color="auto" w:fill="auto"/>
        <w:spacing w:after="160" w:line="360" w:lineRule="auto"/>
        <w:ind w:left="4536" w:right="12"/>
        <w:rPr>
          <w:rFonts w:ascii="Sylfaen" w:hAnsi="Sylfaen"/>
          <w:sz w:val="24"/>
          <w:szCs w:val="24"/>
        </w:rPr>
      </w:pPr>
      <w:r w:rsidRPr="004B22D0">
        <w:rPr>
          <w:rFonts w:ascii="Sylfaen" w:hAnsi="Sylfaen"/>
          <w:sz w:val="24"/>
          <w:szCs w:val="24"/>
        </w:rPr>
        <w:t>Եվրասիական տնտեսական միության պատշաճ կլինիկական գործունեության կանոնների</w:t>
      </w:r>
    </w:p>
    <w:p w14:paraId="764822AF" w14:textId="77777777" w:rsidR="00245FBD" w:rsidRPr="004B22D0" w:rsidRDefault="00245FBD" w:rsidP="005175CF">
      <w:pPr>
        <w:pStyle w:val="Bodytext21"/>
        <w:shd w:val="clear" w:color="auto" w:fill="auto"/>
        <w:spacing w:after="160" w:line="360" w:lineRule="auto"/>
        <w:ind w:left="2410" w:right="3243"/>
        <w:rPr>
          <w:rStyle w:val="Bodytext2Spacing2pt"/>
          <w:rFonts w:ascii="Sylfaen" w:hAnsi="Sylfaen"/>
          <w:b/>
          <w:spacing w:val="0"/>
          <w:sz w:val="24"/>
          <w:szCs w:val="24"/>
        </w:rPr>
      </w:pPr>
    </w:p>
    <w:p w14:paraId="48679580" w14:textId="77777777" w:rsidR="00245FBD" w:rsidRPr="004B22D0" w:rsidRDefault="00245FBD" w:rsidP="002A764B">
      <w:pPr>
        <w:pStyle w:val="Bodytext21"/>
        <w:shd w:val="clear" w:color="auto" w:fill="auto"/>
        <w:spacing w:after="160" w:line="360" w:lineRule="auto"/>
        <w:ind w:right="12"/>
        <w:rPr>
          <w:rFonts w:ascii="Sylfaen" w:hAnsi="Sylfaen"/>
          <w:b/>
          <w:sz w:val="24"/>
          <w:szCs w:val="24"/>
        </w:rPr>
      </w:pPr>
      <w:r w:rsidRPr="004B22D0">
        <w:rPr>
          <w:rStyle w:val="Bodytext2Spacing2pt"/>
          <w:rFonts w:ascii="Sylfaen" w:hAnsi="Sylfaen"/>
          <w:spacing w:val="0"/>
          <w:sz w:val="24"/>
          <w:szCs w:val="24"/>
        </w:rPr>
        <w:t>ՁԵՎ</w:t>
      </w:r>
    </w:p>
    <w:p w14:paraId="48DF3387" w14:textId="77777777" w:rsidR="00245FBD" w:rsidRPr="004B22D0" w:rsidRDefault="00245FBD" w:rsidP="002A764B">
      <w:pPr>
        <w:pStyle w:val="Bodytext30"/>
        <w:shd w:val="clear" w:color="auto" w:fill="auto"/>
        <w:spacing w:after="160" w:line="360" w:lineRule="auto"/>
        <w:ind w:right="12"/>
        <w:rPr>
          <w:rFonts w:ascii="Sylfaen" w:hAnsi="Sylfaen"/>
          <w:sz w:val="24"/>
          <w:szCs w:val="24"/>
          <w:lang w:val="hy-AM"/>
        </w:rPr>
      </w:pPr>
      <w:r w:rsidRPr="004B22D0">
        <w:rPr>
          <w:rFonts w:ascii="Sylfaen" w:hAnsi="Sylfaen"/>
          <w:sz w:val="24"/>
          <w:szCs w:val="24"/>
          <w:lang w:val="hy-AM"/>
        </w:rPr>
        <w:t xml:space="preserve">արդյունավետության վերլուծությունից հանված պացիենտների </w:t>
      </w:r>
      <w:r w:rsidR="00330D23" w:rsidRPr="004B22D0">
        <w:rPr>
          <w:rFonts w:ascii="Sylfaen" w:hAnsi="Sylfaen"/>
          <w:sz w:val="24"/>
          <w:szCs w:val="24"/>
          <w:lang w:val="hy-AM"/>
        </w:rPr>
        <w:t>եւ</w:t>
      </w:r>
      <w:r w:rsidRPr="004B22D0">
        <w:rPr>
          <w:rFonts w:ascii="Sylfaen" w:hAnsi="Sylfaen"/>
          <w:sz w:val="24"/>
          <w:szCs w:val="24"/>
          <w:lang w:val="hy-AM"/>
        </w:rPr>
        <w:t xml:space="preserve"> հսկողությունների թվի հաշվառման</w:t>
      </w:r>
    </w:p>
    <w:tbl>
      <w:tblPr>
        <w:tblOverlap w:val="never"/>
        <w:tblW w:w="9407" w:type="dxa"/>
        <w:jc w:val="center"/>
        <w:tblLayout w:type="fixed"/>
        <w:tblCellMar>
          <w:left w:w="10" w:type="dxa"/>
          <w:right w:w="10" w:type="dxa"/>
        </w:tblCellMar>
        <w:tblLook w:val="0000" w:firstRow="0" w:lastRow="0" w:firstColumn="0" w:lastColumn="0" w:noHBand="0" w:noVBand="0"/>
      </w:tblPr>
      <w:tblGrid>
        <w:gridCol w:w="1632"/>
        <w:gridCol w:w="1502"/>
        <w:gridCol w:w="2539"/>
        <w:gridCol w:w="1850"/>
        <w:gridCol w:w="1884"/>
      </w:tblGrid>
      <w:tr w:rsidR="00245FBD" w:rsidRPr="004B22D0" w14:paraId="6BF979E8" w14:textId="77777777" w:rsidTr="005A191E">
        <w:trPr>
          <w:jc w:val="center"/>
        </w:trPr>
        <w:tc>
          <w:tcPr>
            <w:tcW w:w="9407" w:type="dxa"/>
            <w:gridSpan w:val="5"/>
            <w:shd w:val="clear" w:color="auto" w:fill="FFFFFF"/>
            <w:vAlign w:val="center"/>
          </w:tcPr>
          <w:p w14:paraId="35C8AEB1" w14:textId="77777777" w:rsidR="0006162B" w:rsidRPr="004B22D0" w:rsidRDefault="00245FBD" w:rsidP="005A191E">
            <w:pPr>
              <w:pStyle w:val="Bodytext21"/>
              <w:shd w:val="clear" w:color="auto" w:fill="auto"/>
              <w:spacing w:after="120" w:line="240" w:lineRule="auto"/>
              <w:ind w:left="584" w:right="582"/>
              <w:rPr>
                <w:rFonts w:ascii="Sylfaen" w:hAnsi="Sylfaen"/>
                <w:sz w:val="24"/>
                <w:szCs w:val="24"/>
              </w:rPr>
            </w:pPr>
            <w:r w:rsidRPr="004B22D0">
              <w:rPr>
                <w:rFonts w:ascii="Sylfaen" w:hAnsi="Sylfaen"/>
                <w:sz w:val="24"/>
                <w:szCs w:val="24"/>
              </w:rPr>
              <w:t>Հետազոտություն</w:t>
            </w:r>
            <w:r w:rsidR="0006162B" w:rsidRPr="004B22D0">
              <w:rPr>
                <w:rFonts w:ascii="Sylfaen" w:hAnsi="Sylfaen"/>
                <w:sz w:val="24"/>
                <w:szCs w:val="24"/>
              </w:rPr>
              <w:t xml:space="preserve"> թիվ</w:t>
            </w:r>
            <w:r w:rsidRPr="004B22D0">
              <w:rPr>
                <w:rFonts w:ascii="Sylfaen" w:hAnsi="Sylfaen"/>
                <w:sz w:val="24"/>
                <w:szCs w:val="24"/>
              </w:rPr>
              <w:t xml:space="preserve"> </w:t>
            </w:r>
          </w:p>
          <w:p w14:paraId="6EE27E4F" w14:textId="77777777" w:rsidR="00245FBD" w:rsidRPr="004B22D0" w:rsidRDefault="00245FBD" w:rsidP="005A191E">
            <w:pPr>
              <w:pStyle w:val="Bodytext21"/>
              <w:shd w:val="clear" w:color="auto" w:fill="auto"/>
              <w:spacing w:after="120" w:line="240" w:lineRule="auto"/>
              <w:ind w:left="584" w:right="582"/>
              <w:rPr>
                <w:rFonts w:ascii="Sylfaen" w:hAnsi="Sylfaen"/>
                <w:sz w:val="24"/>
                <w:szCs w:val="24"/>
              </w:rPr>
            </w:pPr>
            <w:r w:rsidRPr="004B22D0">
              <w:rPr>
                <w:rFonts w:ascii="Sylfaen" w:hAnsi="Sylfaen"/>
                <w:sz w:val="24"/>
                <w:szCs w:val="24"/>
              </w:rPr>
              <w:t>(Տվյալների հավաքածուի նույնականացում)</w:t>
            </w:r>
          </w:p>
          <w:p w14:paraId="02149DE1" w14:textId="77777777" w:rsidR="00245FBD" w:rsidRPr="004B22D0" w:rsidRDefault="00245FBD" w:rsidP="005A191E">
            <w:pPr>
              <w:pStyle w:val="Bodytext21"/>
              <w:shd w:val="clear" w:color="auto" w:fill="auto"/>
              <w:spacing w:after="120" w:line="240" w:lineRule="auto"/>
              <w:ind w:left="584" w:right="582"/>
              <w:rPr>
                <w:rFonts w:ascii="Sylfaen" w:hAnsi="Sylfaen"/>
                <w:sz w:val="24"/>
                <w:szCs w:val="24"/>
              </w:rPr>
            </w:pPr>
            <w:r w:rsidRPr="004B22D0">
              <w:rPr>
                <w:rFonts w:ascii="Sylfaen" w:hAnsi="Sylfaen"/>
                <w:sz w:val="24"/>
                <w:szCs w:val="24"/>
              </w:rPr>
              <w:t xml:space="preserve">Արդյունավետության վերլուծությունից հանված պացիենտների </w:t>
            </w:r>
            <w:r w:rsidR="00330D23" w:rsidRPr="004B22D0">
              <w:rPr>
                <w:rFonts w:ascii="Sylfaen" w:hAnsi="Sylfaen"/>
                <w:sz w:val="24"/>
                <w:szCs w:val="24"/>
              </w:rPr>
              <w:t>եւ</w:t>
            </w:r>
            <w:r w:rsidRPr="004B22D0">
              <w:rPr>
                <w:rFonts w:ascii="Sylfaen" w:hAnsi="Sylfaen"/>
                <w:sz w:val="24"/>
                <w:szCs w:val="24"/>
              </w:rPr>
              <w:t xml:space="preserve"> հսկողությունների թիվը</w:t>
            </w:r>
          </w:p>
        </w:tc>
      </w:tr>
      <w:tr w:rsidR="00245FBD" w:rsidRPr="004B22D0" w14:paraId="3049A041" w14:textId="77777777" w:rsidTr="005A191E">
        <w:trPr>
          <w:jc w:val="center"/>
        </w:trPr>
        <w:tc>
          <w:tcPr>
            <w:tcW w:w="7523" w:type="dxa"/>
            <w:gridSpan w:val="4"/>
            <w:shd w:val="clear" w:color="auto" w:fill="FFFFFF"/>
            <w:vAlign w:val="center"/>
          </w:tcPr>
          <w:p w14:paraId="5CC6A9D3" w14:textId="77777777" w:rsidR="00245FBD" w:rsidRPr="004B22D0" w:rsidRDefault="00245FBD" w:rsidP="005175CF">
            <w:pPr>
              <w:pStyle w:val="Bodytext21"/>
              <w:shd w:val="clear" w:color="auto" w:fill="auto"/>
              <w:spacing w:after="120" w:line="240" w:lineRule="auto"/>
              <w:jc w:val="left"/>
              <w:rPr>
                <w:rFonts w:ascii="Sylfaen" w:hAnsi="Sylfaen"/>
                <w:sz w:val="24"/>
                <w:szCs w:val="24"/>
              </w:rPr>
            </w:pPr>
            <w:r w:rsidRPr="004B22D0">
              <w:rPr>
                <w:rFonts w:ascii="Sylfaen" w:hAnsi="Sylfaen"/>
                <w:sz w:val="24"/>
                <w:szCs w:val="24"/>
              </w:rPr>
              <w:t>Հետազոտվող պատրաստուկ (փորձնական պատրաստուկ)</w:t>
            </w:r>
          </w:p>
        </w:tc>
        <w:tc>
          <w:tcPr>
            <w:tcW w:w="1884" w:type="dxa"/>
            <w:shd w:val="clear" w:color="auto" w:fill="FFFFFF"/>
            <w:vAlign w:val="center"/>
          </w:tcPr>
          <w:p w14:paraId="4C6DEDD3" w14:textId="77777777" w:rsidR="00245FBD" w:rsidRPr="004B22D0" w:rsidRDefault="00245FBD" w:rsidP="005175CF">
            <w:pPr>
              <w:pStyle w:val="Bodytext21"/>
              <w:shd w:val="clear" w:color="auto" w:fill="auto"/>
              <w:spacing w:after="120" w:line="240" w:lineRule="auto"/>
              <w:jc w:val="right"/>
              <w:rPr>
                <w:rFonts w:ascii="Sylfaen" w:hAnsi="Sylfaen"/>
                <w:sz w:val="24"/>
                <w:szCs w:val="24"/>
              </w:rPr>
            </w:pPr>
            <w:r w:rsidRPr="004B22D0">
              <w:rPr>
                <w:rFonts w:ascii="Sylfaen" w:hAnsi="Sylfaen"/>
                <w:sz w:val="24"/>
                <w:szCs w:val="24"/>
              </w:rPr>
              <w:t>N =</w:t>
            </w:r>
          </w:p>
        </w:tc>
      </w:tr>
      <w:tr w:rsidR="00245FBD" w:rsidRPr="004B22D0" w14:paraId="6F334B43" w14:textId="77777777" w:rsidTr="005A191E">
        <w:trPr>
          <w:jc w:val="center"/>
        </w:trPr>
        <w:tc>
          <w:tcPr>
            <w:tcW w:w="9407" w:type="dxa"/>
            <w:gridSpan w:val="5"/>
            <w:shd w:val="clear" w:color="auto" w:fill="FFFFFF"/>
            <w:vAlign w:val="center"/>
          </w:tcPr>
          <w:p w14:paraId="1395A6F9" w14:textId="77777777" w:rsidR="00245FBD" w:rsidRPr="004B22D0" w:rsidRDefault="00245FBD" w:rsidP="005175CF">
            <w:pPr>
              <w:pStyle w:val="Bodytext21"/>
              <w:shd w:val="clear" w:color="auto" w:fill="auto"/>
              <w:spacing w:after="120" w:line="240" w:lineRule="auto"/>
              <w:rPr>
                <w:rFonts w:ascii="Sylfaen" w:hAnsi="Sylfaen"/>
                <w:sz w:val="24"/>
                <w:szCs w:val="24"/>
              </w:rPr>
            </w:pPr>
            <w:r w:rsidRPr="004B22D0">
              <w:rPr>
                <w:rFonts w:ascii="Sylfaen" w:hAnsi="Sylfaen"/>
                <w:sz w:val="24"/>
                <w:szCs w:val="24"/>
              </w:rPr>
              <w:t>Շաբաթ</w:t>
            </w:r>
          </w:p>
        </w:tc>
      </w:tr>
      <w:tr w:rsidR="00245FBD" w:rsidRPr="004B22D0" w14:paraId="7BFD4234" w14:textId="77777777" w:rsidTr="005A191E">
        <w:trPr>
          <w:jc w:val="center"/>
        </w:trPr>
        <w:tc>
          <w:tcPr>
            <w:tcW w:w="1632" w:type="dxa"/>
            <w:shd w:val="clear" w:color="auto" w:fill="FFFFFF"/>
            <w:vAlign w:val="center"/>
          </w:tcPr>
          <w:p w14:paraId="1DDB3B02" w14:textId="77777777" w:rsidR="00245FBD" w:rsidRPr="004B22D0" w:rsidRDefault="00245FBD" w:rsidP="005175CF">
            <w:pPr>
              <w:pStyle w:val="Bodytext21"/>
              <w:shd w:val="clear" w:color="auto" w:fill="auto"/>
              <w:spacing w:after="120" w:line="240" w:lineRule="auto"/>
              <w:jc w:val="left"/>
              <w:rPr>
                <w:rFonts w:ascii="Sylfaen" w:hAnsi="Sylfaen"/>
                <w:sz w:val="24"/>
                <w:szCs w:val="24"/>
              </w:rPr>
            </w:pPr>
            <w:r w:rsidRPr="004B22D0">
              <w:rPr>
                <w:rFonts w:ascii="Sylfaen" w:hAnsi="Sylfaen"/>
                <w:sz w:val="24"/>
                <w:szCs w:val="24"/>
              </w:rPr>
              <w:t>Պատճառ</w:t>
            </w:r>
          </w:p>
        </w:tc>
        <w:tc>
          <w:tcPr>
            <w:tcW w:w="1502" w:type="dxa"/>
            <w:shd w:val="clear" w:color="auto" w:fill="FFFFFF"/>
            <w:vAlign w:val="center"/>
          </w:tcPr>
          <w:p w14:paraId="7E738454" w14:textId="77777777" w:rsidR="00245FBD" w:rsidRPr="004B22D0" w:rsidRDefault="00245FBD" w:rsidP="005175CF">
            <w:pPr>
              <w:pStyle w:val="Bodytext21"/>
              <w:shd w:val="clear" w:color="auto" w:fill="auto"/>
              <w:spacing w:after="120" w:line="240" w:lineRule="auto"/>
              <w:rPr>
                <w:rFonts w:ascii="Sylfaen" w:hAnsi="Sylfaen"/>
                <w:sz w:val="24"/>
                <w:szCs w:val="24"/>
              </w:rPr>
            </w:pPr>
            <w:r w:rsidRPr="004B22D0">
              <w:rPr>
                <w:rFonts w:ascii="Sylfaen" w:hAnsi="Sylfaen"/>
                <w:sz w:val="24"/>
                <w:szCs w:val="24"/>
              </w:rPr>
              <w:t>1</w:t>
            </w:r>
          </w:p>
        </w:tc>
        <w:tc>
          <w:tcPr>
            <w:tcW w:w="2539" w:type="dxa"/>
            <w:shd w:val="clear" w:color="auto" w:fill="FFFFFF"/>
          </w:tcPr>
          <w:p w14:paraId="30A88B18" w14:textId="77777777" w:rsidR="00245FBD" w:rsidRPr="004B22D0" w:rsidRDefault="00245FBD" w:rsidP="005175CF">
            <w:pPr>
              <w:pStyle w:val="Bodytext21"/>
              <w:shd w:val="clear" w:color="auto" w:fill="auto"/>
              <w:spacing w:after="120" w:line="240" w:lineRule="auto"/>
              <w:ind w:left="1140"/>
              <w:jc w:val="left"/>
              <w:rPr>
                <w:rFonts w:ascii="Sylfaen" w:hAnsi="Sylfaen"/>
                <w:sz w:val="24"/>
                <w:szCs w:val="24"/>
              </w:rPr>
            </w:pPr>
            <w:r w:rsidRPr="004B22D0">
              <w:rPr>
                <w:rFonts w:ascii="Sylfaen" w:hAnsi="Sylfaen"/>
                <w:sz w:val="24"/>
                <w:szCs w:val="24"/>
              </w:rPr>
              <w:t>2</w:t>
            </w:r>
          </w:p>
        </w:tc>
        <w:tc>
          <w:tcPr>
            <w:tcW w:w="1850" w:type="dxa"/>
            <w:shd w:val="clear" w:color="auto" w:fill="FFFFFF"/>
            <w:vAlign w:val="center"/>
          </w:tcPr>
          <w:p w14:paraId="4CECE5DE" w14:textId="77777777" w:rsidR="00245FBD" w:rsidRPr="004B22D0" w:rsidRDefault="00245FBD" w:rsidP="005175CF">
            <w:pPr>
              <w:pStyle w:val="Bodytext21"/>
              <w:shd w:val="clear" w:color="auto" w:fill="auto"/>
              <w:spacing w:after="120" w:line="240" w:lineRule="auto"/>
              <w:rPr>
                <w:rFonts w:ascii="Sylfaen" w:hAnsi="Sylfaen"/>
                <w:sz w:val="24"/>
                <w:szCs w:val="24"/>
              </w:rPr>
            </w:pPr>
            <w:r w:rsidRPr="004B22D0">
              <w:rPr>
                <w:rFonts w:ascii="Sylfaen" w:hAnsi="Sylfaen"/>
                <w:sz w:val="24"/>
                <w:szCs w:val="24"/>
              </w:rPr>
              <w:t>4</w:t>
            </w:r>
          </w:p>
        </w:tc>
        <w:tc>
          <w:tcPr>
            <w:tcW w:w="1884" w:type="dxa"/>
            <w:shd w:val="clear" w:color="auto" w:fill="FFFFFF"/>
            <w:vAlign w:val="center"/>
          </w:tcPr>
          <w:p w14:paraId="373B60CC" w14:textId="77777777" w:rsidR="00245FBD" w:rsidRPr="004B22D0" w:rsidRDefault="00245FBD" w:rsidP="005175CF">
            <w:pPr>
              <w:pStyle w:val="Bodytext21"/>
              <w:shd w:val="clear" w:color="auto" w:fill="auto"/>
              <w:spacing w:after="120" w:line="240" w:lineRule="auto"/>
              <w:ind w:left="1380"/>
              <w:jc w:val="left"/>
              <w:rPr>
                <w:rFonts w:ascii="Sylfaen" w:hAnsi="Sylfaen"/>
                <w:sz w:val="24"/>
                <w:szCs w:val="24"/>
              </w:rPr>
            </w:pPr>
            <w:r w:rsidRPr="004B22D0">
              <w:rPr>
                <w:rFonts w:ascii="Sylfaen" w:hAnsi="Sylfaen"/>
                <w:sz w:val="24"/>
                <w:szCs w:val="24"/>
              </w:rPr>
              <w:t>8</w:t>
            </w:r>
          </w:p>
        </w:tc>
      </w:tr>
      <w:tr w:rsidR="00245FBD" w:rsidRPr="004B22D0" w14:paraId="2DFD2EC5" w14:textId="77777777" w:rsidTr="005A191E">
        <w:trPr>
          <w:jc w:val="center"/>
        </w:trPr>
        <w:tc>
          <w:tcPr>
            <w:tcW w:w="1632" w:type="dxa"/>
            <w:shd w:val="clear" w:color="auto" w:fill="FFFFFF"/>
          </w:tcPr>
          <w:p w14:paraId="3DE1CBC3" w14:textId="77777777" w:rsidR="00245FBD" w:rsidRPr="004B22D0" w:rsidRDefault="005175CF" w:rsidP="005175CF">
            <w:pPr>
              <w:spacing w:after="120" w:line="240" w:lineRule="auto"/>
              <w:jc w:val="center"/>
              <w:rPr>
                <w:rFonts w:ascii="Sylfaen" w:hAnsi="Sylfaen"/>
                <w:sz w:val="24"/>
                <w:szCs w:val="24"/>
                <w:lang w:val="en-US"/>
              </w:rPr>
            </w:pPr>
            <w:r w:rsidRPr="004B22D0">
              <w:rPr>
                <w:rFonts w:ascii="Sylfaen" w:hAnsi="Sylfaen"/>
                <w:sz w:val="24"/>
                <w:szCs w:val="24"/>
                <w:lang w:val="en-US"/>
              </w:rPr>
              <w:t>___________</w:t>
            </w:r>
          </w:p>
        </w:tc>
        <w:tc>
          <w:tcPr>
            <w:tcW w:w="1502" w:type="dxa"/>
            <w:shd w:val="clear" w:color="auto" w:fill="FFFFFF"/>
          </w:tcPr>
          <w:p w14:paraId="1A52CFE2" w14:textId="77777777"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2539" w:type="dxa"/>
            <w:shd w:val="clear" w:color="auto" w:fill="FFFFFF"/>
          </w:tcPr>
          <w:p w14:paraId="75FDD4FC" w14:textId="77777777"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850" w:type="dxa"/>
            <w:shd w:val="clear" w:color="auto" w:fill="FFFFFF"/>
          </w:tcPr>
          <w:p w14:paraId="25E0B71E" w14:textId="77777777"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884" w:type="dxa"/>
            <w:shd w:val="clear" w:color="auto" w:fill="FFFFFF"/>
          </w:tcPr>
          <w:p w14:paraId="38DDBF35" w14:textId="77777777"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r>
      <w:tr w:rsidR="00245FBD" w:rsidRPr="004B22D0" w14:paraId="4532C9FB" w14:textId="77777777" w:rsidTr="005A191E">
        <w:trPr>
          <w:jc w:val="center"/>
        </w:trPr>
        <w:tc>
          <w:tcPr>
            <w:tcW w:w="1632" w:type="dxa"/>
            <w:shd w:val="clear" w:color="auto" w:fill="FFFFFF"/>
          </w:tcPr>
          <w:p w14:paraId="64F7FF3A" w14:textId="77777777" w:rsidR="00245FBD" w:rsidRPr="004B22D0" w:rsidRDefault="005175CF"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502" w:type="dxa"/>
            <w:shd w:val="clear" w:color="auto" w:fill="FFFFFF"/>
          </w:tcPr>
          <w:p w14:paraId="19072EBC" w14:textId="77777777"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2539" w:type="dxa"/>
            <w:shd w:val="clear" w:color="auto" w:fill="FFFFFF"/>
          </w:tcPr>
          <w:p w14:paraId="4398B3E5" w14:textId="77777777"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850" w:type="dxa"/>
            <w:shd w:val="clear" w:color="auto" w:fill="FFFFFF"/>
          </w:tcPr>
          <w:p w14:paraId="543A2A9D" w14:textId="77777777"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884" w:type="dxa"/>
            <w:shd w:val="clear" w:color="auto" w:fill="FFFFFF"/>
          </w:tcPr>
          <w:p w14:paraId="56819B61" w14:textId="77777777"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r>
      <w:tr w:rsidR="00245FBD" w:rsidRPr="004B22D0" w14:paraId="71B61D8B" w14:textId="77777777" w:rsidTr="005A191E">
        <w:trPr>
          <w:jc w:val="center"/>
        </w:trPr>
        <w:tc>
          <w:tcPr>
            <w:tcW w:w="1632" w:type="dxa"/>
            <w:shd w:val="clear" w:color="auto" w:fill="FFFFFF"/>
          </w:tcPr>
          <w:p w14:paraId="487B71AF" w14:textId="77777777" w:rsidR="00245FBD" w:rsidRPr="004B22D0" w:rsidRDefault="005175CF"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502" w:type="dxa"/>
            <w:shd w:val="clear" w:color="auto" w:fill="FFFFFF"/>
          </w:tcPr>
          <w:p w14:paraId="42C515B3" w14:textId="77777777"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2539" w:type="dxa"/>
            <w:shd w:val="clear" w:color="auto" w:fill="FFFFFF"/>
          </w:tcPr>
          <w:p w14:paraId="1DDE46AD" w14:textId="77777777"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850" w:type="dxa"/>
            <w:shd w:val="clear" w:color="auto" w:fill="FFFFFF"/>
          </w:tcPr>
          <w:p w14:paraId="734A1BBC" w14:textId="77777777"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884" w:type="dxa"/>
            <w:shd w:val="clear" w:color="auto" w:fill="FFFFFF"/>
          </w:tcPr>
          <w:p w14:paraId="7D16E0AC" w14:textId="77777777"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r>
      <w:tr w:rsidR="00245FBD" w:rsidRPr="004B22D0" w14:paraId="49EBA711" w14:textId="77777777" w:rsidTr="005A191E">
        <w:trPr>
          <w:jc w:val="center"/>
        </w:trPr>
        <w:tc>
          <w:tcPr>
            <w:tcW w:w="1632" w:type="dxa"/>
            <w:shd w:val="clear" w:color="auto" w:fill="FFFFFF"/>
          </w:tcPr>
          <w:p w14:paraId="72984F76" w14:textId="77777777"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502" w:type="dxa"/>
            <w:shd w:val="clear" w:color="auto" w:fill="FFFFFF"/>
          </w:tcPr>
          <w:p w14:paraId="582D4658" w14:textId="77777777" w:rsidR="00245FBD" w:rsidRPr="004B22D0" w:rsidRDefault="005C533E" w:rsidP="005175CF">
            <w:pPr>
              <w:spacing w:after="120" w:line="240" w:lineRule="auto"/>
              <w:jc w:val="center"/>
              <w:rPr>
                <w:rFonts w:ascii="Sylfaen" w:hAnsi="Sylfaen"/>
                <w:sz w:val="24"/>
                <w:szCs w:val="24"/>
                <w:lang w:val="en-US"/>
              </w:rPr>
            </w:pPr>
            <w:r w:rsidRPr="004B22D0">
              <w:rPr>
                <w:rFonts w:ascii="Sylfaen" w:hAnsi="Sylfaen"/>
                <w:sz w:val="24"/>
                <w:szCs w:val="24"/>
                <w:lang w:val="en-US"/>
              </w:rPr>
              <w:t>___________</w:t>
            </w:r>
          </w:p>
        </w:tc>
        <w:tc>
          <w:tcPr>
            <w:tcW w:w="2539" w:type="dxa"/>
            <w:shd w:val="clear" w:color="auto" w:fill="FFFFFF"/>
          </w:tcPr>
          <w:p w14:paraId="5BF08E23" w14:textId="77777777"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850" w:type="dxa"/>
            <w:shd w:val="clear" w:color="auto" w:fill="FFFFFF"/>
          </w:tcPr>
          <w:p w14:paraId="3689AB55" w14:textId="77777777"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884" w:type="dxa"/>
            <w:shd w:val="clear" w:color="auto" w:fill="FFFFFF"/>
          </w:tcPr>
          <w:p w14:paraId="5A7EB4D1" w14:textId="77777777"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r>
      <w:tr w:rsidR="00245FBD" w:rsidRPr="004B22D0" w14:paraId="2FACD0CD" w14:textId="77777777" w:rsidTr="005A191E">
        <w:trPr>
          <w:jc w:val="center"/>
        </w:trPr>
        <w:tc>
          <w:tcPr>
            <w:tcW w:w="1632" w:type="dxa"/>
            <w:shd w:val="clear" w:color="auto" w:fill="FFFFFF"/>
          </w:tcPr>
          <w:p w14:paraId="70751BA7" w14:textId="77777777"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502" w:type="dxa"/>
            <w:shd w:val="clear" w:color="auto" w:fill="FFFFFF"/>
          </w:tcPr>
          <w:p w14:paraId="57B2C5C2" w14:textId="77777777"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2539" w:type="dxa"/>
            <w:shd w:val="clear" w:color="auto" w:fill="FFFFFF"/>
          </w:tcPr>
          <w:p w14:paraId="0059997E" w14:textId="77777777"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850" w:type="dxa"/>
            <w:shd w:val="clear" w:color="auto" w:fill="FFFFFF"/>
          </w:tcPr>
          <w:p w14:paraId="08622D7A" w14:textId="77777777"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884" w:type="dxa"/>
            <w:shd w:val="clear" w:color="auto" w:fill="FFFFFF"/>
          </w:tcPr>
          <w:p w14:paraId="3977455D" w14:textId="77777777"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r>
      <w:tr w:rsidR="00245FBD" w:rsidRPr="004B22D0" w14:paraId="144F1C88" w14:textId="77777777" w:rsidTr="005A191E">
        <w:trPr>
          <w:jc w:val="center"/>
        </w:trPr>
        <w:tc>
          <w:tcPr>
            <w:tcW w:w="1632" w:type="dxa"/>
            <w:shd w:val="clear" w:color="auto" w:fill="FFFFFF"/>
          </w:tcPr>
          <w:p w14:paraId="13D312BB" w14:textId="77777777"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502" w:type="dxa"/>
            <w:shd w:val="clear" w:color="auto" w:fill="FFFFFF"/>
          </w:tcPr>
          <w:p w14:paraId="238243A3" w14:textId="77777777"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2539" w:type="dxa"/>
            <w:shd w:val="clear" w:color="auto" w:fill="FFFFFF"/>
          </w:tcPr>
          <w:p w14:paraId="5769846D" w14:textId="77777777"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850" w:type="dxa"/>
            <w:shd w:val="clear" w:color="auto" w:fill="FFFFFF"/>
          </w:tcPr>
          <w:p w14:paraId="060A3CFE" w14:textId="77777777"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884" w:type="dxa"/>
            <w:shd w:val="clear" w:color="auto" w:fill="FFFFFF"/>
          </w:tcPr>
          <w:p w14:paraId="51D28542" w14:textId="77777777"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r>
      <w:tr w:rsidR="00245FBD" w:rsidRPr="004B22D0" w14:paraId="1DFFA6EC" w14:textId="77777777" w:rsidTr="005A191E">
        <w:trPr>
          <w:jc w:val="center"/>
        </w:trPr>
        <w:tc>
          <w:tcPr>
            <w:tcW w:w="1632" w:type="dxa"/>
            <w:shd w:val="clear" w:color="auto" w:fill="FFFFFF"/>
          </w:tcPr>
          <w:p w14:paraId="3A0641EF" w14:textId="77777777"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502" w:type="dxa"/>
            <w:shd w:val="clear" w:color="auto" w:fill="FFFFFF"/>
          </w:tcPr>
          <w:p w14:paraId="1D1C2DF7" w14:textId="77777777"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2539" w:type="dxa"/>
            <w:shd w:val="clear" w:color="auto" w:fill="FFFFFF"/>
          </w:tcPr>
          <w:p w14:paraId="5D1C22C9" w14:textId="77777777"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850" w:type="dxa"/>
            <w:shd w:val="clear" w:color="auto" w:fill="FFFFFF"/>
          </w:tcPr>
          <w:p w14:paraId="1B6F72DB" w14:textId="77777777"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884" w:type="dxa"/>
            <w:shd w:val="clear" w:color="auto" w:fill="FFFFFF"/>
          </w:tcPr>
          <w:p w14:paraId="1D95FC60" w14:textId="77777777"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r>
      <w:tr w:rsidR="00245FBD" w:rsidRPr="004B22D0" w14:paraId="39052CAE" w14:textId="77777777" w:rsidTr="005A191E">
        <w:trPr>
          <w:jc w:val="center"/>
        </w:trPr>
        <w:tc>
          <w:tcPr>
            <w:tcW w:w="1632" w:type="dxa"/>
            <w:shd w:val="clear" w:color="auto" w:fill="FFFFFF"/>
            <w:vAlign w:val="bottom"/>
          </w:tcPr>
          <w:p w14:paraId="73B3807A" w14:textId="77777777" w:rsidR="00245FBD" w:rsidRPr="004B22D0" w:rsidRDefault="00245FBD" w:rsidP="005175CF">
            <w:pPr>
              <w:pStyle w:val="Bodytext21"/>
              <w:shd w:val="clear" w:color="auto" w:fill="auto"/>
              <w:spacing w:after="120" w:line="240" w:lineRule="auto"/>
              <w:ind w:left="180"/>
              <w:rPr>
                <w:rFonts w:ascii="Sylfaen" w:hAnsi="Sylfaen"/>
                <w:sz w:val="24"/>
                <w:szCs w:val="24"/>
                <w:u w:val="single"/>
              </w:rPr>
            </w:pPr>
            <w:r w:rsidRPr="004B22D0">
              <w:rPr>
                <w:rFonts w:ascii="Sylfaen" w:hAnsi="Sylfaen"/>
                <w:sz w:val="24"/>
                <w:szCs w:val="24"/>
                <w:u w:val="single"/>
              </w:rPr>
              <w:t>Ընդամենը</w:t>
            </w:r>
          </w:p>
        </w:tc>
        <w:tc>
          <w:tcPr>
            <w:tcW w:w="1502" w:type="dxa"/>
            <w:shd w:val="clear" w:color="auto" w:fill="FFFFFF"/>
          </w:tcPr>
          <w:p w14:paraId="4854B2DE" w14:textId="77777777"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2539" w:type="dxa"/>
            <w:shd w:val="clear" w:color="auto" w:fill="FFFFFF"/>
          </w:tcPr>
          <w:p w14:paraId="745ED3E0" w14:textId="77777777"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850" w:type="dxa"/>
            <w:shd w:val="clear" w:color="auto" w:fill="FFFFFF"/>
          </w:tcPr>
          <w:p w14:paraId="74F3216C" w14:textId="77777777"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c>
          <w:tcPr>
            <w:tcW w:w="1884" w:type="dxa"/>
            <w:shd w:val="clear" w:color="auto" w:fill="FFFFFF"/>
          </w:tcPr>
          <w:p w14:paraId="2E561F8D" w14:textId="77777777" w:rsidR="00245FBD" w:rsidRPr="004B22D0" w:rsidRDefault="005C533E" w:rsidP="005175CF">
            <w:pPr>
              <w:spacing w:after="120" w:line="240" w:lineRule="auto"/>
              <w:jc w:val="center"/>
              <w:rPr>
                <w:rFonts w:ascii="Sylfaen" w:hAnsi="Sylfaen"/>
                <w:sz w:val="24"/>
                <w:szCs w:val="24"/>
              </w:rPr>
            </w:pPr>
            <w:r w:rsidRPr="004B22D0">
              <w:rPr>
                <w:rFonts w:ascii="Sylfaen" w:hAnsi="Sylfaen"/>
                <w:sz w:val="24"/>
                <w:szCs w:val="24"/>
                <w:lang w:val="en-US"/>
              </w:rPr>
              <w:t>___________</w:t>
            </w:r>
          </w:p>
        </w:tc>
      </w:tr>
      <w:tr w:rsidR="00245FBD" w:rsidRPr="004B22D0" w14:paraId="27E420CE" w14:textId="77777777" w:rsidTr="005A191E">
        <w:trPr>
          <w:trHeight w:val="634"/>
          <w:jc w:val="center"/>
        </w:trPr>
        <w:tc>
          <w:tcPr>
            <w:tcW w:w="9407" w:type="dxa"/>
            <w:gridSpan w:val="5"/>
            <w:vMerge w:val="restart"/>
            <w:shd w:val="clear" w:color="auto" w:fill="FFFFFF"/>
            <w:vAlign w:val="bottom"/>
          </w:tcPr>
          <w:p w14:paraId="168FDB7E" w14:textId="77777777" w:rsidR="00245FBD" w:rsidRPr="004B22D0" w:rsidRDefault="00245FBD" w:rsidP="005175CF">
            <w:pPr>
              <w:pStyle w:val="Bodytext21"/>
              <w:shd w:val="clear" w:color="auto" w:fill="auto"/>
              <w:spacing w:after="120" w:line="240" w:lineRule="auto"/>
              <w:ind w:left="142" w:right="173"/>
              <w:jc w:val="both"/>
              <w:rPr>
                <w:rFonts w:ascii="Sylfaen" w:hAnsi="Sylfaen"/>
                <w:sz w:val="24"/>
                <w:szCs w:val="24"/>
              </w:rPr>
            </w:pPr>
            <w:r w:rsidRPr="004B22D0">
              <w:rPr>
                <w:rFonts w:ascii="Sylfaen" w:hAnsi="Sylfaen"/>
                <w:sz w:val="24"/>
                <w:szCs w:val="24"/>
              </w:rPr>
              <w:t>Նույնանման աղյուսակները պետք է պատրաստված լինեն բուժման այլ խմբերի համար:</w:t>
            </w:r>
          </w:p>
        </w:tc>
      </w:tr>
      <w:tr w:rsidR="00245FBD" w:rsidRPr="004B22D0" w14:paraId="11D13C28" w14:textId="77777777" w:rsidTr="005A191E">
        <w:trPr>
          <w:trHeight w:val="634"/>
          <w:jc w:val="center"/>
        </w:trPr>
        <w:tc>
          <w:tcPr>
            <w:tcW w:w="9407" w:type="dxa"/>
            <w:gridSpan w:val="5"/>
            <w:vMerge/>
            <w:shd w:val="clear" w:color="auto" w:fill="FFFFFF"/>
            <w:vAlign w:val="bottom"/>
          </w:tcPr>
          <w:p w14:paraId="75CB42DE" w14:textId="77777777" w:rsidR="00245FBD" w:rsidRPr="004B22D0" w:rsidRDefault="00245FBD" w:rsidP="005175CF">
            <w:pPr>
              <w:spacing w:after="120" w:line="240" w:lineRule="auto"/>
              <w:rPr>
                <w:rFonts w:ascii="Sylfaen" w:hAnsi="Sylfaen"/>
                <w:sz w:val="24"/>
                <w:szCs w:val="24"/>
              </w:rPr>
            </w:pPr>
          </w:p>
        </w:tc>
      </w:tr>
    </w:tbl>
    <w:p w14:paraId="22FD879A" w14:textId="77777777" w:rsidR="00983458" w:rsidRPr="004B22D0" w:rsidRDefault="00983458" w:rsidP="005C7D7A">
      <w:pPr>
        <w:spacing w:after="160" w:line="360" w:lineRule="auto"/>
        <w:rPr>
          <w:rFonts w:ascii="Sylfaen" w:hAnsi="Sylfaen"/>
          <w:sz w:val="24"/>
          <w:szCs w:val="24"/>
        </w:rPr>
        <w:sectPr w:rsidR="00983458" w:rsidRPr="004B22D0" w:rsidSect="00FA7B5C">
          <w:type w:val="nextColumn"/>
          <w:pgSz w:w="11907" w:h="16840" w:code="9"/>
          <w:pgMar w:top="1418" w:right="1418" w:bottom="1418" w:left="1418" w:header="0" w:footer="646" w:gutter="0"/>
          <w:pgNumType w:start="1"/>
          <w:cols w:space="720"/>
          <w:noEndnote/>
          <w:titlePg/>
          <w:docGrid w:linePitch="360"/>
        </w:sectPr>
      </w:pPr>
    </w:p>
    <w:p w14:paraId="7347D3D8" w14:textId="77777777" w:rsidR="00245FBD" w:rsidRPr="004B22D0" w:rsidRDefault="00446BEF" w:rsidP="005C7D7A">
      <w:pPr>
        <w:spacing w:after="160" w:line="360" w:lineRule="auto"/>
        <w:ind w:left="4536" w:right="12"/>
        <w:jc w:val="center"/>
        <w:rPr>
          <w:rFonts w:ascii="Sylfaen" w:eastAsia="Times New Roman" w:hAnsi="Sylfaen" w:cs="Times New Roman"/>
          <w:sz w:val="24"/>
          <w:szCs w:val="24"/>
        </w:rPr>
      </w:pPr>
      <w:r w:rsidRPr="004B22D0">
        <w:rPr>
          <w:rFonts w:ascii="Sylfaen" w:hAnsi="Sylfaen"/>
          <w:sz w:val="24"/>
          <w:szCs w:val="24"/>
        </w:rPr>
        <w:lastRenderedPageBreak/>
        <w:t>ՀԱՎԵԼՎԱԾ ԹԻՎ 9</w:t>
      </w:r>
    </w:p>
    <w:p w14:paraId="2596E873" w14:textId="77777777" w:rsidR="00245FBD" w:rsidRPr="004B22D0" w:rsidRDefault="00245FBD" w:rsidP="005C7D7A">
      <w:pPr>
        <w:spacing w:after="160" w:line="360" w:lineRule="auto"/>
        <w:ind w:left="4536" w:right="12"/>
        <w:jc w:val="center"/>
        <w:rPr>
          <w:rFonts w:ascii="Sylfaen" w:eastAsia="Times New Roman" w:hAnsi="Sylfaen" w:cs="Times New Roman"/>
          <w:sz w:val="24"/>
          <w:szCs w:val="24"/>
        </w:rPr>
      </w:pPr>
      <w:r w:rsidRPr="004B22D0">
        <w:rPr>
          <w:rFonts w:ascii="Sylfaen" w:hAnsi="Sylfaen"/>
          <w:sz w:val="24"/>
          <w:szCs w:val="24"/>
        </w:rPr>
        <w:t>Եվրասիական տնտեսական միության պատշաճ կլինիկական գործունեության կանոնների</w:t>
      </w:r>
    </w:p>
    <w:p w14:paraId="29605BAC" w14:textId="77777777" w:rsidR="00245FBD" w:rsidRPr="004B22D0" w:rsidRDefault="00245FBD" w:rsidP="005C7D7A">
      <w:pPr>
        <w:spacing w:after="160" w:line="360" w:lineRule="auto"/>
        <w:ind w:left="4536" w:right="12"/>
        <w:rPr>
          <w:rFonts w:ascii="Sylfaen" w:hAnsi="Sylfaen"/>
          <w:sz w:val="24"/>
          <w:szCs w:val="24"/>
        </w:rPr>
      </w:pPr>
    </w:p>
    <w:p w14:paraId="70A98B6E" w14:textId="77777777" w:rsidR="00245FBD" w:rsidRPr="004B22D0" w:rsidRDefault="00245FBD" w:rsidP="003C1236">
      <w:pPr>
        <w:spacing w:after="160" w:line="360" w:lineRule="auto"/>
        <w:ind w:right="12"/>
        <w:jc w:val="center"/>
        <w:rPr>
          <w:rFonts w:ascii="Sylfaen" w:eastAsia="Times New Roman" w:hAnsi="Sylfaen" w:cs="Times New Roman"/>
          <w:sz w:val="24"/>
          <w:szCs w:val="24"/>
        </w:rPr>
      </w:pPr>
      <w:r w:rsidRPr="004B22D0">
        <w:rPr>
          <w:rFonts w:ascii="Sylfaen" w:hAnsi="Sylfaen"/>
          <w:sz w:val="24"/>
          <w:szCs w:val="24"/>
        </w:rPr>
        <w:t>ՊԱՀԱՆՋՆԵՐ</w:t>
      </w:r>
    </w:p>
    <w:p w14:paraId="3356F2C6" w14:textId="77777777" w:rsidR="00245FBD" w:rsidRPr="004B22D0" w:rsidRDefault="00245FBD" w:rsidP="003C1236">
      <w:pPr>
        <w:spacing w:after="160" w:line="360" w:lineRule="auto"/>
        <w:ind w:right="12"/>
        <w:jc w:val="center"/>
        <w:rPr>
          <w:rFonts w:ascii="Sylfaen" w:eastAsia="Times New Roman" w:hAnsi="Sylfaen" w:cs="Times New Roman"/>
          <w:b/>
          <w:bCs/>
          <w:sz w:val="24"/>
          <w:szCs w:val="24"/>
        </w:rPr>
      </w:pPr>
      <w:r w:rsidRPr="004B22D0">
        <w:rPr>
          <w:rFonts w:ascii="Sylfaen" w:hAnsi="Sylfaen"/>
          <w:b/>
          <w:sz w:val="24"/>
          <w:szCs w:val="24"/>
        </w:rPr>
        <w:t xml:space="preserve">կլինիկական հետազոտության վերաբերյալ հաշվետվության </w:t>
      </w:r>
      <w:r w:rsidR="00330D23" w:rsidRPr="004B22D0">
        <w:rPr>
          <w:rFonts w:ascii="Sylfaen" w:hAnsi="Sylfaen"/>
          <w:b/>
          <w:sz w:val="24"/>
          <w:szCs w:val="24"/>
        </w:rPr>
        <w:t>եւ</w:t>
      </w:r>
      <w:r w:rsidRPr="004B22D0">
        <w:rPr>
          <w:rFonts w:ascii="Sylfaen" w:hAnsi="Sylfaen"/>
          <w:b/>
          <w:sz w:val="24"/>
          <w:szCs w:val="24"/>
        </w:rPr>
        <w:t xml:space="preserve"> կլինիկական հետազոտության վերաբերյալ հաշվետվության </w:t>
      </w:r>
      <w:r w:rsidR="00446BEF" w:rsidRPr="004B22D0">
        <w:rPr>
          <w:rFonts w:ascii="Sylfaen" w:hAnsi="Sylfaen"/>
          <w:b/>
          <w:sz w:val="24"/>
          <w:szCs w:val="24"/>
        </w:rPr>
        <w:t>16.1.9</w:t>
      </w:r>
      <w:r w:rsidRPr="004B22D0">
        <w:rPr>
          <w:rFonts w:ascii="Sylfaen" w:hAnsi="Sylfaen"/>
          <w:b/>
          <w:sz w:val="24"/>
          <w:szCs w:val="24"/>
        </w:rPr>
        <w:t xml:space="preserve"> </w:t>
      </w:r>
      <w:r w:rsidR="00B67EEE" w:rsidRPr="004B22D0">
        <w:rPr>
          <w:rFonts w:ascii="Sylfaen" w:hAnsi="Sylfaen"/>
          <w:sz w:val="24"/>
          <w:szCs w:val="24"/>
        </w:rPr>
        <w:t xml:space="preserve">-րդ </w:t>
      </w:r>
      <w:r w:rsidRPr="004B22D0">
        <w:rPr>
          <w:rFonts w:ascii="Sylfaen" w:hAnsi="Sylfaen"/>
          <w:b/>
          <w:sz w:val="24"/>
          <w:szCs w:val="24"/>
        </w:rPr>
        <w:t xml:space="preserve">հավելվածի «վիճակագրական (անալիտիկ) հարցեր» </w:t>
      </w:r>
      <w:r w:rsidR="00446BEF" w:rsidRPr="004B22D0">
        <w:rPr>
          <w:rFonts w:ascii="Sylfaen" w:hAnsi="Sylfaen"/>
          <w:b/>
          <w:sz w:val="24"/>
          <w:szCs w:val="24"/>
        </w:rPr>
        <w:t>11.4.2</w:t>
      </w:r>
      <w:r w:rsidRPr="004B22D0">
        <w:rPr>
          <w:rFonts w:ascii="Sylfaen" w:hAnsi="Sylfaen"/>
          <w:b/>
          <w:sz w:val="24"/>
          <w:szCs w:val="24"/>
        </w:rPr>
        <w:t xml:space="preserve"> </w:t>
      </w:r>
      <w:r w:rsidR="00B67EEE" w:rsidRPr="004B22D0">
        <w:rPr>
          <w:rFonts w:ascii="Sylfaen" w:hAnsi="Sylfaen"/>
          <w:sz w:val="24"/>
          <w:szCs w:val="24"/>
        </w:rPr>
        <w:t xml:space="preserve">-րդ </w:t>
      </w:r>
      <w:r w:rsidRPr="004B22D0">
        <w:rPr>
          <w:rFonts w:ascii="Sylfaen" w:hAnsi="Sylfaen"/>
          <w:b/>
          <w:sz w:val="24"/>
          <w:szCs w:val="24"/>
        </w:rPr>
        <w:t>բաժին ներկայացվող</w:t>
      </w:r>
    </w:p>
    <w:p w14:paraId="29AC5A7E" w14:textId="77777777" w:rsidR="00245FBD" w:rsidRPr="004B22D0" w:rsidRDefault="00245FBD" w:rsidP="0030183F">
      <w:pPr>
        <w:spacing w:after="160" w:line="480" w:lineRule="auto"/>
        <w:ind w:right="79"/>
        <w:jc w:val="center"/>
        <w:rPr>
          <w:rFonts w:ascii="Sylfaen" w:eastAsia="Times New Roman" w:hAnsi="Sylfaen" w:cs="Times New Roman"/>
          <w:sz w:val="24"/>
          <w:szCs w:val="24"/>
        </w:rPr>
      </w:pPr>
    </w:p>
    <w:p w14:paraId="54184EF7" w14:textId="77777777" w:rsidR="00245FBD" w:rsidRPr="004B22D0" w:rsidRDefault="00245FBD" w:rsidP="003C1236">
      <w:pPr>
        <w:spacing w:after="160" w:line="360" w:lineRule="auto"/>
        <w:ind w:right="12"/>
        <w:jc w:val="center"/>
        <w:rPr>
          <w:rFonts w:ascii="Sylfaen" w:eastAsia="Times New Roman" w:hAnsi="Sylfaen" w:cs="Times New Roman"/>
          <w:sz w:val="24"/>
          <w:szCs w:val="24"/>
        </w:rPr>
      </w:pPr>
      <w:r w:rsidRPr="004B22D0">
        <w:rPr>
          <w:rFonts w:ascii="Sylfaen" w:hAnsi="Sylfaen"/>
          <w:sz w:val="24"/>
          <w:szCs w:val="24"/>
        </w:rPr>
        <w:t>I. Վիճակագրական վերլուծությունը</w:t>
      </w:r>
    </w:p>
    <w:p w14:paraId="439A469A" w14:textId="77777777" w:rsidR="00245FBD" w:rsidRPr="004B22D0" w:rsidRDefault="003C1236" w:rsidP="0030183F">
      <w:pPr>
        <w:tabs>
          <w:tab w:val="left" w:pos="1134"/>
        </w:tabs>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1.</w:t>
      </w:r>
      <w:r w:rsidRPr="004B22D0">
        <w:rPr>
          <w:rFonts w:ascii="Sylfaen" w:hAnsi="Sylfaen"/>
          <w:sz w:val="24"/>
          <w:szCs w:val="24"/>
        </w:rPr>
        <w:tab/>
      </w:r>
      <w:r w:rsidR="00245FBD" w:rsidRPr="004B22D0">
        <w:rPr>
          <w:rFonts w:ascii="Sylfaen" w:hAnsi="Sylfaen"/>
          <w:sz w:val="24"/>
          <w:szCs w:val="24"/>
        </w:rPr>
        <w:t>Հավելվածում անհրաժեշտ է ներկայացնել արդյունավետության յուրաքանչյուր առաջնային փոփոխականի վիճակագրական վերլուծության մանրամասն նկարագրությունը: Մանրամասնեցված հաշվետվությանը ներկայացվող նվազագույն պահանջները՝</w:t>
      </w:r>
    </w:p>
    <w:p w14:paraId="109358DE" w14:textId="77777777" w:rsidR="00245FBD" w:rsidRPr="004B22D0" w:rsidRDefault="00245FBD" w:rsidP="0030183F">
      <w:pPr>
        <w:tabs>
          <w:tab w:val="left" w:pos="1134"/>
        </w:tabs>
        <w:spacing w:after="160" w:line="360" w:lineRule="auto"/>
        <w:ind w:right="12" w:firstLine="567"/>
        <w:jc w:val="both"/>
        <w:rPr>
          <w:rFonts w:ascii="Sylfaen" w:hAnsi="Sylfaen"/>
          <w:sz w:val="24"/>
          <w:szCs w:val="24"/>
        </w:rPr>
      </w:pPr>
      <w:r w:rsidRPr="004B22D0">
        <w:rPr>
          <w:rFonts w:ascii="Sylfaen" w:hAnsi="Sylfaen"/>
          <w:sz w:val="24"/>
          <w:szCs w:val="24"/>
        </w:rPr>
        <w:t>ա</w:t>
      </w:r>
      <w:r w:rsidR="003C1236" w:rsidRPr="004B22D0">
        <w:rPr>
          <w:rFonts w:ascii="Sylfaen" w:hAnsi="Sylfaen"/>
          <w:sz w:val="24"/>
          <w:szCs w:val="24"/>
        </w:rPr>
        <w:t>)</w:t>
      </w:r>
      <w:r w:rsidR="003C1236" w:rsidRPr="004B22D0">
        <w:rPr>
          <w:rFonts w:ascii="Sylfaen" w:hAnsi="Sylfaen"/>
          <w:sz w:val="24"/>
          <w:szCs w:val="24"/>
        </w:rPr>
        <w:tab/>
      </w:r>
      <w:r w:rsidRPr="004B22D0">
        <w:rPr>
          <w:rFonts w:ascii="Sylfaen" w:hAnsi="Sylfaen"/>
          <w:sz w:val="24"/>
          <w:szCs w:val="24"/>
        </w:rPr>
        <w:t xml:space="preserve">վերլուծության հիմքում ընկած վիճակագրական մոդելը: Այն ենթակա է ճշգրիտ </w:t>
      </w:r>
      <w:r w:rsidR="00330D23" w:rsidRPr="004B22D0">
        <w:rPr>
          <w:rFonts w:ascii="Sylfaen" w:hAnsi="Sylfaen"/>
          <w:sz w:val="24"/>
          <w:szCs w:val="24"/>
        </w:rPr>
        <w:t>եւ</w:t>
      </w:r>
      <w:r w:rsidRPr="004B22D0">
        <w:rPr>
          <w:rFonts w:ascii="Sylfaen" w:hAnsi="Sylfaen"/>
          <w:sz w:val="24"/>
          <w:szCs w:val="24"/>
        </w:rPr>
        <w:t xml:space="preserve"> ամբողջական նկարագրության, անհրաժեշտության դեպքում՝ գրականությանը կատարված հղումներով.</w:t>
      </w:r>
    </w:p>
    <w:p w14:paraId="7FC4E4BB" w14:textId="77777777" w:rsidR="00245FBD" w:rsidRPr="004B22D0" w:rsidRDefault="00245FBD" w:rsidP="0030183F">
      <w:pPr>
        <w:tabs>
          <w:tab w:val="left" w:pos="1134"/>
        </w:tabs>
        <w:spacing w:after="160" w:line="360" w:lineRule="auto"/>
        <w:ind w:right="12" w:firstLine="567"/>
        <w:jc w:val="both"/>
        <w:rPr>
          <w:rFonts w:ascii="Sylfaen" w:hAnsi="Sylfaen"/>
          <w:sz w:val="24"/>
          <w:szCs w:val="24"/>
        </w:rPr>
      </w:pPr>
      <w:r w:rsidRPr="004B22D0">
        <w:rPr>
          <w:rFonts w:ascii="Sylfaen" w:hAnsi="Sylfaen"/>
          <w:sz w:val="24"/>
          <w:szCs w:val="24"/>
        </w:rPr>
        <w:t>բ</w:t>
      </w:r>
      <w:r w:rsidR="003C1236" w:rsidRPr="004B22D0">
        <w:rPr>
          <w:rFonts w:ascii="Sylfaen" w:hAnsi="Sylfaen"/>
          <w:sz w:val="24"/>
          <w:szCs w:val="24"/>
        </w:rPr>
        <w:t>)</w:t>
      </w:r>
      <w:r w:rsidR="003C1236" w:rsidRPr="004B22D0">
        <w:rPr>
          <w:rFonts w:ascii="Sylfaen" w:hAnsi="Sylfaen"/>
          <w:sz w:val="24"/>
          <w:szCs w:val="24"/>
        </w:rPr>
        <w:tab/>
      </w:r>
      <w:r w:rsidRPr="004B22D0">
        <w:rPr>
          <w:rFonts w:ascii="Sylfaen" w:hAnsi="Sylfaen"/>
          <w:sz w:val="24"/>
          <w:szCs w:val="24"/>
        </w:rPr>
        <w:t>հետազոտվող կլինիկական ենթադրության ձ</w:t>
      </w:r>
      <w:r w:rsidR="00330D23" w:rsidRPr="004B22D0">
        <w:rPr>
          <w:rFonts w:ascii="Sylfaen" w:hAnsi="Sylfaen"/>
          <w:sz w:val="24"/>
          <w:szCs w:val="24"/>
        </w:rPr>
        <w:t>եւ</w:t>
      </w:r>
      <w:r w:rsidRPr="004B22D0">
        <w:rPr>
          <w:rFonts w:ascii="Sylfaen" w:hAnsi="Sylfaen"/>
          <w:sz w:val="24"/>
          <w:szCs w:val="24"/>
        </w:rPr>
        <w:t xml:space="preserve">ակերպումը, որն արտահայտված է կոնկրետ վիճակագրական եզրույթներում, օրինակ՝ զրոյական </w:t>
      </w:r>
      <w:r w:rsidR="00330D23" w:rsidRPr="004B22D0">
        <w:rPr>
          <w:rFonts w:ascii="Sylfaen" w:hAnsi="Sylfaen"/>
          <w:sz w:val="24"/>
          <w:szCs w:val="24"/>
        </w:rPr>
        <w:t>եւ</w:t>
      </w:r>
      <w:r w:rsidRPr="004B22D0">
        <w:rPr>
          <w:rFonts w:ascii="Sylfaen" w:hAnsi="Sylfaen"/>
          <w:sz w:val="24"/>
          <w:szCs w:val="24"/>
        </w:rPr>
        <w:t xml:space="preserve"> այլընտրանքային հիպոթեզների տեսքով.</w:t>
      </w:r>
    </w:p>
    <w:p w14:paraId="3F87E0F4" w14:textId="77777777" w:rsidR="00245FBD" w:rsidRPr="004B22D0" w:rsidRDefault="00245FBD" w:rsidP="0030183F">
      <w:pPr>
        <w:tabs>
          <w:tab w:val="left" w:pos="1134"/>
        </w:tabs>
        <w:spacing w:after="160" w:line="360" w:lineRule="auto"/>
        <w:ind w:right="12" w:firstLine="567"/>
        <w:jc w:val="both"/>
        <w:rPr>
          <w:rFonts w:ascii="Sylfaen" w:hAnsi="Sylfaen"/>
          <w:sz w:val="24"/>
          <w:szCs w:val="24"/>
        </w:rPr>
      </w:pPr>
      <w:r w:rsidRPr="004B22D0">
        <w:rPr>
          <w:rFonts w:ascii="Sylfaen" w:hAnsi="Sylfaen"/>
          <w:sz w:val="24"/>
          <w:szCs w:val="24"/>
        </w:rPr>
        <w:t>գ</w:t>
      </w:r>
      <w:r w:rsidR="003C1236" w:rsidRPr="004B22D0">
        <w:rPr>
          <w:rFonts w:ascii="Sylfaen" w:hAnsi="Sylfaen"/>
          <w:sz w:val="24"/>
          <w:szCs w:val="24"/>
        </w:rPr>
        <w:t>)</w:t>
      </w:r>
      <w:r w:rsidR="003C1236" w:rsidRPr="004B22D0">
        <w:rPr>
          <w:rFonts w:ascii="Sylfaen" w:hAnsi="Sylfaen"/>
          <w:sz w:val="24"/>
          <w:szCs w:val="24"/>
        </w:rPr>
        <w:tab/>
      </w:r>
      <w:r w:rsidRPr="004B22D0">
        <w:rPr>
          <w:rFonts w:ascii="Sylfaen" w:hAnsi="Sylfaen"/>
          <w:sz w:val="24"/>
          <w:szCs w:val="24"/>
        </w:rPr>
        <w:t xml:space="preserve">այն վիճակագրական մեթոդները, որոնք օգտագործվել են էֆեկտի գնահատման, վստահելի միջակայքերի կառուցման </w:t>
      </w:r>
      <w:r w:rsidR="00330D23" w:rsidRPr="004B22D0">
        <w:rPr>
          <w:rFonts w:ascii="Sylfaen" w:hAnsi="Sylfaen"/>
          <w:sz w:val="24"/>
          <w:szCs w:val="24"/>
        </w:rPr>
        <w:t>եւ</w:t>
      </w:r>
      <w:r w:rsidRPr="004B22D0">
        <w:rPr>
          <w:rFonts w:ascii="Sylfaen" w:hAnsi="Sylfaen"/>
          <w:sz w:val="24"/>
          <w:szCs w:val="24"/>
        </w:rPr>
        <w:t xml:space="preserve"> այլնի համար: Համապատասխան դեպքերում անհրաժեշտ է նշել գրականությանը կատարված հղումները.</w:t>
      </w:r>
    </w:p>
    <w:p w14:paraId="5ACDD6C4" w14:textId="77777777" w:rsidR="00245FBD" w:rsidRPr="004B22D0" w:rsidRDefault="00245FBD" w:rsidP="0030183F">
      <w:pPr>
        <w:tabs>
          <w:tab w:val="left" w:pos="1134"/>
        </w:tabs>
        <w:spacing w:after="160" w:line="360" w:lineRule="auto"/>
        <w:ind w:right="12" w:firstLine="567"/>
        <w:jc w:val="both"/>
        <w:rPr>
          <w:rFonts w:ascii="Sylfaen" w:hAnsi="Sylfaen"/>
          <w:sz w:val="24"/>
          <w:szCs w:val="24"/>
        </w:rPr>
      </w:pPr>
      <w:r w:rsidRPr="004B22D0">
        <w:rPr>
          <w:rFonts w:ascii="Sylfaen" w:hAnsi="Sylfaen"/>
          <w:sz w:val="24"/>
          <w:szCs w:val="24"/>
        </w:rPr>
        <w:lastRenderedPageBreak/>
        <w:t>դ</w:t>
      </w:r>
      <w:r w:rsidR="003C1236" w:rsidRPr="004B22D0">
        <w:rPr>
          <w:rFonts w:ascii="Sylfaen" w:hAnsi="Sylfaen"/>
          <w:sz w:val="24"/>
          <w:szCs w:val="24"/>
        </w:rPr>
        <w:t>)</w:t>
      </w:r>
      <w:r w:rsidR="003C1236" w:rsidRPr="004B22D0">
        <w:rPr>
          <w:rFonts w:ascii="Sylfaen" w:hAnsi="Sylfaen"/>
          <w:sz w:val="24"/>
          <w:szCs w:val="24"/>
        </w:rPr>
        <w:tab/>
      </w:r>
      <w:r w:rsidRPr="004B22D0">
        <w:rPr>
          <w:rFonts w:ascii="Sylfaen" w:hAnsi="Sylfaen"/>
          <w:sz w:val="24"/>
          <w:szCs w:val="24"/>
        </w:rPr>
        <w:t xml:space="preserve">վիճակագրական մեթոդների հիմքում ընկած ենթադրությունները: Անհրաժեշտ է այնքանով, որքանով թույլ են տալիս վիճակագրական հաշվարկները, ցույց տալ, որ տվյալները համապատասխանում են առանցքային ենթադրություններին, հատկապես եզրակացությունների հիմնավորվածության </w:t>
      </w:r>
      <w:r w:rsidRPr="004B22D0">
        <w:rPr>
          <w:rFonts w:ascii="Sylfaen" w:hAnsi="Sylfaen"/>
          <w:spacing w:val="-4"/>
          <w:sz w:val="24"/>
          <w:szCs w:val="24"/>
        </w:rPr>
        <w:t>հաստատման անհրաժեշտության դեպքում: Եթե հայտատուի կողմից անցկացվել են լայնա</w:t>
      </w:r>
      <w:r w:rsidRPr="004B22D0">
        <w:rPr>
          <w:rFonts w:ascii="Sylfaen" w:hAnsi="Sylfaen"/>
          <w:sz w:val="24"/>
          <w:szCs w:val="24"/>
        </w:rPr>
        <w:t xml:space="preserve">ծավալ վիճակագրական վերլուծություններ, </w:t>
      </w:r>
      <w:r w:rsidR="00731012" w:rsidRPr="004B22D0">
        <w:rPr>
          <w:rFonts w:ascii="Sylfaen" w:hAnsi="Sylfaen"/>
          <w:sz w:val="24"/>
          <w:szCs w:val="24"/>
        </w:rPr>
        <w:t xml:space="preserve">ապա </w:t>
      </w:r>
      <w:r w:rsidRPr="004B22D0">
        <w:rPr>
          <w:rFonts w:ascii="Sylfaen" w:hAnsi="Sylfaen"/>
          <w:sz w:val="24"/>
          <w:szCs w:val="24"/>
        </w:rPr>
        <w:t>անհրաժեշտ է ուսումնասիրել դրանց՝ մինչ</w:t>
      </w:r>
      <w:r w:rsidR="00330D23" w:rsidRPr="004B22D0">
        <w:rPr>
          <w:rFonts w:ascii="Sylfaen" w:hAnsi="Sylfaen"/>
          <w:sz w:val="24"/>
          <w:szCs w:val="24"/>
        </w:rPr>
        <w:t>եւ</w:t>
      </w:r>
      <w:r w:rsidRPr="004B22D0">
        <w:rPr>
          <w:rFonts w:ascii="Sylfaen" w:hAnsi="Sylfaen"/>
          <w:sz w:val="24"/>
          <w:szCs w:val="24"/>
        </w:rPr>
        <w:t xml:space="preserve"> հետազոտության արդյունքներ ստանալը պլանավորված վերլուծություններին համապատասխանելու մակարդակը, </w:t>
      </w:r>
      <w:r w:rsidR="00330D23" w:rsidRPr="004B22D0">
        <w:rPr>
          <w:rFonts w:ascii="Sylfaen" w:hAnsi="Sylfaen"/>
          <w:sz w:val="24"/>
          <w:szCs w:val="24"/>
        </w:rPr>
        <w:t>եւ</w:t>
      </w:r>
      <w:r w:rsidRPr="004B22D0">
        <w:rPr>
          <w:rFonts w:ascii="Sylfaen" w:hAnsi="Sylfaen"/>
          <w:sz w:val="24"/>
          <w:szCs w:val="24"/>
        </w:rPr>
        <w:t xml:space="preserve"> եթե դրանք չեն համապատասխանում միմյանց, ապա անհրաժեշտ է նկարագրել, թե եզրահանգումներ կատարելիս սուբյեկտիվ սխալի (սուբյեկտիվության) բացառման նպատակով ինչպես են ընտրվել վերլուծության կոնկրետ տեսակներ: Սա հատկապես կար</w:t>
      </w:r>
      <w:r w:rsidR="00330D23" w:rsidRPr="004B22D0">
        <w:rPr>
          <w:rFonts w:ascii="Sylfaen" w:hAnsi="Sylfaen"/>
          <w:sz w:val="24"/>
          <w:szCs w:val="24"/>
        </w:rPr>
        <w:t>եւ</w:t>
      </w:r>
      <w:r w:rsidRPr="004B22D0">
        <w:rPr>
          <w:rFonts w:ascii="Sylfaen" w:hAnsi="Sylfaen"/>
          <w:sz w:val="24"/>
          <w:szCs w:val="24"/>
        </w:rPr>
        <w:t>որ է ենթախմբերի վերլուծությունների համար, քանի որ եթե դրանք պլանավորված չեն եղել, ապա նման վերլուծությունները, որպես կանոն, չեն ապահովում միանշանակ եզրահանգումների համար հուսալի հիմքեր: Ընդ որում՝</w:t>
      </w:r>
    </w:p>
    <w:p w14:paraId="25B50D26" w14:textId="77777777" w:rsidR="00245FBD" w:rsidRPr="004B22D0" w:rsidRDefault="00245FBD" w:rsidP="00AB08A9">
      <w:pPr>
        <w:tabs>
          <w:tab w:val="left" w:pos="993"/>
        </w:tabs>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եթե իրադարձությունների վերաբերյալ տվյալները ենթարկվել են փոխակերպման, ապա հարկավոր է ներկայացնել տվյալների փոխակերպման անհրաժեշտության հիմնավորումը, ինչպես նա</w:t>
      </w:r>
      <w:r w:rsidR="00330D23" w:rsidRPr="004B22D0">
        <w:rPr>
          <w:rFonts w:ascii="Sylfaen" w:hAnsi="Sylfaen"/>
          <w:sz w:val="24"/>
          <w:szCs w:val="24"/>
        </w:rPr>
        <w:t>եւ</w:t>
      </w:r>
      <w:r w:rsidRPr="004B22D0">
        <w:rPr>
          <w:rFonts w:ascii="Sylfaen" w:hAnsi="Sylfaen"/>
          <w:sz w:val="24"/>
          <w:szCs w:val="24"/>
        </w:rPr>
        <w:t xml:space="preserve"> փոխակերպված տվյալների վրա հիմնված բուժման էֆեկտների գնահատման մեկնաբանությունը.</w:t>
      </w:r>
    </w:p>
    <w:p w14:paraId="2DC62C85" w14:textId="77777777" w:rsidR="00245FBD" w:rsidRPr="004B22D0" w:rsidRDefault="00245FBD" w:rsidP="00AB08A9">
      <w:pPr>
        <w:tabs>
          <w:tab w:val="left" w:pos="993"/>
        </w:tabs>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 xml:space="preserve">վիճակագրական ընթացակարգերի ընտրության ճշտության վերաբերյալ քննարկումը </w:t>
      </w:r>
      <w:r w:rsidR="00330D23" w:rsidRPr="004B22D0">
        <w:rPr>
          <w:rFonts w:ascii="Sylfaen" w:hAnsi="Sylfaen"/>
          <w:sz w:val="24"/>
          <w:szCs w:val="24"/>
        </w:rPr>
        <w:t>եւ</w:t>
      </w:r>
      <w:r w:rsidRPr="004B22D0">
        <w:rPr>
          <w:rFonts w:ascii="Sylfaen" w:hAnsi="Sylfaen"/>
          <w:sz w:val="24"/>
          <w:szCs w:val="24"/>
        </w:rPr>
        <w:t xml:space="preserve"> վիճակագրական եզրակացությունների հիմնավորվածությունը լիազորված մարմնի վիճակագրի համար ելակետ կհանդիսանան տվյալների կրկնակի վերլուծության անհրաժեշտության որոշման ժամանակ.</w:t>
      </w:r>
    </w:p>
    <w:p w14:paraId="26A6A942" w14:textId="77777777" w:rsidR="00245FBD" w:rsidRPr="004B22D0" w:rsidRDefault="00245FBD" w:rsidP="0030183F">
      <w:pPr>
        <w:tabs>
          <w:tab w:val="left" w:pos="1134"/>
        </w:tabs>
        <w:spacing w:after="160" w:line="360" w:lineRule="auto"/>
        <w:ind w:right="12" w:firstLine="567"/>
        <w:jc w:val="both"/>
        <w:rPr>
          <w:rFonts w:ascii="Sylfaen" w:hAnsi="Sylfaen"/>
          <w:sz w:val="24"/>
          <w:szCs w:val="24"/>
        </w:rPr>
      </w:pPr>
      <w:r w:rsidRPr="004B22D0">
        <w:rPr>
          <w:rFonts w:ascii="Sylfaen" w:hAnsi="Sylfaen"/>
          <w:sz w:val="24"/>
          <w:szCs w:val="24"/>
        </w:rPr>
        <w:t>ե</w:t>
      </w:r>
      <w:r w:rsidR="00B762F9" w:rsidRPr="004B22D0">
        <w:rPr>
          <w:rFonts w:ascii="Sylfaen" w:hAnsi="Sylfaen"/>
          <w:sz w:val="24"/>
          <w:szCs w:val="24"/>
        </w:rPr>
        <w:t>)</w:t>
      </w:r>
      <w:r w:rsidR="00B762F9" w:rsidRPr="004B22D0">
        <w:rPr>
          <w:rFonts w:ascii="Sylfaen" w:hAnsi="Sylfaen"/>
          <w:sz w:val="24"/>
          <w:szCs w:val="24"/>
        </w:rPr>
        <w:tab/>
      </w:r>
      <w:r w:rsidRPr="004B22D0">
        <w:rPr>
          <w:rFonts w:ascii="Sylfaen" w:hAnsi="Sylfaen"/>
          <w:sz w:val="24"/>
          <w:szCs w:val="24"/>
        </w:rPr>
        <w:t>կար</w:t>
      </w:r>
      <w:r w:rsidR="00330D23" w:rsidRPr="004B22D0">
        <w:rPr>
          <w:rFonts w:ascii="Sylfaen" w:hAnsi="Sylfaen"/>
          <w:sz w:val="24"/>
          <w:szCs w:val="24"/>
        </w:rPr>
        <w:t>եւ</w:t>
      </w:r>
      <w:r w:rsidRPr="004B22D0">
        <w:rPr>
          <w:rFonts w:ascii="Sylfaen" w:hAnsi="Sylfaen"/>
          <w:sz w:val="24"/>
          <w:szCs w:val="24"/>
        </w:rPr>
        <w:t>որության չափանիշը, զրոյական հիպոթեզի արդարացիության դեպքում կար</w:t>
      </w:r>
      <w:r w:rsidR="00330D23" w:rsidRPr="004B22D0">
        <w:rPr>
          <w:rFonts w:ascii="Sylfaen" w:hAnsi="Sylfaen"/>
          <w:sz w:val="24"/>
          <w:szCs w:val="24"/>
        </w:rPr>
        <w:t>եւ</w:t>
      </w:r>
      <w:r w:rsidRPr="004B22D0">
        <w:rPr>
          <w:rFonts w:ascii="Sylfaen" w:hAnsi="Sylfaen"/>
          <w:sz w:val="24"/>
          <w:szCs w:val="24"/>
        </w:rPr>
        <w:t>որության չափանիշի ընտրանքային բաշխումը, կար</w:t>
      </w:r>
      <w:r w:rsidR="00330D23" w:rsidRPr="004B22D0">
        <w:rPr>
          <w:rFonts w:ascii="Sylfaen" w:hAnsi="Sylfaen"/>
          <w:sz w:val="24"/>
          <w:szCs w:val="24"/>
        </w:rPr>
        <w:t>եւ</w:t>
      </w:r>
      <w:r w:rsidRPr="004B22D0">
        <w:rPr>
          <w:rFonts w:ascii="Sylfaen" w:hAnsi="Sylfaen"/>
          <w:sz w:val="24"/>
          <w:szCs w:val="24"/>
        </w:rPr>
        <w:t>որության չափանիշի արժեքները, կար</w:t>
      </w:r>
      <w:r w:rsidR="00330D23" w:rsidRPr="004B22D0">
        <w:rPr>
          <w:rFonts w:ascii="Sylfaen" w:hAnsi="Sylfaen"/>
          <w:sz w:val="24"/>
          <w:szCs w:val="24"/>
        </w:rPr>
        <w:t>եւ</w:t>
      </w:r>
      <w:r w:rsidRPr="004B22D0">
        <w:rPr>
          <w:rFonts w:ascii="Sylfaen" w:hAnsi="Sylfaen"/>
          <w:sz w:val="24"/>
          <w:szCs w:val="24"/>
        </w:rPr>
        <w:t xml:space="preserve">որության մակարդակը (այսինքն՝ p-արժեքը) </w:t>
      </w:r>
      <w:r w:rsidR="00330D23" w:rsidRPr="004B22D0">
        <w:rPr>
          <w:rFonts w:ascii="Sylfaen" w:hAnsi="Sylfaen"/>
          <w:sz w:val="24"/>
          <w:szCs w:val="24"/>
        </w:rPr>
        <w:t>եւ</w:t>
      </w:r>
      <w:r w:rsidRPr="004B22D0">
        <w:rPr>
          <w:rFonts w:ascii="Sylfaen" w:hAnsi="Sylfaen"/>
          <w:sz w:val="24"/>
          <w:szCs w:val="24"/>
        </w:rPr>
        <w:t xml:space="preserve"> վերլուծության արդյունքները լիազորված մարմնի վիճակագրին արագ </w:t>
      </w:r>
      <w:r w:rsidR="00330D23" w:rsidRPr="004B22D0">
        <w:rPr>
          <w:rFonts w:ascii="Sylfaen" w:hAnsi="Sylfaen"/>
          <w:sz w:val="24"/>
          <w:szCs w:val="24"/>
        </w:rPr>
        <w:t>եւ</w:t>
      </w:r>
      <w:r w:rsidRPr="004B22D0">
        <w:rPr>
          <w:rFonts w:ascii="Sylfaen" w:hAnsi="Sylfaen"/>
          <w:sz w:val="24"/>
          <w:szCs w:val="24"/>
        </w:rPr>
        <w:t xml:space="preserve"> հեշտությամբ հաստատել թույլ տվող ձ</w:t>
      </w:r>
      <w:r w:rsidR="00330D23" w:rsidRPr="004B22D0">
        <w:rPr>
          <w:rFonts w:ascii="Sylfaen" w:hAnsi="Sylfaen"/>
          <w:sz w:val="24"/>
          <w:szCs w:val="24"/>
        </w:rPr>
        <w:t>եւ</w:t>
      </w:r>
      <w:r w:rsidRPr="004B22D0">
        <w:rPr>
          <w:rFonts w:ascii="Sylfaen" w:hAnsi="Sylfaen"/>
          <w:sz w:val="24"/>
          <w:szCs w:val="24"/>
        </w:rPr>
        <w:t xml:space="preserve">աչափով միջանկյալ ամփոփիչ </w:t>
      </w:r>
      <w:r w:rsidRPr="004B22D0">
        <w:rPr>
          <w:rFonts w:ascii="Sylfaen" w:hAnsi="Sylfaen"/>
          <w:sz w:val="24"/>
          <w:szCs w:val="24"/>
        </w:rPr>
        <w:lastRenderedPageBreak/>
        <w:t>տվյալներր: Անհրաժեշտ է նշել՝ արդյոք p-արժեքները միակողմանի են, թե ե</w:t>
      </w:r>
      <w:r w:rsidR="006A041C" w:rsidRPr="004B22D0">
        <w:rPr>
          <w:rFonts w:ascii="Sylfaen" w:hAnsi="Sylfaen"/>
          <w:sz w:val="24"/>
          <w:szCs w:val="24"/>
        </w:rPr>
        <w:t>ր</w:t>
      </w:r>
      <w:r w:rsidRPr="004B22D0">
        <w:rPr>
          <w:rFonts w:ascii="Sylfaen" w:hAnsi="Sylfaen"/>
          <w:sz w:val="24"/>
          <w:szCs w:val="24"/>
        </w:rPr>
        <w:t>կկողմանի: Անհրաժեշտ է ներկայացնել միակողմանի չափանիշների օգտագործման հիմնավորումներ.</w:t>
      </w:r>
    </w:p>
    <w:p w14:paraId="62B812A1" w14:textId="77777777" w:rsidR="00245FBD" w:rsidRPr="004B22D0" w:rsidRDefault="00245FBD" w:rsidP="0030183F">
      <w:pPr>
        <w:tabs>
          <w:tab w:val="left" w:pos="1134"/>
        </w:tabs>
        <w:spacing w:after="160" w:line="360" w:lineRule="auto"/>
        <w:ind w:right="12" w:firstLine="567"/>
        <w:jc w:val="both"/>
        <w:rPr>
          <w:rFonts w:ascii="Sylfaen" w:hAnsi="Sylfaen"/>
          <w:sz w:val="24"/>
          <w:szCs w:val="24"/>
        </w:rPr>
      </w:pPr>
      <w:r w:rsidRPr="004B22D0">
        <w:rPr>
          <w:rFonts w:ascii="Sylfaen" w:hAnsi="Sylfaen"/>
          <w:sz w:val="24"/>
          <w:szCs w:val="24"/>
        </w:rPr>
        <w:t>զ</w:t>
      </w:r>
      <w:r w:rsidR="00B762F9" w:rsidRPr="004B22D0">
        <w:rPr>
          <w:rFonts w:ascii="Sylfaen" w:hAnsi="Sylfaen"/>
          <w:sz w:val="24"/>
          <w:szCs w:val="24"/>
        </w:rPr>
        <w:t>)</w:t>
      </w:r>
      <w:r w:rsidR="00B762F9" w:rsidRPr="004B22D0">
        <w:rPr>
          <w:rFonts w:ascii="Sylfaen" w:hAnsi="Sylfaen"/>
          <w:sz w:val="24"/>
          <w:szCs w:val="24"/>
        </w:rPr>
        <w:tab/>
      </w:r>
      <w:r w:rsidRPr="004B22D0">
        <w:rPr>
          <w:rFonts w:ascii="Sylfaen" w:hAnsi="Sylfaen"/>
          <w:sz w:val="24"/>
          <w:szCs w:val="24"/>
        </w:rPr>
        <w:t xml:space="preserve">այն վերլուծությունը, որը հիմնված է Ստյուդենտի չափանիշի (t-չափանիշ) կիրառման վրա, պետք է ներառի t-վիճակագրության արժեքները, դրա հետ կապված ազատության աստիճանները, p-արժեքները, երկու ընտրանքների (խմբերի) մեծությունները, յուրաքանչյուր ընտրանքի միջինը </w:t>
      </w:r>
      <w:r w:rsidR="00330D23" w:rsidRPr="004B22D0">
        <w:rPr>
          <w:rFonts w:ascii="Sylfaen" w:hAnsi="Sylfaen"/>
          <w:sz w:val="24"/>
          <w:szCs w:val="24"/>
        </w:rPr>
        <w:t>եւ</w:t>
      </w:r>
      <w:r w:rsidRPr="004B22D0">
        <w:rPr>
          <w:rFonts w:ascii="Sylfaen" w:hAnsi="Sylfaen"/>
          <w:sz w:val="24"/>
          <w:szCs w:val="24"/>
        </w:rPr>
        <w:t xml:space="preserve"> դիսպերսիան, դիսպերսիայի միավորված գնահատականը: Բազմակենտրոն հետազոտություններին առնչվող փաստաթղթերը, որոնք վերլուծվել են դիսպերսիոն վերլուծության միջոցով, պետք է ներառեն հետ</w:t>
      </w:r>
      <w:r w:rsidR="00330D23" w:rsidRPr="004B22D0">
        <w:rPr>
          <w:rFonts w:ascii="Sylfaen" w:hAnsi="Sylfaen"/>
          <w:sz w:val="24"/>
          <w:szCs w:val="24"/>
        </w:rPr>
        <w:t>եւ</w:t>
      </w:r>
      <w:r w:rsidRPr="004B22D0">
        <w:rPr>
          <w:rFonts w:ascii="Sylfaen" w:hAnsi="Sylfaen"/>
          <w:sz w:val="24"/>
          <w:szCs w:val="24"/>
        </w:rPr>
        <w:t>յալ նվազագույն տեղեկությունները՝ դիսպերսիոն վերլուծության աղյուսակ՝ կենտրոնների, դեղապատրաստուկների, այդ գործոնների փոխազդեցության էֆեկտի առանձնացմամբ, ինչպես նա</w:t>
      </w:r>
      <w:r w:rsidR="00330D23" w:rsidRPr="004B22D0">
        <w:rPr>
          <w:rFonts w:ascii="Sylfaen" w:hAnsi="Sylfaen"/>
          <w:sz w:val="24"/>
          <w:szCs w:val="24"/>
        </w:rPr>
        <w:t>եւ</w:t>
      </w:r>
      <w:r w:rsidRPr="004B22D0">
        <w:rPr>
          <w:rFonts w:ascii="Sylfaen" w:hAnsi="Sylfaen"/>
          <w:sz w:val="24"/>
          <w:szCs w:val="24"/>
        </w:rPr>
        <w:t xml:space="preserve"> մնացորդային </w:t>
      </w:r>
      <w:r w:rsidR="00330D23" w:rsidRPr="004B22D0">
        <w:rPr>
          <w:rFonts w:ascii="Sylfaen" w:hAnsi="Sylfaen"/>
          <w:sz w:val="24"/>
          <w:szCs w:val="24"/>
        </w:rPr>
        <w:t>եւ</w:t>
      </w:r>
      <w:r w:rsidRPr="004B22D0">
        <w:rPr>
          <w:rFonts w:ascii="Sylfaen" w:hAnsi="Sylfaen"/>
          <w:sz w:val="24"/>
          <w:szCs w:val="24"/>
        </w:rPr>
        <w:t xml:space="preserve"> ընդհանուր դիսպերսիաներ: Խաչաձ</w:t>
      </w:r>
      <w:r w:rsidR="00330D23" w:rsidRPr="004B22D0">
        <w:rPr>
          <w:rFonts w:ascii="Sylfaen" w:hAnsi="Sylfaen"/>
          <w:sz w:val="24"/>
          <w:szCs w:val="24"/>
        </w:rPr>
        <w:t>եւ</w:t>
      </w:r>
      <w:r w:rsidRPr="004B22D0">
        <w:rPr>
          <w:rFonts w:ascii="Sylfaen" w:hAnsi="Sylfaen"/>
          <w:sz w:val="24"/>
          <w:szCs w:val="24"/>
        </w:rPr>
        <w:t xml:space="preserve"> բովանդակային պլանով հետազոտությունների համար փաստաթղթերը պետք է ներառեն պացիենտների ներառման հաջորդականությունների, հաջորդականություններում պացիենտների, յուրաքանչյուր ժամանակահատվածի սկզբում ելակետային նշանակությունների, մաքրման </w:t>
      </w:r>
      <w:r w:rsidR="00330D23" w:rsidRPr="004B22D0">
        <w:rPr>
          <w:rFonts w:ascii="Sylfaen" w:hAnsi="Sylfaen"/>
          <w:sz w:val="24"/>
          <w:szCs w:val="24"/>
        </w:rPr>
        <w:t>եւ</w:t>
      </w:r>
      <w:r w:rsidRPr="004B22D0">
        <w:rPr>
          <w:rFonts w:ascii="Sylfaen" w:hAnsi="Sylfaen"/>
          <w:sz w:val="24"/>
          <w:szCs w:val="24"/>
        </w:rPr>
        <w:t xml:space="preserve"> մաքրման տ</w:t>
      </w:r>
      <w:r w:rsidR="00330D23" w:rsidRPr="004B22D0">
        <w:rPr>
          <w:rFonts w:ascii="Sylfaen" w:hAnsi="Sylfaen"/>
          <w:sz w:val="24"/>
          <w:szCs w:val="24"/>
        </w:rPr>
        <w:t>եւ</w:t>
      </w:r>
      <w:r w:rsidRPr="004B22D0">
        <w:rPr>
          <w:rFonts w:ascii="Sylfaen" w:hAnsi="Sylfaen"/>
          <w:sz w:val="24"/>
          <w:szCs w:val="24"/>
        </w:rPr>
        <w:t xml:space="preserve">ողության, յուրաքանչյուր ժամանակահատվածի ընթացքում դուրս ընկնելու, դեղապատրաստուկների, ժամանակահատվածների, այդ գործոնների (դեղապատրաստուկների </w:t>
      </w:r>
      <w:r w:rsidR="00330D23" w:rsidRPr="004B22D0">
        <w:rPr>
          <w:rFonts w:ascii="Sylfaen" w:hAnsi="Sylfaen"/>
          <w:sz w:val="24"/>
          <w:szCs w:val="24"/>
        </w:rPr>
        <w:t>եւ</w:t>
      </w:r>
      <w:r w:rsidRPr="004B22D0">
        <w:rPr>
          <w:rFonts w:ascii="Sylfaen" w:hAnsi="Sylfaen"/>
          <w:sz w:val="24"/>
          <w:szCs w:val="24"/>
        </w:rPr>
        <w:t xml:space="preserve"> ժամանակահատվածների) փոխազդեցությամբ պայմանավորված դիսպերսիայի, մնացորդային </w:t>
      </w:r>
      <w:r w:rsidR="00330D23" w:rsidRPr="004B22D0">
        <w:rPr>
          <w:rFonts w:ascii="Sylfaen" w:hAnsi="Sylfaen"/>
          <w:sz w:val="24"/>
          <w:szCs w:val="24"/>
        </w:rPr>
        <w:t>եւ</w:t>
      </w:r>
      <w:r w:rsidRPr="004B22D0">
        <w:rPr>
          <w:rFonts w:ascii="Sylfaen" w:hAnsi="Sylfaen"/>
          <w:sz w:val="24"/>
          <w:szCs w:val="24"/>
        </w:rPr>
        <w:t xml:space="preserve"> ընդհանուր դիսպերսիաների վերաբերյալ տեղեկություններ: Փոփոխականության յուրաքանչյուր աղբյուրի համար՝ բացառությամբ ընդհանուր դիսպերսիայի, աղյուսակում անհրաժեշտ է նշել ազատության աստիճանները, քառակուսիների գումարը, F չափանիշին համապատասխանող միջին քառակուսայինը, p-արժեքը </w:t>
      </w:r>
      <w:r w:rsidR="00330D23" w:rsidRPr="004B22D0">
        <w:rPr>
          <w:rFonts w:ascii="Sylfaen" w:hAnsi="Sylfaen"/>
          <w:sz w:val="24"/>
          <w:szCs w:val="24"/>
        </w:rPr>
        <w:t>եւ</w:t>
      </w:r>
      <w:r w:rsidRPr="004B22D0">
        <w:rPr>
          <w:rFonts w:ascii="Sylfaen" w:hAnsi="Sylfaen"/>
          <w:sz w:val="24"/>
          <w:szCs w:val="24"/>
        </w:rPr>
        <w:t xml:space="preserve"> քառակուսիների գումարի միջին արժեքը.</w:t>
      </w:r>
    </w:p>
    <w:p w14:paraId="4AAF9988" w14:textId="77777777" w:rsidR="000A162C" w:rsidRPr="004B22D0" w:rsidRDefault="00245FBD" w:rsidP="0030183F">
      <w:pPr>
        <w:tabs>
          <w:tab w:val="left" w:pos="1134"/>
        </w:tabs>
        <w:spacing w:after="160" w:line="360" w:lineRule="auto"/>
        <w:ind w:right="12" w:firstLine="567"/>
        <w:jc w:val="both"/>
        <w:rPr>
          <w:rFonts w:ascii="Sylfaen" w:hAnsi="Sylfaen"/>
          <w:sz w:val="24"/>
          <w:szCs w:val="24"/>
        </w:rPr>
      </w:pPr>
      <w:r w:rsidRPr="004B22D0">
        <w:rPr>
          <w:rFonts w:ascii="Sylfaen" w:hAnsi="Sylfaen"/>
          <w:sz w:val="24"/>
          <w:szCs w:val="24"/>
        </w:rPr>
        <w:t>է</w:t>
      </w:r>
      <w:r w:rsidR="00B762F9" w:rsidRPr="004B22D0">
        <w:rPr>
          <w:rFonts w:ascii="Sylfaen" w:hAnsi="Sylfaen"/>
          <w:sz w:val="24"/>
          <w:szCs w:val="24"/>
        </w:rPr>
        <w:t>)</w:t>
      </w:r>
      <w:r w:rsidR="00B762F9" w:rsidRPr="004B22D0">
        <w:rPr>
          <w:rFonts w:ascii="Sylfaen" w:hAnsi="Sylfaen"/>
          <w:sz w:val="24"/>
          <w:szCs w:val="24"/>
        </w:rPr>
        <w:tab/>
      </w:r>
      <w:r w:rsidRPr="004B22D0">
        <w:rPr>
          <w:rFonts w:ascii="Sylfaen" w:hAnsi="Sylfaen"/>
          <w:sz w:val="24"/>
          <w:szCs w:val="24"/>
        </w:rPr>
        <w:t xml:space="preserve">հսկողությունների յուրաքանչյուր պահի միջանկյալ ամփոփիչ տվյալները պետք է արտահայտեն ժողովրդագրական բնութագրեր </w:t>
      </w:r>
      <w:r w:rsidR="00330D23" w:rsidRPr="004B22D0">
        <w:rPr>
          <w:rFonts w:ascii="Sylfaen" w:hAnsi="Sylfaen"/>
          <w:sz w:val="24"/>
          <w:szCs w:val="24"/>
        </w:rPr>
        <w:t>եւ</w:t>
      </w:r>
      <w:r w:rsidRPr="004B22D0">
        <w:rPr>
          <w:rFonts w:ascii="Sylfaen" w:hAnsi="Sylfaen"/>
          <w:sz w:val="24"/>
          <w:szCs w:val="24"/>
        </w:rPr>
        <w:t xml:space="preserve"> տվյալներ, որոնք ներառում են բուժման պատասխաններ (միջինացված կամ այլ կերպ </w:t>
      </w:r>
      <w:r w:rsidRPr="004B22D0">
        <w:rPr>
          <w:rFonts w:ascii="Sylfaen" w:hAnsi="Sylfaen"/>
          <w:sz w:val="24"/>
          <w:szCs w:val="24"/>
        </w:rPr>
        <w:lastRenderedPageBreak/>
        <w:t>խմբավորված)՝ ըստ յուրաքանչյուր «կենտրոն-բուժման տեսակ» համակցության (կամ բովանդակային պլանի այլ տարրի, օրինակ՝ հետ</w:t>
      </w:r>
      <w:r w:rsidR="00330D23" w:rsidRPr="004B22D0">
        <w:rPr>
          <w:rFonts w:ascii="Sylfaen" w:hAnsi="Sylfaen"/>
          <w:sz w:val="24"/>
          <w:szCs w:val="24"/>
        </w:rPr>
        <w:t>եւ</w:t>
      </w:r>
      <w:r w:rsidRPr="004B22D0">
        <w:rPr>
          <w:rFonts w:ascii="Sylfaen" w:hAnsi="Sylfaen"/>
          <w:sz w:val="24"/>
          <w:szCs w:val="24"/>
        </w:rPr>
        <w:t>ողականության):</w:t>
      </w:r>
    </w:p>
    <w:p w14:paraId="4DA1D796" w14:textId="77777777" w:rsidR="00983458" w:rsidRPr="004B22D0" w:rsidRDefault="00983458" w:rsidP="0030183F">
      <w:pPr>
        <w:tabs>
          <w:tab w:val="left" w:pos="1134"/>
        </w:tabs>
        <w:spacing w:after="160" w:line="360" w:lineRule="auto"/>
        <w:ind w:right="12" w:firstLine="567"/>
        <w:jc w:val="both"/>
        <w:rPr>
          <w:rFonts w:ascii="Sylfaen" w:hAnsi="Sylfaen"/>
          <w:sz w:val="24"/>
          <w:szCs w:val="24"/>
        </w:rPr>
      </w:pPr>
    </w:p>
    <w:p w14:paraId="54D885E2" w14:textId="77777777" w:rsidR="00245FBD" w:rsidRPr="004B22D0" w:rsidRDefault="00245FBD" w:rsidP="003A02E9">
      <w:pPr>
        <w:spacing w:after="160" w:line="360" w:lineRule="auto"/>
        <w:ind w:left="567" w:right="566"/>
        <w:jc w:val="center"/>
        <w:rPr>
          <w:rFonts w:ascii="Sylfaen" w:hAnsi="Sylfaen"/>
          <w:sz w:val="24"/>
          <w:szCs w:val="24"/>
        </w:rPr>
      </w:pPr>
      <w:r w:rsidRPr="004B22D0">
        <w:rPr>
          <w:rFonts w:ascii="Sylfaen" w:hAnsi="Sylfaen"/>
          <w:sz w:val="24"/>
          <w:szCs w:val="24"/>
        </w:rPr>
        <w:t xml:space="preserve">II. Լիազորված մարմնի փորձագետ-վիճակագրի հարցմամբ ներկայացվող՝ պահանջվող տեղեկատվության </w:t>
      </w:r>
      <w:r w:rsidR="003A02E9" w:rsidRPr="004B22D0">
        <w:rPr>
          <w:rFonts w:ascii="Sylfaen" w:hAnsi="Sylfaen"/>
          <w:sz w:val="24"/>
          <w:szCs w:val="24"/>
        </w:rPr>
        <w:br/>
      </w:r>
      <w:r w:rsidRPr="004B22D0">
        <w:rPr>
          <w:rFonts w:ascii="Sylfaen" w:hAnsi="Sylfaen"/>
          <w:sz w:val="24"/>
          <w:szCs w:val="24"/>
        </w:rPr>
        <w:t>ձ</w:t>
      </w:r>
      <w:r w:rsidR="00330D23" w:rsidRPr="004B22D0">
        <w:rPr>
          <w:rFonts w:ascii="Sylfaen" w:hAnsi="Sylfaen"/>
          <w:sz w:val="24"/>
          <w:szCs w:val="24"/>
        </w:rPr>
        <w:t>եւ</w:t>
      </w:r>
      <w:r w:rsidRPr="004B22D0">
        <w:rPr>
          <w:rFonts w:ascii="Sylfaen" w:hAnsi="Sylfaen"/>
          <w:sz w:val="24"/>
          <w:szCs w:val="24"/>
        </w:rPr>
        <w:t xml:space="preserve">աչափը </w:t>
      </w:r>
      <w:r w:rsidR="00330D23" w:rsidRPr="004B22D0">
        <w:rPr>
          <w:rFonts w:ascii="Sylfaen" w:hAnsi="Sylfaen"/>
          <w:sz w:val="24"/>
          <w:szCs w:val="24"/>
        </w:rPr>
        <w:t>եւ</w:t>
      </w:r>
      <w:r w:rsidRPr="004B22D0">
        <w:rPr>
          <w:rFonts w:ascii="Sylfaen" w:hAnsi="Sylfaen"/>
          <w:sz w:val="24"/>
          <w:szCs w:val="24"/>
        </w:rPr>
        <w:t xml:space="preserve"> բովանդակությունը</w:t>
      </w:r>
    </w:p>
    <w:p w14:paraId="11951AA0" w14:textId="77777777" w:rsidR="00245FBD" w:rsidRPr="004B22D0" w:rsidRDefault="00245FBD" w:rsidP="0030183F">
      <w:pPr>
        <w:tabs>
          <w:tab w:val="left" w:pos="1134"/>
        </w:tabs>
        <w:spacing w:after="160" w:line="360" w:lineRule="auto"/>
        <w:ind w:right="12" w:firstLine="567"/>
        <w:jc w:val="both"/>
        <w:rPr>
          <w:rFonts w:ascii="Sylfaen" w:hAnsi="Sylfaen"/>
          <w:sz w:val="24"/>
          <w:szCs w:val="24"/>
        </w:rPr>
      </w:pPr>
    </w:p>
    <w:p w14:paraId="202B38B4" w14:textId="77777777" w:rsidR="00245FBD" w:rsidRPr="004B22D0" w:rsidRDefault="004A4D0B" w:rsidP="0030183F">
      <w:pPr>
        <w:tabs>
          <w:tab w:val="left" w:pos="1134"/>
        </w:tabs>
        <w:spacing w:after="160" w:line="360" w:lineRule="auto"/>
        <w:ind w:right="12" w:firstLine="567"/>
        <w:jc w:val="both"/>
        <w:rPr>
          <w:rFonts w:ascii="Sylfaen" w:hAnsi="Sylfaen"/>
          <w:sz w:val="24"/>
          <w:szCs w:val="24"/>
        </w:rPr>
      </w:pPr>
      <w:r w:rsidRPr="004B22D0">
        <w:rPr>
          <w:rFonts w:ascii="Sylfaen" w:hAnsi="Sylfaen"/>
          <w:sz w:val="24"/>
          <w:szCs w:val="24"/>
        </w:rPr>
        <w:t>2.</w:t>
      </w:r>
      <w:r w:rsidRPr="004B22D0">
        <w:rPr>
          <w:rFonts w:ascii="Sylfaen" w:hAnsi="Sylfaen"/>
          <w:sz w:val="24"/>
          <w:szCs w:val="24"/>
        </w:rPr>
        <w:tab/>
      </w:r>
      <w:r w:rsidR="00245FBD" w:rsidRPr="004B22D0">
        <w:rPr>
          <w:rFonts w:ascii="Sylfaen" w:hAnsi="Sylfaen"/>
          <w:sz w:val="24"/>
          <w:szCs w:val="24"/>
        </w:rPr>
        <w:t xml:space="preserve">Յուրաքանչյուր վերահսկվող կլինիկական հետազոտության հաշվետվության մեջ անհրաժեշտ է նշել պացիենտների մասին այն տվյալների ցանկերը (աղյուսակային), որոնք հովանավորի կողմից օգտագործվել են վիճակագրական վերլուծություններում, </w:t>
      </w:r>
      <w:r w:rsidR="00330D23" w:rsidRPr="004B22D0">
        <w:rPr>
          <w:rFonts w:ascii="Sylfaen" w:hAnsi="Sylfaen"/>
          <w:sz w:val="24"/>
          <w:szCs w:val="24"/>
        </w:rPr>
        <w:t>եւ</w:t>
      </w:r>
      <w:r w:rsidR="00245FBD" w:rsidRPr="004B22D0">
        <w:rPr>
          <w:rFonts w:ascii="Sylfaen" w:hAnsi="Sylfaen"/>
          <w:sz w:val="24"/>
          <w:szCs w:val="24"/>
        </w:rPr>
        <w:t xml:space="preserve"> այն աղյուսակները, որոնք հաստատում են եզրահանգումները </w:t>
      </w:r>
      <w:r w:rsidR="00330D23" w:rsidRPr="004B22D0">
        <w:rPr>
          <w:rFonts w:ascii="Sylfaen" w:hAnsi="Sylfaen"/>
          <w:sz w:val="24"/>
          <w:szCs w:val="24"/>
        </w:rPr>
        <w:t>եւ</w:t>
      </w:r>
      <w:r w:rsidR="00245FBD" w:rsidRPr="004B22D0">
        <w:rPr>
          <w:rFonts w:ascii="Sylfaen" w:hAnsi="Sylfaen"/>
          <w:sz w:val="24"/>
          <w:szCs w:val="24"/>
        </w:rPr>
        <w:t xml:space="preserve"> հիմնական բացահայտումները: Տվյալների այդ ցանկերը հարկավոր են լիազորված մարմնի վիճակագրին, այդ իսկ պատճառով լիազորված մարմիններն իրավունք ունեն պահանջելու, որ հովանավորն այդ ցանկերը ներկայացնի էլեկտրոնային տեսքով:</w:t>
      </w:r>
    </w:p>
    <w:p w14:paraId="352B1D4B" w14:textId="77777777" w:rsidR="00983458" w:rsidRPr="004B22D0" w:rsidRDefault="00983458" w:rsidP="005C7D7A">
      <w:pPr>
        <w:spacing w:after="160" w:line="360" w:lineRule="auto"/>
        <w:ind w:firstLine="567"/>
        <w:rPr>
          <w:rFonts w:ascii="Sylfaen" w:hAnsi="Sylfaen"/>
          <w:sz w:val="24"/>
          <w:szCs w:val="24"/>
        </w:rPr>
        <w:sectPr w:rsidR="00983458" w:rsidRPr="004B22D0" w:rsidSect="00FA7B5C">
          <w:type w:val="nextColumn"/>
          <w:pgSz w:w="11907" w:h="16840" w:code="9"/>
          <w:pgMar w:top="1418" w:right="1418" w:bottom="1418" w:left="1418" w:header="0" w:footer="646" w:gutter="0"/>
          <w:pgNumType w:start="1"/>
          <w:cols w:space="720"/>
          <w:noEndnote/>
          <w:titlePg/>
          <w:docGrid w:linePitch="360"/>
        </w:sectPr>
      </w:pPr>
    </w:p>
    <w:p w14:paraId="520FA029" w14:textId="77777777" w:rsidR="00245FBD" w:rsidRPr="004B22D0" w:rsidRDefault="00245FBD" w:rsidP="000A162C">
      <w:pPr>
        <w:spacing w:after="160" w:line="360" w:lineRule="auto"/>
        <w:ind w:left="4536" w:right="12"/>
        <w:jc w:val="center"/>
        <w:rPr>
          <w:rFonts w:ascii="Sylfaen" w:eastAsia="Times New Roman" w:hAnsi="Sylfaen" w:cs="Times New Roman"/>
          <w:sz w:val="24"/>
          <w:szCs w:val="24"/>
        </w:rPr>
      </w:pPr>
      <w:r w:rsidRPr="004B22D0">
        <w:rPr>
          <w:rFonts w:ascii="Sylfaen" w:hAnsi="Sylfaen"/>
          <w:sz w:val="24"/>
          <w:szCs w:val="24"/>
        </w:rPr>
        <w:lastRenderedPageBreak/>
        <w:t>ՀԱՎԵԼՎԱԾ ԹԻՎ 10</w:t>
      </w:r>
    </w:p>
    <w:p w14:paraId="3C801D89" w14:textId="77777777" w:rsidR="00245FBD" w:rsidRPr="004B22D0" w:rsidRDefault="00245FBD" w:rsidP="000A162C">
      <w:pPr>
        <w:spacing w:after="160" w:line="360" w:lineRule="auto"/>
        <w:ind w:left="4536" w:right="12"/>
        <w:jc w:val="center"/>
        <w:rPr>
          <w:rFonts w:ascii="Sylfaen" w:eastAsia="Times New Roman" w:hAnsi="Sylfaen" w:cs="Times New Roman"/>
          <w:sz w:val="24"/>
          <w:szCs w:val="24"/>
        </w:rPr>
      </w:pPr>
      <w:r w:rsidRPr="004B22D0">
        <w:rPr>
          <w:rFonts w:ascii="Sylfaen" w:hAnsi="Sylfaen"/>
          <w:sz w:val="24"/>
          <w:szCs w:val="24"/>
        </w:rPr>
        <w:t>Եվրասիական տնտեսական միության պատշաճ կլինիկական գործունեության կանոնների</w:t>
      </w:r>
    </w:p>
    <w:p w14:paraId="19F9E60A" w14:textId="77777777" w:rsidR="00245FBD" w:rsidRPr="004B22D0" w:rsidRDefault="00245FBD" w:rsidP="005C7D7A">
      <w:pPr>
        <w:spacing w:after="160" w:line="360" w:lineRule="auto"/>
        <w:ind w:left="3402" w:right="1500"/>
        <w:rPr>
          <w:rFonts w:ascii="Sylfaen" w:hAnsi="Sylfaen"/>
          <w:sz w:val="24"/>
          <w:szCs w:val="24"/>
        </w:rPr>
      </w:pPr>
    </w:p>
    <w:p w14:paraId="22FADC3C" w14:textId="77777777" w:rsidR="00245FBD" w:rsidRPr="004B22D0" w:rsidRDefault="00245FBD" w:rsidP="000A162C">
      <w:pPr>
        <w:spacing w:after="160" w:line="360" w:lineRule="auto"/>
        <w:ind w:right="82"/>
        <w:jc w:val="center"/>
        <w:rPr>
          <w:rFonts w:ascii="Sylfaen" w:eastAsia="Times New Roman" w:hAnsi="Sylfaen" w:cs="Times New Roman"/>
          <w:sz w:val="24"/>
          <w:szCs w:val="24"/>
        </w:rPr>
      </w:pPr>
      <w:r w:rsidRPr="004B22D0">
        <w:rPr>
          <w:rFonts w:ascii="Sylfaen" w:hAnsi="Sylfaen"/>
          <w:b/>
          <w:sz w:val="24"/>
          <w:szCs w:val="24"/>
        </w:rPr>
        <w:t>ՑԱՆԿ</w:t>
      </w:r>
    </w:p>
    <w:p w14:paraId="0CDFB208" w14:textId="77777777" w:rsidR="00245FBD" w:rsidRPr="004B22D0" w:rsidRDefault="00245FBD" w:rsidP="000A162C">
      <w:pPr>
        <w:spacing w:after="160" w:line="360" w:lineRule="auto"/>
        <w:ind w:right="579"/>
        <w:jc w:val="center"/>
        <w:rPr>
          <w:rFonts w:ascii="Sylfaen" w:eastAsia="Times New Roman" w:hAnsi="Sylfaen" w:cs="Times New Roman"/>
          <w:b/>
          <w:bCs/>
          <w:sz w:val="24"/>
          <w:szCs w:val="24"/>
        </w:rPr>
      </w:pPr>
      <w:r w:rsidRPr="004B22D0">
        <w:rPr>
          <w:rFonts w:ascii="Sylfaen" w:hAnsi="Sylfaen"/>
          <w:b/>
          <w:sz w:val="24"/>
          <w:szCs w:val="24"/>
        </w:rPr>
        <w:t>էական համարվող՝ կլինիկական հետազոտության բաժիններում կատարվող ուղղումների</w:t>
      </w:r>
    </w:p>
    <w:p w14:paraId="7CBD9446" w14:textId="77777777" w:rsidR="00245FBD" w:rsidRPr="004B22D0" w:rsidRDefault="00245FBD" w:rsidP="005C7D7A">
      <w:pPr>
        <w:spacing w:after="160" w:line="360" w:lineRule="auto"/>
        <w:ind w:left="567" w:right="579"/>
        <w:jc w:val="center"/>
        <w:rPr>
          <w:rFonts w:ascii="Sylfaen" w:hAnsi="Sylfaen"/>
          <w:sz w:val="24"/>
          <w:szCs w:val="24"/>
        </w:rPr>
      </w:pPr>
    </w:p>
    <w:p w14:paraId="0FEE4A8D" w14:textId="77777777" w:rsidR="00245FBD" w:rsidRPr="004B22D0" w:rsidRDefault="004A66F4" w:rsidP="0030183F">
      <w:pPr>
        <w:tabs>
          <w:tab w:val="left" w:pos="1134"/>
        </w:tabs>
        <w:spacing w:after="160" w:line="360" w:lineRule="auto"/>
        <w:ind w:right="12" w:firstLine="567"/>
        <w:jc w:val="both"/>
        <w:rPr>
          <w:rFonts w:ascii="Sylfaen" w:hAnsi="Sylfaen"/>
          <w:sz w:val="24"/>
          <w:szCs w:val="24"/>
        </w:rPr>
      </w:pPr>
      <w:r w:rsidRPr="004B22D0">
        <w:rPr>
          <w:rFonts w:ascii="Sylfaen" w:hAnsi="Sylfaen"/>
          <w:sz w:val="24"/>
          <w:szCs w:val="24"/>
        </w:rPr>
        <w:t>1.</w:t>
      </w:r>
      <w:r w:rsidRPr="004B22D0">
        <w:rPr>
          <w:rFonts w:ascii="Sylfaen" w:hAnsi="Sylfaen"/>
          <w:sz w:val="24"/>
          <w:szCs w:val="24"/>
        </w:rPr>
        <w:tab/>
      </w:r>
      <w:r w:rsidR="00245FBD" w:rsidRPr="004B22D0">
        <w:rPr>
          <w:rFonts w:ascii="Sylfaen" w:hAnsi="Sylfaen"/>
          <w:sz w:val="24"/>
          <w:szCs w:val="24"/>
        </w:rPr>
        <w:t>Կլինիկական հետազոտության արձանագրության բաժիններում փոփոխություններ կատարելու դեպքում հովանավորն ուղղումը էական համարելու համար գնահատում է հետազոտության՝ պացիենտի համար ռիսկի կամ ակնկալվող օգուտի առումով ուղղման կար</w:t>
      </w:r>
      <w:r w:rsidR="00330D23" w:rsidRPr="004B22D0">
        <w:rPr>
          <w:rFonts w:ascii="Sylfaen" w:hAnsi="Sylfaen"/>
          <w:sz w:val="24"/>
          <w:szCs w:val="24"/>
        </w:rPr>
        <w:t>եւ</w:t>
      </w:r>
      <w:r w:rsidR="00245FBD" w:rsidRPr="004B22D0">
        <w:rPr>
          <w:rFonts w:ascii="Sylfaen" w:hAnsi="Sylfaen"/>
          <w:sz w:val="24"/>
          <w:szCs w:val="24"/>
        </w:rPr>
        <w:t>որությունը, ինչպես նա</w:t>
      </w:r>
      <w:r w:rsidR="00330D23" w:rsidRPr="004B22D0">
        <w:rPr>
          <w:rFonts w:ascii="Sylfaen" w:hAnsi="Sylfaen"/>
          <w:sz w:val="24"/>
          <w:szCs w:val="24"/>
        </w:rPr>
        <w:t>եւ</w:t>
      </w:r>
      <w:r w:rsidR="00245FBD" w:rsidRPr="004B22D0">
        <w:rPr>
          <w:rFonts w:ascii="Sylfaen" w:hAnsi="Sylfaen"/>
          <w:sz w:val="24"/>
          <w:szCs w:val="24"/>
        </w:rPr>
        <w:t xml:space="preserve"> հետազոտության գիտական արժեքը:</w:t>
      </w:r>
    </w:p>
    <w:p w14:paraId="43AEC649" w14:textId="77777777" w:rsidR="00245FBD" w:rsidRPr="004B22D0" w:rsidRDefault="004A66F4" w:rsidP="0030183F">
      <w:pPr>
        <w:tabs>
          <w:tab w:val="left" w:pos="1134"/>
        </w:tabs>
        <w:spacing w:after="160" w:line="360" w:lineRule="auto"/>
        <w:ind w:right="12" w:firstLine="567"/>
        <w:jc w:val="both"/>
        <w:rPr>
          <w:rFonts w:ascii="Sylfaen" w:hAnsi="Sylfaen"/>
          <w:sz w:val="24"/>
          <w:szCs w:val="24"/>
        </w:rPr>
      </w:pPr>
      <w:r w:rsidRPr="004B22D0">
        <w:rPr>
          <w:rFonts w:ascii="Sylfaen" w:hAnsi="Sylfaen"/>
          <w:sz w:val="24"/>
          <w:szCs w:val="24"/>
        </w:rPr>
        <w:t>2.</w:t>
      </w:r>
      <w:r w:rsidRPr="004B22D0">
        <w:rPr>
          <w:rFonts w:ascii="Sylfaen" w:hAnsi="Sylfaen"/>
          <w:sz w:val="24"/>
          <w:szCs w:val="24"/>
        </w:rPr>
        <w:tab/>
      </w:r>
      <w:r w:rsidR="00245FBD" w:rsidRPr="004B22D0">
        <w:rPr>
          <w:rFonts w:ascii="Sylfaen" w:hAnsi="Sylfaen"/>
          <w:sz w:val="24"/>
          <w:szCs w:val="24"/>
        </w:rPr>
        <w:t>Կլինիկական հետազոտության բաժիններում կատարվող ուղղումները համարվում են էական, եթե դրանք կարող են ազդել՝</w:t>
      </w:r>
    </w:p>
    <w:p w14:paraId="22F9A7CD" w14:textId="77777777" w:rsidR="00245FBD" w:rsidRPr="004B22D0" w:rsidRDefault="00245FBD" w:rsidP="0030183F">
      <w:pPr>
        <w:tabs>
          <w:tab w:val="left" w:pos="1134"/>
        </w:tabs>
        <w:spacing w:after="160" w:line="360" w:lineRule="auto"/>
        <w:ind w:right="12" w:firstLine="567"/>
        <w:jc w:val="both"/>
        <w:rPr>
          <w:rFonts w:ascii="Sylfaen" w:hAnsi="Sylfaen"/>
          <w:sz w:val="24"/>
          <w:szCs w:val="24"/>
        </w:rPr>
      </w:pPr>
      <w:r w:rsidRPr="004B22D0">
        <w:rPr>
          <w:rFonts w:ascii="Sylfaen" w:hAnsi="Sylfaen"/>
          <w:sz w:val="24"/>
          <w:szCs w:val="24"/>
        </w:rPr>
        <w:t>ա</w:t>
      </w:r>
      <w:r w:rsidR="004A66F4" w:rsidRPr="004B22D0">
        <w:rPr>
          <w:rFonts w:ascii="Sylfaen" w:hAnsi="Sylfaen"/>
          <w:sz w:val="24"/>
          <w:szCs w:val="24"/>
        </w:rPr>
        <w:t>)</w:t>
      </w:r>
      <w:r w:rsidR="004A66F4" w:rsidRPr="004B22D0">
        <w:rPr>
          <w:rFonts w:ascii="Sylfaen" w:hAnsi="Sylfaen"/>
          <w:sz w:val="24"/>
          <w:szCs w:val="24"/>
        </w:rPr>
        <w:tab/>
      </w:r>
      <w:r w:rsidRPr="004B22D0">
        <w:rPr>
          <w:rFonts w:ascii="Sylfaen" w:hAnsi="Sylfaen"/>
          <w:sz w:val="24"/>
          <w:szCs w:val="24"/>
        </w:rPr>
        <w:t xml:space="preserve">պացիենտի անվտանգության կամ ֆիզիկական </w:t>
      </w:r>
      <w:r w:rsidR="00330D23" w:rsidRPr="004B22D0">
        <w:rPr>
          <w:rFonts w:ascii="Sylfaen" w:hAnsi="Sylfaen"/>
          <w:sz w:val="24"/>
          <w:szCs w:val="24"/>
        </w:rPr>
        <w:t>եւ</w:t>
      </w:r>
      <w:r w:rsidRPr="004B22D0">
        <w:rPr>
          <w:rFonts w:ascii="Sylfaen" w:hAnsi="Sylfaen"/>
          <w:sz w:val="24"/>
          <w:szCs w:val="24"/>
        </w:rPr>
        <w:t xml:space="preserve"> կամ հոգեկան բարօրության վրա.</w:t>
      </w:r>
    </w:p>
    <w:p w14:paraId="5EA72FAC" w14:textId="77777777" w:rsidR="00245FBD" w:rsidRPr="004B22D0" w:rsidRDefault="00245FBD" w:rsidP="0030183F">
      <w:pPr>
        <w:tabs>
          <w:tab w:val="left" w:pos="1134"/>
        </w:tabs>
        <w:spacing w:after="160" w:line="360" w:lineRule="auto"/>
        <w:ind w:right="12" w:firstLine="567"/>
        <w:jc w:val="both"/>
        <w:rPr>
          <w:rFonts w:ascii="Sylfaen" w:hAnsi="Sylfaen"/>
          <w:sz w:val="24"/>
          <w:szCs w:val="24"/>
        </w:rPr>
      </w:pPr>
      <w:r w:rsidRPr="004B22D0">
        <w:rPr>
          <w:rFonts w:ascii="Sylfaen" w:hAnsi="Sylfaen"/>
          <w:sz w:val="24"/>
          <w:szCs w:val="24"/>
        </w:rPr>
        <w:t>բ</w:t>
      </w:r>
      <w:r w:rsidR="004A66F4" w:rsidRPr="004B22D0">
        <w:rPr>
          <w:rFonts w:ascii="Sylfaen" w:hAnsi="Sylfaen"/>
          <w:sz w:val="24"/>
          <w:szCs w:val="24"/>
        </w:rPr>
        <w:t>)</w:t>
      </w:r>
      <w:r w:rsidR="004A66F4" w:rsidRPr="004B22D0">
        <w:rPr>
          <w:rFonts w:ascii="Sylfaen" w:hAnsi="Sylfaen"/>
          <w:sz w:val="24"/>
          <w:szCs w:val="24"/>
        </w:rPr>
        <w:tab/>
      </w:r>
      <w:r w:rsidRPr="004B22D0">
        <w:rPr>
          <w:rFonts w:ascii="Sylfaen" w:hAnsi="Sylfaen"/>
          <w:sz w:val="24"/>
          <w:szCs w:val="24"/>
        </w:rPr>
        <w:t>հետազոտության գիտական արժեքի վրա:</w:t>
      </w:r>
    </w:p>
    <w:p w14:paraId="4EDCCF45" w14:textId="77777777" w:rsidR="00245FBD" w:rsidRPr="004B22D0" w:rsidRDefault="004A66F4" w:rsidP="0030183F">
      <w:pPr>
        <w:tabs>
          <w:tab w:val="left" w:pos="1134"/>
        </w:tabs>
        <w:spacing w:after="160" w:line="360" w:lineRule="auto"/>
        <w:ind w:right="12" w:firstLine="567"/>
        <w:jc w:val="both"/>
        <w:rPr>
          <w:rFonts w:ascii="Sylfaen" w:hAnsi="Sylfaen"/>
          <w:sz w:val="24"/>
          <w:szCs w:val="24"/>
        </w:rPr>
      </w:pPr>
      <w:r w:rsidRPr="004B22D0">
        <w:rPr>
          <w:rFonts w:ascii="Sylfaen" w:hAnsi="Sylfaen"/>
          <w:sz w:val="24"/>
          <w:szCs w:val="24"/>
        </w:rPr>
        <w:t>3.</w:t>
      </w:r>
      <w:r w:rsidRPr="004B22D0">
        <w:rPr>
          <w:rFonts w:ascii="Sylfaen" w:hAnsi="Sylfaen"/>
          <w:sz w:val="24"/>
          <w:szCs w:val="24"/>
        </w:rPr>
        <w:tab/>
      </w:r>
      <w:r w:rsidR="00245FBD" w:rsidRPr="004B22D0">
        <w:rPr>
          <w:rFonts w:ascii="Sylfaen" w:hAnsi="Sylfaen"/>
          <w:sz w:val="24"/>
          <w:szCs w:val="24"/>
        </w:rPr>
        <w:t>Կլինիկական հետազոտության բաժիններում էական ուղղումներ կարող են</w:t>
      </w:r>
      <w:r w:rsidR="00541497" w:rsidRPr="004B22D0">
        <w:rPr>
          <w:rFonts w:ascii="Sylfaen" w:hAnsi="Sylfaen"/>
          <w:sz w:val="24"/>
          <w:szCs w:val="24"/>
        </w:rPr>
        <w:t xml:space="preserve"> լինել </w:t>
      </w:r>
      <w:r w:rsidR="00245FBD" w:rsidRPr="004B22D0">
        <w:rPr>
          <w:rFonts w:ascii="Sylfaen" w:hAnsi="Sylfaen"/>
          <w:sz w:val="24"/>
          <w:szCs w:val="24"/>
        </w:rPr>
        <w:t>հետ</w:t>
      </w:r>
      <w:r w:rsidR="00330D23" w:rsidRPr="004B22D0">
        <w:rPr>
          <w:rFonts w:ascii="Sylfaen" w:hAnsi="Sylfaen"/>
          <w:sz w:val="24"/>
          <w:szCs w:val="24"/>
        </w:rPr>
        <w:t>եւ</w:t>
      </w:r>
      <w:r w:rsidR="00245FBD" w:rsidRPr="004B22D0">
        <w:rPr>
          <w:rFonts w:ascii="Sylfaen" w:hAnsi="Sylfaen"/>
          <w:sz w:val="24"/>
          <w:szCs w:val="24"/>
        </w:rPr>
        <w:t>յալ փոփոխությունները</w:t>
      </w:r>
      <w:r w:rsidR="00245FBD" w:rsidRPr="004B22D0">
        <w:footnoteReference w:id="1"/>
      </w:r>
      <w:r w:rsidR="00245FBD" w:rsidRPr="004B22D0">
        <w:rPr>
          <w:rFonts w:ascii="Sylfaen" w:hAnsi="Sylfaen"/>
          <w:sz w:val="24"/>
          <w:szCs w:val="24"/>
        </w:rPr>
        <w:t>:</w:t>
      </w:r>
    </w:p>
    <w:p w14:paraId="08087897" w14:textId="77777777" w:rsidR="00245FBD" w:rsidRPr="004B22D0" w:rsidRDefault="004A66F4" w:rsidP="0030183F">
      <w:pPr>
        <w:tabs>
          <w:tab w:val="left" w:pos="1134"/>
        </w:tabs>
        <w:spacing w:after="160" w:line="360" w:lineRule="auto"/>
        <w:ind w:right="12" w:firstLine="567"/>
        <w:jc w:val="both"/>
        <w:rPr>
          <w:rFonts w:ascii="Sylfaen" w:hAnsi="Sylfaen"/>
          <w:sz w:val="24"/>
          <w:szCs w:val="24"/>
        </w:rPr>
      </w:pPr>
      <w:r w:rsidRPr="004B22D0">
        <w:rPr>
          <w:rFonts w:ascii="Sylfaen" w:hAnsi="Sylfaen"/>
          <w:sz w:val="24"/>
          <w:szCs w:val="24"/>
        </w:rPr>
        <w:t>4.</w:t>
      </w:r>
      <w:r w:rsidRPr="004B22D0">
        <w:rPr>
          <w:rFonts w:ascii="Sylfaen" w:hAnsi="Sylfaen"/>
          <w:sz w:val="24"/>
          <w:szCs w:val="24"/>
        </w:rPr>
        <w:tab/>
      </w:r>
      <w:r w:rsidR="00245FBD" w:rsidRPr="004B22D0">
        <w:rPr>
          <w:rFonts w:ascii="Sylfaen" w:hAnsi="Sylfaen"/>
          <w:sz w:val="24"/>
          <w:szCs w:val="24"/>
        </w:rPr>
        <w:t>Հետազոտության (փորձարկման) արձանագրությ</w:t>
      </w:r>
      <w:r w:rsidR="00BD270D" w:rsidRPr="004B22D0">
        <w:rPr>
          <w:rFonts w:ascii="Sylfaen" w:hAnsi="Sylfaen"/>
          <w:sz w:val="24"/>
          <w:szCs w:val="24"/>
        </w:rPr>
        <w:t>ա</w:t>
      </w:r>
      <w:r w:rsidR="00245FBD" w:rsidRPr="004B22D0">
        <w:rPr>
          <w:rFonts w:ascii="Sylfaen" w:hAnsi="Sylfaen"/>
          <w:sz w:val="24"/>
          <w:szCs w:val="24"/>
        </w:rPr>
        <w:t>ն</w:t>
      </w:r>
      <w:r w:rsidR="00BD270D" w:rsidRPr="004B22D0">
        <w:rPr>
          <w:rFonts w:ascii="Sylfaen" w:hAnsi="Sylfaen"/>
          <w:sz w:val="24"/>
          <w:szCs w:val="24"/>
        </w:rPr>
        <w:t xml:space="preserve"> </w:t>
      </w:r>
      <w:r w:rsidR="00245FBD" w:rsidRPr="004B22D0">
        <w:rPr>
          <w:rFonts w:ascii="Sylfaen" w:hAnsi="Sylfaen"/>
          <w:sz w:val="24"/>
          <w:szCs w:val="24"/>
        </w:rPr>
        <w:t>մ</w:t>
      </w:r>
      <w:r w:rsidR="00BD270D" w:rsidRPr="004B22D0">
        <w:rPr>
          <w:rFonts w:ascii="Sylfaen" w:hAnsi="Sylfaen"/>
          <w:sz w:val="24"/>
          <w:szCs w:val="24"/>
        </w:rPr>
        <w:t>եջ</w:t>
      </w:r>
      <w:r w:rsidR="00245FBD" w:rsidRPr="004B22D0">
        <w:rPr>
          <w:rFonts w:ascii="Sylfaen" w:hAnsi="Sylfaen"/>
          <w:sz w:val="24"/>
          <w:szCs w:val="24"/>
        </w:rPr>
        <w:t xml:space="preserve"> կատարվող փոփոխությունները՝</w:t>
      </w:r>
    </w:p>
    <w:p w14:paraId="4806E942" w14:textId="77777777"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հետազոտության նպատակը.</w:t>
      </w:r>
    </w:p>
    <w:p w14:paraId="4C2F6FDA" w14:textId="77777777" w:rsidR="00245FBD" w:rsidRPr="004B22D0" w:rsidRDefault="00245FBD" w:rsidP="00994C28">
      <w:pPr>
        <w:tabs>
          <w:tab w:val="left" w:pos="993"/>
        </w:tabs>
        <w:spacing w:after="160" w:line="360" w:lineRule="auto"/>
        <w:ind w:right="-1" w:firstLine="567"/>
        <w:jc w:val="both"/>
        <w:rPr>
          <w:rFonts w:ascii="Sylfaen" w:hAnsi="Sylfaen"/>
          <w:sz w:val="24"/>
          <w:szCs w:val="24"/>
        </w:rPr>
      </w:pPr>
      <w:r w:rsidRPr="004B22D0">
        <w:rPr>
          <w:rFonts w:ascii="Sylfaen" w:hAnsi="Sylfaen"/>
          <w:sz w:val="24"/>
          <w:szCs w:val="24"/>
        </w:rPr>
        <w:lastRenderedPageBreak/>
        <w:t xml:space="preserve">հետազոտության բովանդակային պլանը. </w:t>
      </w:r>
    </w:p>
    <w:p w14:paraId="52E2E718" w14:textId="77777777"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տեղեկացված համաձայնությունը.</w:t>
      </w:r>
    </w:p>
    <w:p w14:paraId="65C868F2" w14:textId="77777777"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սույբեկտների (պացիենտների) ընտրության ընթացակարգը.</w:t>
      </w:r>
    </w:p>
    <w:p w14:paraId="546EF4F6" w14:textId="77777777"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արդյունավետության ցուցանիշները.</w:t>
      </w:r>
    </w:p>
    <w:p w14:paraId="3FB87488" w14:textId="77777777"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կենսաբանական նմուշների վերցման սխեման.</w:t>
      </w:r>
    </w:p>
    <w:p w14:paraId="225B6637" w14:textId="77777777"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թեստերի կամ ցուցանիշների ավելացումը կամ հանումը.</w:t>
      </w:r>
    </w:p>
    <w:p w14:paraId="276D1988" w14:textId="77777777"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սուբյեկտների (պացիենտների) թիվը.</w:t>
      </w:r>
    </w:p>
    <w:p w14:paraId="1F79502C" w14:textId="77777777" w:rsidR="00245FBD" w:rsidRPr="004B22D0" w:rsidRDefault="00245FBD" w:rsidP="00994C28">
      <w:pPr>
        <w:tabs>
          <w:tab w:val="left" w:pos="993"/>
        </w:tabs>
        <w:spacing w:after="160" w:line="360" w:lineRule="auto"/>
        <w:ind w:right="-1" w:firstLine="567"/>
        <w:jc w:val="both"/>
        <w:rPr>
          <w:rFonts w:ascii="Sylfaen" w:hAnsi="Sylfaen"/>
          <w:sz w:val="24"/>
          <w:szCs w:val="24"/>
        </w:rPr>
      </w:pPr>
      <w:r w:rsidRPr="004B22D0">
        <w:rPr>
          <w:rFonts w:ascii="Sylfaen" w:hAnsi="Sylfaen"/>
          <w:sz w:val="24"/>
          <w:szCs w:val="24"/>
        </w:rPr>
        <w:t>սուբյեկտների (պացիենտների) տարիքային դիապազոնը</w:t>
      </w:r>
      <w:r w:rsidR="00994C28" w:rsidRPr="004B22D0">
        <w:rPr>
          <w:rFonts w:ascii="Sylfaen" w:hAnsi="Sylfaen"/>
          <w:sz w:val="24"/>
          <w:szCs w:val="24"/>
        </w:rPr>
        <w:t>.</w:t>
      </w:r>
    </w:p>
    <w:p w14:paraId="0C0572B1" w14:textId="77777777"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ներառման չափանիշիները.</w:t>
      </w:r>
    </w:p>
    <w:p w14:paraId="480DA773" w14:textId="77777777"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չներառման չափանիշները.</w:t>
      </w:r>
    </w:p>
    <w:p w14:paraId="4EDDB4A1" w14:textId="77777777"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անվտանգության մոնիթորինգը.</w:t>
      </w:r>
    </w:p>
    <w:p w14:paraId="2A6753C4" w14:textId="77777777"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հետազոտվող պատրաստուկի կիրառման տ</w:t>
      </w:r>
      <w:r w:rsidR="00330D23" w:rsidRPr="004B22D0">
        <w:rPr>
          <w:rFonts w:ascii="Sylfaen" w:hAnsi="Sylfaen"/>
          <w:sz w:val="24"/>
          <w:szCs w:val="24"/>
        </w:rPr>
        <w:t>եւ</w:t>
      </w:r>
      <w:r w:rsidRPr="004B22D0">
        <w:rPr>
          <w:rFonts w:ascii="Sylfaen" w:hAnsi="Sylfaen"/>
          <w:sz w:val="24"/>
          <w:szCs w:val="24"/>
        </w:rPr>
        <w:t>ականությունը. հետազոտվող պատրաստուկի դոզավորման փոփոխությունը.</w:t>
      </w:r>
    </w:p>
    <w:p w14:paraId="5905406C" w14:textId="77777777"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համեմատվող դեղապատրաստուկի փոփոխությունը.</w:t>
      </w:r>
    </w:p>
    <w:p w14:paraId="39854E3F" w14:textId="77777777"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վիճակագրական վերլուծությունը:</w:t>
      </w:r>
    </w:p>
    <w:p w14:paraId="4A1786A7" w14:textId="77777777" w:rsidR="00245FBD" w:rsidRPr="004B22D0" w:rsidRDefault="004A66F4" w:rsidP="0030183F">
      <w:pPr>
        <w:tabs>
          <w:tab w:val="left" w:pos="1134"/>
        </w:tabs>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5.</w:t>
      </w:r>
      <w:r w:rsidRPr="004B22D0">
        <w:rPr>
          <w:rFonts w:ascii="Sylfaen" w:hAnsi="Sylfaen"/>
          <w:sz w:val="24"/>
          <w:szCs w:val="24"/>
        </w:rPr>
        <w:tab/>
      </w:r>
      <w:r w:rsidR="00245FBD" w:rsidRPr="004B22D0">
        <w:rPr>
          <w:rFonts w:ascii="Sylfaen" w:hAnsi="Sylfaen"/>
          <w:sz w:val="24"/>
          <w:szCs w:val="24"/>
        </w:rPr>
        <w:t>Կլինիկական հետազոտության կազմակերպման հետ կապված փոփոխությունները՝</w:t>
      </w:r>
    </w:p>
    <w:p w14:paraId="03957E40" w14:textId="77777777"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պատասխանատու հետազոտողի փոխարինումը կամ նոր պատասխանատու հետազոտողների ներգրավումը.</w:t>
      </w:r>
    </w:p>
    <w:p w14:paraId="19191EF7" w14:textId="77777777"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հետազոտող-համակարգողի փոխարինումը.</w:t>
      </w:r>
    </w:p>
    <w:p w14:paraId="73C5A8AB" w14:textId="77777777"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հետազոտական կենտրոնի (բժշկական կազմակերպության) փոխարինումը կամ լրացուցիչ հետազոտական կենտրոնների (բժշկական կազմակերպությունների) ավելացումը.</w:t>
      </w:r>
    </w:p>
    <w:p w14:paraId="00E49825" w14:textId="77777777"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lastRenderedPageBreak/>
        <w:t>հովանավորի կամ հովանավորի պաշտոնական ներկայացուցչի փոխարինումը.</w:t>
      </w:r>
    </w:p>
    <w:p w14:paraId="5CAD65D5" w14:textId="77777777"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հետազոտության շրջանակներում կար</w:t>
      </w:r>
      <w:r w:rsidR="00330D23" w:rsidRPr="004B22D0">
        <w:rPr>
          <w:rFonts w:ascii="Sylfaen" w:hAnsi="Sylfaen"/>
          <w:sz w:val="24"/>
          <w:szCs w:val="24"/>
        </w:rPr>
        <w:t>եւ</w:t>
      </w:r>
      <w:r w:rsidRPr="004B22D0">
        <w:rPr>
          <w:rFonts w:ascii="Sylfaen" w:hAnsi="Sylfaen"/>
          <w:sz w:val="24"/>
          <w:szCs w:val="24"/>
        </w:rPr>
        <w:t>որ առաջադրանքների կատարման համար պատասխանատու պայմանագրային հետազոտական կազմակերպության փոխարինումը.</w:t>
      </w:r>
    </w:p>
    <w:p w14:paraId="03288489" w14:textId="77777777"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հետազոտության ավարտման պայմանների փոփոխությունը.</w:t>
      </w:r>
    </w:p>
    <w:p w14:paraId="447126C7" w14:textId="77777777" w:rsidR="00245FBD" w:rsidRPr="004B22D0" w:rsidRDefault="004A66F4" w:rsidP="002501F5">
      <w:pPr>
        <w:tabs>
          <w:tab w:val="left" w:pos="1134"/>
        </w:tabs>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6.</w:t>
      </w:r>
      <w:r w:rsidRPr="004B22D0">
        <w:rPr>
          <w:rFonts w:ascii="Sylfaen" w:hAnsi="Sylfaen"/>
          <w:sz w:val="24"/>
          <w:szCs w:val="24"/>
        </w:rPr>
        <w:tab/>
      </w:r>
      <w:r w:rsidR="00245FBD" w:rsidRPr="004B22D0">
        <w:rPr>
          <w:rFonts w:ascii="Sylfaen" w:hAnsi="Sylfaen"/>
          <w:sz w:val="24"/>
          <w:szCs w:val="24"/>
        </w:rPr>
        <w:t>Հետազոտվող պատրաստուկի հետ կապված հետ</w:t>
      </w:r>
      <w:r w:rsidR="00330D23" w:rsidRPr="004B22D0">
        <w:rPr>
          <w:rFonts w:ascii="Sylfaen" w:hAnsi="Sylfaen"/>
          <w:sz w:val="24"/>
          <w:szCs w:val="24"/>
        </w:rPr>
        <w:t>եւ</w:t>
      </w:r>
      <w:r w:rsidR="00245FBD" w:rsidRPr="004B22D0">
        <w:rPr>
          <w:rFonts w:ascii="Sylfaen" w:hAnsi="Sylfaen"/>
          <w:sz w:val="24"/>
          <w:szCs w:val="24"/>
        </w:rPr>
        <w:t>յալ փոփոխությունները՝</w:t>
      </w:r>
    </w:p>
    <w:p w14:paraId="43E9842D" w14:textId="77777777" w:rsidR="00245FBD" w:rsidRPr="004B22D0" w:rsidRDefault="00245FBD" w:rsidP="002501F5">
      <w:pPr>
        <w:tabs>
          <w:tab w:val="left" w:pos="993"/>
        </w:tabs>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առաջնային փաթեթվածքի նյութի.</w:t>
      </w:r>
    </w:p>
    <w:p w14:paraId="708081B2" w14:textId="77777777" w:rsidR="00245FBD" w:rsidRPr="004B22D0" w:rsidRDefault="00245FBD" w:rsidP="002501F5">
      <w:pPr>
        <w:tabs>
          <w:tab w:val="left" w:pos="993"/>
        </w:tabs>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ազդող նյութի արտադրողի.</w:t>
      </w:r>
    </w:p>
    <w:p w14:paraId="0CFC7138" w14:textId="77777777" w:rsidR="00245FBD" w:rsidRPr="004B22D0" w:rsidRDefault="00245FBD" w:rsidP="002501F5">
      <w:pPr>
        <w:tabs>
          <w:tab w:val="left" w:pos="993"/>
        </w:tabs>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ազդող նյութի արտադրական գործընթացի.</w:t>
      </w:r>
    </w:p>
    <w:p w14:paraId="4B902605" w14:textId="77777777" w:rsidR="00245FBD" w:rsidRPr="004B22D0" w:rsidRDefault="00245FBD" w:rsidP="002501F5">
      <w:pPr>
        <w:tabs>
          <w:tab w:val="left" w:pos="993"/>
        </w:tabs>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ազդող նյութի սպեցիֆիկացիաների.</w:t>
      </w:r>
    </w:p>
    <w:p w14:paraId="740F5BE4" w14:textId="77777777" w:rsidR="00245FBD" w:rsidRPr="004B22D0" w:rsidRDefault="00245FBD" w:rsidP="002501F5">
      <w:pPr>
        <w:tabs>
          <w:tab w:val="left" w:pos="993"/>
        </w:tabs>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հետազոտվող պատրաստուկի արտադրության.</w:t>
      </w:r>
    </w:p>
    <w:p w14:paraId="0C451E03" w14:textId="77777777" w:rsidR="00245FBD" w:rsidRPr="004B22D0" w:rsidRDefault="00245FBD" w:rsidP="002501F5">
      <w:pPr>
        <w:tabs>
          <w:tab w:val="left" w:pos="993"/>
        </w:tabs>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 xml:space="preserve">հետազոտվող պատրաստուկի սպեցիֆիկացիաների. </w:t>
      </w:r>
    </w:p>
    <w:p w14:paraId="529D0705" w14:textId="77777777" w:rsidR="00245FBD" w:rsidRPr="004B22D0" w:rsidRDefault="00245FBD" w:rsidP="002501F5">
      <w:pPr>
        <w:tabs>
          <w:tab w:val="left" w:pos="993"/>
        </w:tabs>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այն օժանդակ նյութերի սպեցիֆիկացիաների, որոնք կարող են ներգործել դեղապատրաստուկի ազդեցության վրա.</w:t>
      </w:r>
    </w:p>
    <w:p w14:paraId="6D2331EA" w14:textId="77777777" w:rsidR="00245FBD" w:rsidRPr="004B22D0" w:rsidRDefault="00245FBD" w:rsidP="002501F5">
      <w:pPr>
        <w:tabs>
          <w:tab w:val="left" w:pos="993"/>
        </w:tabs>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պահպանման ժամկետի</w:t>
      </w:r>
      <w:r w:rsidR="003243AC" w:rsidRPr="004B22D0">
        <w:rPr>
          <w:rFonts w:ascii="Sylfaen" w:hAnsi="Sylfaen"/>
          <w:sz w:val="24"/>
          <w:szCs w:val="24"/>
        </w:rPr>
        <w:t>՝</w:t>
      </w:r>
      <w:r w:rsidRPr="004B22D0">
        <w:rPr>
          <w:rFonts w:ascii="Sylfaen" w:hAnsi="Sylfaen"/>
          <w:sz w:val="24"/>
          <w:szCs w:val="24"/>
        </w:rPr>
        <w:t xml:space="preserve"> ներառյալ առաջին անգամ բացելուց </w:t>
      </w:r>
      <w:r w:rsidR="00330D23" w:rsidRPr="004B22D0">
        <w:rPr>
          <w:rFonts w:ascii="Sylfaen" w:hAnsi="Sylfaen"/>
          <w:sz w:val="24"/>
          <w:szCs w:val="24"/>
        </w:rPr>
        <w:t>եւ</w:t>
      </w:r>
      <w:r w:rsidRPr="004B22D0">
        <w:rPr>
          <w:rFonts w:ascii="Sylfaen" w:hAnsi="Sylfaen"/>
          <w:sz w:val="24"/>
          <w:szCs w:val="24"/>
        </w:rPr>
        <w:t xml:space="preserve"> (կամ) նոսրացնելուց հետո կիրառման ժամանակահատվածը.</w:t>
      </w:r>
    </w:p>
    <w:p w14:paraId="7A3EDBCF" w14:textId="77777777" w:rsidR="00245FBD" w:rsidRPr="004B22D0" w:rsidRDefault="00245FBD" w:rsidP="002501F5">
      <w:pPr>
        <w:tabs>
          <w:tab w:val="left" w:pos="993"/>
        </w:tabs>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հետազոտվող պատրաստուկի բաղադրության էական փոփոխությունների.</w:t>
      </w:r>
    </w:p>
    <w:p w14:paraId="58839380" w14:textId="77777777" w:rsidR="00245FBD" w:rsidRPr="004B22D0" w:rsidRDefault="00245FBD" w:rsidP="002501F5">
      <w:pPr>
        <w:tabs>
          <w:tab w:val="left" w:pos="993"/>
        </w:tabs>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պահպանման պայմանների,</w:t>
      </w:r>
    </w:p>
    <w:p w14:paraId="4ABE86B7" w14:textId="77777777" w:rsidR="00245FBD" w:rsidRPr="004B22D0" w:rsidRDefault="00245FBD" w:rsidP="002501F5">
      <w:pPr>
        <w:tabs>
          <w:tab w:val="left" w:pos="993"/>
        </w:tabs>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ակտիվ բաղադրամասերի հետազոտությունների մեթոդիկաների.</w:t>
      </w:r>
    </w:p>
    <w:p w14:paraId="0A4305EE" w14:textId="77777777" w:rsidR="00245FBD" w:rsidRPr="004B22D0" w:rsidRDefault="00245FBD" w:rsidP="002501F5">
      <w:pPr>
        <w:tabs>
          <w:tab w:val="left" w:pos="993"/>
        </w:tabs>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հետազոտվող պատրաստուկի հետազոտությունների մեթոդիկաների.</w:t>
      </w:r>
    </w:p>
    <w:p w14:paraId="48474112" w14:textId="77777777" w:rsidR="00245FBD" w:rsidRPr="004B22D0" w:rsidRDefault="00245FBD" w:rsidP="002501F5">
      <w:pPr>
        <w:tabs>
          <w:tab w:val="left" w:pos="993"/>
        </w:tabs>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 xml:space="preserve">ոչ դեղագրքային օժանդակ նյութերի հետազոտությունների մեթոդիկաների: </w:t>
      </w:r>
    </w:p>
    <w:p w14:paraId="70981F8F" w14:textId="77777777" w:rsidR="00245FBD" w:rsidRPr="004B22D0" w:rsidRDefault="00842E5E" w:rsidP="002501F5">
      <w:pPr>
        <w:tabs>
          <w:tab w:val="left" w:pos="1134"/>
        </w:tabs>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lastRenderedPageBreak/>
        <w:t>7.</w:t>
      </w:r>
      <w:r w:rsidRPr="004B22D0">
        <w:rPr>
          <w:rFonts w:ascii="Sylfaen" w:hAnsi="Sylfaen"/>
          <w:sz w:val="24"/>
          <w:szCs w:val="24"/>
        </w:rPr>
        <w:tab/>
      </w:r>
      <w:r w:rsidR="00245FBD" w:rsidRPr="004B22D0">
        <w:rPr>
          <w:rFonts w:ascii="Sylfaen" w:hAnsi="Sylfaen"/>
          <w:sz w:val="24"/>
          <w:szCs w:val="24"/>
        </w:rPr>
        <w:t xml:space="preserve">Նախակլինիկական հետազոտությունների տվյալների հետ կապված </w:t>
      </w:r>
      <w:r w:rsidR="00330D23" w:rsidRPr="004B22D0">
        <w:rPr>
          <w:rFonts w:ascii="Sylfaen" w:hAnsi="Sylfaen"/>
          <w:sz w:val="24"/>
          <w:szCs w:val="24"/>
        </w:rPr>
        <w:t>եւ</w:t>
      </w:r>
      <w:r w:rsidR="00245FBD" w:rsidRPr="004B22D0">
        <w:rPr>
          <w:rFonts w:ascii="Sylfaen" w:hAnsi="Sylfaen"/>
          <w:sz w:val="24"/>
          <w:szCs w:val="24"/>
        </w:rPr>
        <w:t xml:space="preserve"> «օգուտ-ռիսկ» հարաբերակցության գնահատականի փոփոխմամբ ուղեկցվող փոփոխությունները: Նախակլինիկական դեղաբանական </w:t>
      </w:r>
      <w:r w:rsidR="00330D23" w:rsidRPr="004B22D0">
        <w:rPr>
          <w:rFonts w:ascii="Sylfaen" w:hAnsi="Sylfaen"/>
          <w:sz w:val="24"/>
          <w:szCs w:val="24"/>
        </w:rPr>
        <w:t>եւ</w:t>
      </w:r>
      <w:r w:rsidR="00245FBD" w:rsidRPr="004B22D0">
        <w:rPr>
          <w:rFonts w:ascii="Sylfaen" w:hAnsi="Sylfaen"/>
          <w:sz w:val="24"/>
          <w:szCs w:val="24"/>
        </w:rPr>
        <w:t xml:space="preserve"> թունաբանական հետազոտությունների տվյալների՝ ընթացիկ կլինիկական հետազոտություններին առնչվող ուղղումները, որոնք ուղեկցվում են «օգուտ-ռիսկ» հարաբերակցության գնահատակի փոփոխմամբ, այդ թվում հետ</w:t>
      </w:r>
      <w:r w:rsidR="00330D23" w:rsidRPr="004B22D0">
        <w:rPr>
          <w:rFonts w:ascii="Sylfaen" w:hAnsi="Sylfaen"/>
          <w:sz w:val="24"/>
          <w:szCs w:val="24"/>
        </w:rPr>
        <w:t>եւ</w:t>
      </w:r>
      <w:r w:rsidR="00245FBD" w:rsidRPr="004B22D0">
        <w:rPr>
          <w:rFonts w:ascii="Sylfaen" w:hAnsi="Sylfaen"/>
          <w:sz w:val="24"/>
          <w:szCs w:val="24"/>
        </w:rPr>
        <w:t>յալի առնչությամբ՝</w:t>
      </w:r>
    </w:p>
    <w:p w14:paraId="16FFB0DB" w14:textId="77777777"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նոր դեղաբանական հետազոտությունների արդյունքների.</w:t>
      </w:r>
    </w:p>
    <w:p w14:paraId="6A30776E" w14:textId="77777777"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առկա դեղաբանական հետազոտությունների նոր մեկնաբանման.</w:t>
      </w:r>
    </w:p>
    <w:p w14:paraId="6062A7CD" w14:textId="77777777"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նոր թունաբանական հետազոտությունների արդյունքների.</w:t>
      </w:r>
    </w:p>
    <w:p w14:paraId="43CC5271" w14:textId="77777777"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առկա թունաբանական հետազոտությունների նոր մեկնաբանման.</w:t>
      </w:r>
    </w:p>
    <w:p w14:paraId="10839345" w14:textId="77777777"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դեղերի փոխազդեցությանն առնչվող նոր հետազոտությունների արդյունքների:</w:t>
      </w:r>
    </w:p>
    <w:p w14:paraId="22B565DB" w14:textId="77777777" w:rsidR="00245FBD" w:rsidRPr="004B22D0" w:rsidRDefault="00842E5E" w:rsidP="002501F5">
      <w:pPr>
        <w:tabs>
          <w:tab w:val="left" w:pos="1134"/>
        </w:tabs>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8.</w:t>
      </w:r>
      <w:r w:rsidRPr="004B22D0">
        <w:rPr>
          <w:rFonts w:ascii="Sylfaen" w:hAnsi="Sylfaen"/>
          <w:sz w:val="24"/>
          <w:szCs w:val="24"/>
        </w:rPr>
        <w:tab/>
      </w:r>
      <w:r w:rsidR="00245FBD" w:rsidRPr="004B22D0">
        <w:rPr>
          <w:rFonts w:ascii="Sylfaen" w:hAnsi="Sylfaen"/>
          <w:sz w:val="24"/>
          <w:szCs w:val="24"/>
        </w:rPr>
        <w:t xml:space="preserve">Կլինիկական հետազոտությունների տվյալների հետ կապված </w:t>
      </w:r>
      <w:r w:rsidR="00330D23" w:rsidRPr="004B22D0">
        <w:rPr>
          <w:rFonts w:ascii="Sylfaen" w:hAnsi="Sylfaen"/>
          <w:sz w:val="24"/>
          <w:szCs w:val="24"/>
        </w:rPr>
        <w:t>եւ</w:t>
      </w:r>
      <w:r w:rsidR="00245FBD" w:rsidRPr="004B22D0">
        <w:rPr>
          <w:rFonts w:ascii="Sylfaen" w:hAnsi="Sylfaen"/>
          <w:sz w:val="24"/>
          <w:szCs w:val="24"/>
        </w:rPr>
        <w:t xml:space="preserve"> «օգուտ-ռիսկ» հարաբերակցության գնահատականի փոփոխմամբ ուղեկցվող փոփոխությունները: Կլինիկական հետազոտության մեջ կատարված ուղղումները, ինչպես նա</w:t>
      </w:r>
      <w:r w:rsidR="00330D23" w:rsidRPr="004B22D0">
        <w:rPr>
          <w:rFonts w:ascii="Sylfaen" w:hAnsi="Sylfaen"/>
          <w:sz w:val="24"/>
          <w:szCs w:val="24"/>
        </w:rPr>
        <w:t>եւ</w:t>
      </w:r>
      <w:r w:rsidR="00245FBD" w:rsidRPr="004B22D0">
        <w:rPr>
          <w:rFonts w:ascii="Sylfaen" w:hAnsi="Sylfaen"/>
          <w:sz w:val="24"/>
          <w:szCs w:val="24"/>
        </w:rPr>
        <w:t xml:space="preserve"> մարդու վրա պատրաստուկի կիրառման փորձն արտացոլող այն տվյալների ուղղումները, որոնք կար</w:t>
      </w:r>
      <w:r w:rsidR="00330D23" w:rsidRPr="004B22D0">
        <w:rPr>
          <w:rFonts w:ascii="Sylfaen" w:hAnsi="Sylfaen"/>
          <w:sz w:val="24"/>
          <w:szCs w:val="24"/>
        </w:rPr>
        <w:t>եւ</w:t>
      </w:r>
      <w:r w:rsidR="00245FBD" w:rsidRPr="004B22D0">
        <w:rPr>
          <w:rFonts w:ascii="Sylfaen" w:hAnsi="Sylfaen"/>
          <w:sz w:val="24"/>
          <w:szCs w:val="24"/>
        </w:rPr>
        <w:t xml:space="preserve">որ են ընթացիկ հետազոտությունների համար </w:t>
      </w:r>
      <w:r w:rsidR="00330D23" w:rsidRPr="004B22D0">
        <w:rPr>
          <w:rFonts w:ascii="Sylfaen" w:hAnsi="Sylfaen"/>
          <w:sz w:val="24"/>
          <w:szCs w:val="24"/>
        </w:rPr>
        <w:t>եւ</w:t>
      </w:r>
      <w:r w:rsidR="00245FBD" w:rsidRPr="004B22D0">
        <w:rPr>
          <w:rFonts w:ascii="Sylfaen" w:hAnsi="Sylfaen"/>
          <w:sz w:val="24"/>
          <w:szCs w:val="24"/>
        </w:rPr>
        <w:t xml:space="preserve"> ուղեկցվում են «օգուտ-ռիսկ» հարաբերակցության գնահատականի փոփոխմամբ: Օրինակ հետ</w:t>
      </w:r>
      <w:r w:rsidR="00330D23" w:rsidRPr="004B22D0">
        <w:rPr>
          <w:rFonts w:ascii="Sylfaen" w:hAnsi="Sylfaen"/>
          <w:sz w:val="24"/>
          <w:szCs w:val="24"/>
        </w:rPr>
        <w:t>եւ</w:t>
      </w:r>
      <w:r w:rsidR="00245FBD" w:rsidRPr="004B22D0">
        <w:rPr>
          <w:rFonts w:ascii="Sylfaen" w:hAnsi="Sylfaen"/>
          <w:sz w:val="24"/>
          <w:szCs w:val="24"/>
        </w:rPr>
        <w:t>յալի առնչությամբ՝</w:t>
      </w:r>
    </w:p>
    <w:p w14:paraId="24114758" w14:textId="77777777"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կլինիկական հետազոտության կամ մարդու վրա հետազոտվող պատրաստուկի կիրառման փորձի.</w:t>
      </w:r>
    </w:p>
    <w:p w14:paraId="45EACB11" w14:textId="77777777"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նոր կլինիկական դեղաբանական հետազոտությունների արդյունքների.</w:t>
      </w:r>
    </w:p>
    <w:p w14:paraId="5B7D2BAF" w14:textId="77777777"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առկա կլինիկական դեղաբանական հետազոտությունների նոր մեկնաբանման.</w:t>
      </w:r>
    </w:p>
    <w:p w14:paraId="6C01B09D" w14:textId="77777777"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նոր կլինիկական հետազոտությունների արդյունքների.</w:t>
      </w:r>
    </w:p>
    <w:p w14:paraId="17E16149" w14:textId="77777777"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կլինիկական հետազոտությունների առկա տվյալների նոր մեկնաբանման.</w:t>
      </w:r>
    </w:p>
    <w:p w14:paraId="3C5DF6E0" w14:textId="77777777"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lastRenderedPageBreak/>
        <w:t>հետազոտվող պատրաստուկի՝ մարդու վրա կիրառման փորձի վերաբերյալ նոր տվյալների.</w:t>
      </w:r>
    </w:p>
    <w:p w14:paraId="7BD4C28B" w14:textId="77777777" w:rsidR="00245FBD" w:rsidRPr="004B22D0"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հետազոտվող պատրաստուկի՝ մարդու վրա կիրառման փորձի վերաբերյալ առկա տվյալների նոր մեկնաբանման:</w:t>
      </w:r>
    </w:p>
    <w:p w14:paraId="2C38402A" w14:textId="77777777" w:rsidR="00245FBD" w:rsidRPr="004B22D0" w:rsidRDefault="00842E5E" w:rsidP="002501F5">
      <w:pPr>
        <w:tabs>
          <w:tab w:val="left" w:pos="1134"/>
        </w:tabs>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9.</w:t>
      </w:r>
      <w:r w:rsidRPr="004B22D0">
        <w:rPr>
          <w:rFonts w:ascii="Sylfaen" w:hAnsi="Sylfaen"/>
          <w:sz w:val="24"/>
          <w:szCs w:val="24"/>
        </w:rPr>
        <w:tab/>
      </w:r>
      <w:r w:rsidR="00245FBD" w:rsidRPr="004B22D0">
        <w:rPr>
          <w:rFonts w:ascii="Sylfaen" w:hAnsi="Sylfaen"/>
          <w:sz w:val="24"/>
          <w:szCs w:val="24"/>
        </w:rPr>
        <w:t>Կլինիկական հետազոտության բաժիններում կատարվող ուղղումների՝ կարգավորող մարմինների կողմից դիտարկման կարգը սահմանվում է Եվրասիական տնտեսական միության անդամ պետությունների ազգային օրենսդրությանը համապատասխանող պահանջների համաձայն:</w:t>
      </w:r>
    </w:p>
    <w:p w14:paraId="050253DE" w14:textId="77777777" w:rsidR="00983458" w:rsidRPr="004B22D0" w:rsidRDefault="00983458" w:rsidP="005C7D7A">
      <w:pPr>
        <w:spacing w:after="160" w:line="360" w:lineRule="auto"/>
        <w:ind w:firstLine="567"/>
        <w:jc w:val="both"/>
        <w:rPr>
          <w:rFonts w:ascii="Sylfaen" w:hAnsi="Sylfaen"/>
          <w:sz w:val="24"/>
          <w:szCs w:val="24"/>
        </w:rPr>
        <w:sectPr w:rsidR="00983458" w:rsidRPr="004B22D0" w:rsidSect="00FA7B5C">
          <w:type w:val="nextColumn"/>
          <w:pgSz w:w="11907" w:h="16840" w:code="9"/>
          <w:pgMar w:top="1418" w:right="1418" w:bottom="1418" w:left="1418" w:header="0" w:footer="646" w:gutter="0"/>
          <w:pgNumType w:start="1"/>
          <w:cols w:space="720"/>
          <w:noEndnote/>
          <w:titlePg/>
          <w:docGrid w:linePitch="360"/>
        </w:sectPr>
      </w:pPr>
    </w:p>
    <w:p w14:paraId="45581F80" w14:textId="77777777" w:rsidR="00245FBD" w:rsidRPr="004B22D0" w:rsidRDefault="00245FBD" w:rsidP="005C7D7A">
      <w:pPr>
        <w:spacing w:after="160" w:line="360" w:lineRule="auto"/>
        <w:ind w:left="4536" w:right="12"/>
        <w:jc w:val="center"/>
        <w:rPr>
          <w:rFonts w:ascii="Sylfaen" w:eastAsia="Times New Roman" w:hAnsi="Sylfaen" w:cs="Times New Roman"/>
          <w:sz w:val="24"/>
          <w:szCs w:val="24"/>
        </w:rPr>
      </w:pPr>
      <w:r w:rsidRPr="004B22D0">
        <w:rPr>
          <w:rFonts w:ascii="Sylfaen" w:hAnsi="Sylfaen"/>
          <w:sz w:val="24"/>
          <w:szCs w:val="24"/>
        </w:rPr>
        <w:lastRenderedPageBreak/>
        <w:t>ՀԱՎԵԼՎԱԾ ԹԻՎ 11</w:t>
      </w:r>
    </w:p>
    <w:p w14:paraId="60BD3FA6" w14:textId="77777777" w:rsidR="00245FBD" w:rsidRPr="004B22D0" w:rsidRDefault="00245FBD" w:rsidP="005C7D7A">
      <w:pPr>
        <w:spacing w:after="160" w:line="360" w:lineRule="auto"/>
        <w:ind w:left="4536" w:right="12"/>
        <w:jc w:val="center"/>
        <w:rPr>
          <w:rFonts w:ascii="Sylfaen" w:eastAsia="Times New Roman" w:hAnsi="Sylfaen" w:cs="Times New Roman"/>
          <w:sz w:val="24"/>
          <w:szCs w:val="24"/>
        </w:rPr>
      </w:pPr>
      <w:r w:rsidRPr="004B22D0">
        <w:rPr>
          <w:rFonts w:ascii="Sylfaen" w:hAnsi="Sylfaen"/>
          <w:sz w:val="24"/>
          <w:szCs w:val="24"/>
        </w:rPr>
        <w:t>Եվրասիական տնտեսական միության պատշաճ կլինիկական գործունեության կանոնների</w:t>
      </w:r>
    </w:p>
    <w:p w14:paraId="573FAE73" w14:textId="77777777" w:rsidR="00245FBD" w:rsidRPr="004B22D0" w:rsidRDefault="00245FBD" w:rsidP="005C7D7A">
      <w:pPr>
        <w:spacing w:after="160" w:line="360" w:lineRule="auto"/>
        <w:ind w:left="3969" w:right="1094" w:firstLine="567"/>
        <w:rPr>
          <w:rFonts w:ascii="Sylfaen" w:hAnsi="Sylfaen"/>
          <w:sz w:val="24"/>
          <w:szCs w:val="24"/>
        </w:rPr>
      </w:pPr>
    </w:p>
    <w:p w14:paraId="4114683D" w14:textId="77777777" w:rsidR="00245FBD" w:rsidRPr="004B22D0" w:rsidRDefault="00245FBD" w:rsidP="005F6D7F">
      <w:pPr>
        <w:spacing w:after="160" w:line="360" w:lineRule="auto"/>
        <w:ind w:right="12"/>
        <w:jc w:val="center"/>
        <w:rPr>
          <w:rFonts w:ascii="Sylfaen" w:eastAsia="Times New Roman" w:hAnsi="Sylfaen" w:cs="Times New Roman"/>
          <w:sz w:val="24"/>
          <w:szCs w:val="24"/>
        </w:rPr>
      </w:pPr>
      <w:r w:rsidRPr="004B22D0">
        <w:rPr>
          <w:rFonts w:ascii="Sylfaen" w:hAnsi="Sylfaen"/>
          <w:b/>
          <w:sz w:val="24"/>
          <w:szCs w:val="24"/>
        </w:rPr>
        <w:t>ԿԱՐԳ</w:t>
      </w:r>
    </w:p>
    <w:p w14:paraId="788B9429" w14:textId="295C7E24" w:rsidR="00245FBD" w:rsidRPr="00CE511A" w:rsidRDefault="00245FBD" w:rsidP="00CE511A">
      <w:pPr>
        <w:spacing w:after="160" w:line="360" w:lineRule="auto"/>
        <w:ind w:right="12"/>
        <w:jc w:val="center"/>
        <w:rPr>
          <w:rFonts w:ascii="Sylfaen" w:eastAsia="Times New Roman" w:hAnsi="Sylfaen" w:cs="Times New Roman"/>
          <w:sz w:val="24"/>
          <w:szCs w:val="24"/>
        </w:rPr>
      </w:pPr>
      <w:r w:rsidRPr="004B22D0">
        <w:rPr>
          <w:rFonts w:ascii="Sylfaen" w:hAnsi="Sylfaen"/>
          <w:b/>
          <w:sz w:val="24"/>
          <w:szCs w:val="24"/>
        </w:rPr>
        <w:t xml:space="preserve">կլինիկական հետազոտությունների ընթացքում անվտանգության վերաբերյալ տեղեկատվության </w:t>
      </w:r>
      <w:r w:rsidR="00446BEF" w:rsidRPr="004B22D0">
        <w:rPr>
          <w:rFonts w:ascii="Sylfaen" w:hAnsi="Sylfaen"/>
          <w:b/>
          <w:sz w:val="24"/>
          <w:szCs w:val="24"/>
        </w:rPr>
        <w:t>ներկայացման</w:t>
      </w:r>
    </w:p>
    <w:p w14:paraId="4CF744E7"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1. Հովանավորի պարտավորությունները՝ կլինիկական հետազոտության անցկացման ընթացքում անվտանգության վերաբերյալ տեղեկատվություն ներկայացնելու մասով</w:t>
      </w:r>
    </w:p>
    <w:p w14:paraId="451B424F"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1.1. Գրավոր ստանդարտ ընթացակարգերի համակարգի կազմակերպումը:</w:t>
      </w:r>
    </w:p>
    <w:p w14:paraId="41CBBC39"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Հովանավորը պատասխանատվություն է կրում փաստաթղթավորման, տվյալների հավաքագրման, վալիդացման, գնահատման, արխիվացման, զեկուցման և կլինիկական հետազոտությունների ընթացքում հայտնաբերված անցանկալի ռեակցիաների վերաբերյալ հետագա տեղեկատվության ներկայացման գործառույթներն իրականացնելիս որակի ստանդարտների պահանջվող մակարդակն ապահովելու նպատակով գրավոր ստանդարտ ընթացակարգերի համակարգի կազմակերպման համար:</w:t>
      </w:r>
    </w:p>
    <w:p w14:paraId="4000A349"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 xml:space="preserve">1.2. Եվրասիական տնտեսական միության անդամ պետության լիազորված մարմին (այսուհետ՝ համապատասխանաբար՝ Միություն, անդամ պետություններ) լուրջ անկանխատեսելի անցանկալի ռեակցիաների մասին տեղեկատվության ներկայացումը։ </w:t>
      </w:r>
    </w:p>
    <w:p w14:paraId="7384F36B"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1.2.1. Հովանավորը պետք է տեղեկատվություն ներկայացնի հետազոտվող պատրաստուկի նկատմամբ բոլոր լուրջ անկանխատեսելի անցանկալի ռեակցիաների մասին, որոնք բացահայտվել են այն անդամ պետությունում, որի տարածքում իրականացվում է կլինիկական հետազոտությունը</w:t>
      </w:r>
      <w:r w:rsidRPr="00CE511A">
        <w:rPr>
          <w:rFonts w:ascii="Microsoft YaHei" w:eastAsia="Microsoft YaHei" w:hAnsi="Microsoft YaHei" w:cs="Microsoft YaHei" w:hint="eastAsia"/>
          <w:lang w:val="hy-AM"/>
        </w:rPr>
        <w:t>․</w:t>
      </w:r>
    </w:p>
    <w:p w14:paraId="4E7B5026"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lastRenderedPageBreak/>
        <w:t>անհապաղ, բայց ոչ ուշ, քան լուրջ անկանխատեսելի անցանկալի ռեակցիայի բացահայտման մասին տեղեկատվություն ստանալու օրվանից 7 օրացուցային օրվա ընթացքում՝ եթե այն հանգեցրել է մահվան կամ վտանգ է ներկայացրել կյանքի համար.</w:t>
      </w:r>
    </w:p>
    <w:p w14:paraId="6BBE9A71"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ոչ ուշ, քան լուրջ անկանխատեսելի անցանկալի ռեակցիայի բացահայտման վերաբերյալ տեղեկատվություն ստանալու օրվանից 15 օրացուցային օրվա ընթացքում՝ մյուս լուրջ անկանխատեսելի անցանկալի ռեակցիաների համար:</w:t>
      </w:r>
    </w:p>
    <w:p w14:paraId="0A37DCB0"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Այլ իրավիճակներում (օրինակ՝ բժշկական տեսանկյունից կարևոր իրադարձությունների դեպքերում, որոնք ուղղակիորեն չեն սպառնում հիվանդի կյանքին, չեն հանգեցնում մահվան կամ հոսպիտալացման, սակայն հիվանդին ենթարկում են ռիսկի կամ միջամտություն են պահանջում՝ սահմանման մեջ բերված ելքերից մեկը կանխելու համար) հրատապ տեղեկացման նպատակահարմարության մասին որոշումն ընդունվում է բժշկական և գիտական գնահատման հիման վրա: Նման դեպքերը սովորաբար նույնպես պետք է լուրջ անցանկալի երևույթներ համարվեն:</w:t>
      </w:r>
    </w:p>
    <w:p w14:paraId="1C19F454"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1.2.2. Մահվան կամ կյանքին վտանգ սպառնացող վիճակի զարգացման դեպքի վերաբերյալ շտապ հաղորդում ներկայացնելու օրվա դրությամբ ամբողջական տեղեկատվության բացակայության դեպքում հովանավորը միջոցներ է ձեռնարկում լուրջ անկանխատեսելի անցանկալի ռեակցիայի վերաբերյալ լրացուցիչ շտապ հաղորդման տեսքով ամբողջական տեղեկատվություն ներկայացնելու համար՝ առաջնային հաղորդման ներկայացման օրվանից ոչ ուշ, քան 8 օրացուցային օրվա ընթացքում:</w:t>
      </w:r>
    </w:p>
    <w:p w14:paraId="2ABEEA52"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1.2.3. Բացահայտված լուրջ անկանխատեսելի անցանկալի ռեակցիայի վերաբերյալ նշանակալից տեղեկատվությունը հովանավորի կողմից ստանալու դեպքում տվյալ տեղեկատվությունը պետք է ներկայացվի հաջորդող հաղորդման տեսքով՝ այն ստանալու օրվանից 15 օրացուցային օրվա ընթացքում:</w:t>
      </w:r>
    </w:p>
    <w:p w14:paraId="79302147"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1.2.4. Լուրջ անկանխատեսելի անցանկալի ռեակցիաների մասին տեղեկատվություն ներկայացնելու պահանջները տարածվում են հետազոտվող պատրաստուկի վրա՝ ներառյալ համեմատման պատրաստուկը: Այս պահանջները չեն տարածվում պլացեբոյի վրա՝ բացառությամբ լուրջ անկանխատեսելի անցանկալի ռեակցիա բացահայտելու դեպքերի, որոնց համար հաստատվել է պլացեբոյի կիրառման հետ պատճառահետևանքային կապը:</w:t>
      </w:r>
    </w:p>
    <w:p w14:paraId="4679AAA9"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1.2.5. Սույն կարգի 1.2.1 – 1.2.3 կետերում նշված տեղեկատվությունը ներկայացնելու ժամանակահատվածը հաշվարկվում է անդամ պետությունում կլինիկական հետազոտություն անցկացնելու թույլտվություն ստանալու օրվանից և ավարտվում է այն անդամ պետությունում հետազոտության վերջին սուբյեկտի վերջին այցելության ամսաթվից հետո, որի տարածքում իրականացվում է հետազոտվող պատրաստուկի հետազոտությունը:</w:t>
      </w:r>
    </w:p>
    <w:p w14:paraId="4494F7A0"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1.3. Լուրջ անկանխատեսելի անցանկալի ռեակցիայի վերաբերյալ տեղեկատվության տրամադրմանը ներկայացվող պահանջները:</w:t>
      </w:r>
    </w:p>
    <w:p w14:paraId="21EC93FD"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lastRenderedPageBreak/>
        <w:t>1.3.1. Լուրջ անկանխատեսելի անցանկալի ռեակցիայի վերաբերյալ պահանջվող նվազագույն տեղեկատվությունը:</w:t>
      </w:r>
    </w:p>
    <w:p w14:paraId="0BF602BE"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Բացահայտված լուրջ անկանխատեսելի անցանկալի ռեակցիայի վերաբերյալ առաջնային շտապ հաղորդումը սահմանված ժամկետներում ներկայացնելիս նվազագույն տեղեկատվությունը ներառում է՝</w:t>
      </w:r>
    </w:p>
    <w:p w14:paraId="77D3DE7B"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կասկածելի հետազոտվող պատրաստուկի նշումը, հետազոտության այն սուբյեկտի նույնականացման ծածկագիրը, որի մոտ զարգացել է անցանկալի ռեակցիա.</w:t>
      </w:r>
    </w:p>
    <w:p w14:paraId="160AFC03"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անցանկալի ռեակցիայի և դրա արդյունքի նկարագրությունը, որոնք սահմանված են որպես լուրջ և անկանխատեսելի և որոնց համար ենթադրվում է հետազոտվող պատրաստուկի ընդունումից հետո պատճառահետևանքային կապի առկայությունը.</w:t>
      </w:r>
    </w:p>
    <w:p w14:paraId="3E72C526"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պատճառահետևանքային կապի գնահատման արդյունքը.</w:t>
      </w:r>
    </w:p>
    <w:p w14:paraId="54021646"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անցանկալի ռեակցիայի վերաբերյալ տեղեկատվության ստացման աղբյուրը, հովանավորի կողմից շնորհված՝ անցանկալի ռեակցիայի մասին հաղորդման նույնականացման համարը.</w:t>
      </w:r>
    </w:p>
    <w:p w14:paraId="6F1D629A"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կլինիկական հետազոտության արձանագրության համարը:</w:t>
      </w:r>
    </w:p>
    <w:p w14:paraId="555CB2B8"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1.3.2. Լուրջ անկանխատեսելի անցանկալի ռեակցիայի վերաբերյալ ամբողջական տեղեկատվությունը:</w:t>
      </w:r>
    </w:p>
    <w:p w14:paraId="60411196"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 xml:space="preserve">Հարկավոր է ապահովել լուրջ անկանխատեսելի անցանկալի ռեակցիայի դեպքի վերաբերյալ այն ամբողջական տեղեկատվության հետագա հավաքագրումն ու ներկայացումը, որը պետք է համապատասխանի Ներդաշնակեցման միջազգային խորհրդի «Անվտանգության տվյալների կառավարում. անցանկալի ռեակցիաների անհատական դեպքերի վերաբերյալ հաղորդումների փոխանցման համար նախատեսված տվյալների տարրեր» Е2В ձեռնարկի պահանջներին: </w:t>
      </w:r>
    </w:p>
    <w:p w14:paraId="3B4C920A"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1.4. Անվտանգության վերաբերյալ տեղեկատու տեղեկատվությունը:</w:t>
      </w:r>
    </w:p>
    <w:p w14:paraId="038B6EB7"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1.4.1. Հետազոտվող չգրանցված պատրաստուկի անվտանգության վերաբերյալ տեղեկատու տեղեկատվությունը:</w:t>
      </w:r>
    </w:p>
    <w:p w14:paraId="1723173C"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Կլինիկական հետազոտության անցկացման ընթացքում բացահայտված՝ հետազոտվող պատրաստուկի նկատմամբ լուրջ անցանկալի ռեակցիայի կանխատեսելիությունը որոշելու նպատակով օգտագործվում է լուրջ անցանկալի ռեակցիայի բացահայտման ամսաթվի դրությամբ գործող՝ հետազոտողի գրքույկի տարբերակը:</w:t>
      </w:r>
    </w:p>
    <w:p w14:paraId="383F077A"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1.4.2. Գրանցված դեղապատրաստուկի անվտանգության վերաբերյալ տեղեկատու տեղեկատվությունը:</w:t>
      </w:r>
    </w:p>
    <w:p w14:paraId="650EB360"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 xml:space="preserve">Լուրջ անցանկալի ռեակցիայի բացահայտման երկրի տարածքում գրանցված հետազոտվող պատրաստուկի նկատմամբ կլինիկական հետազոտության ընթացքում բացահայտված լուրջ անցանկալի ռեակցիայի կանխատեսելիությունը որոշելու նպատակով օգտագործվում է այլ պետություններում դեղապատրաստուկի ընդհանուր բնութագրի կամ դրա համանմանի՝ լուրջ անցանկալի ռեակցիայի բացահայտման ամսաթվի դրությամբ գործող տարբերակը կամ հետազոտողի գրքույկի՝ նշված ամսաթվի դրությամբ գործող տարբերակը։ </w:t>
      </w:r>
    </w:p>
    <w:p w14:paraId="000464D6"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1.5. Հովանավորի կողմից անվտանգության վերաբերյալ այլ տեղեկատվության տրամադրումը:</w:t>
      </w:r>
    </w:p>
    <w:p w14:paraId="439D1BFE"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lastRenderedPageBreak/>
        <w:t>Անվտանգության վերաբերյալ այլ տեղեկատվություն ստանալու օրվանից 15 օրացուցային օրվա ընթացքում հովանավորը պետք է անդամ պետության լիազորված մարմին, հետազոտողներին և համապատասխան հետազոտական կենտրոնների ԿՓԽ (ԷԱԿ) կազմակերպության փորձագիտական խորհուրդ ներկայացնի անվտանգության վերաբերյալ այլ տեղեկատվություն, որը կարող է փոխել հետազոտվող պատրաստուկի «օգուտ-ռիսկ» հարաբերակցության գնահատականը կամ հիմք ծառայել դրա նշանակման մասով հանձնարարականներում փոփոխությունների կատարման, ինչպես նաև հետազոտության հետագա անցկացման հնարավորության վերանայման համար՝</w:t>
      </w:r>
    </w:p>
    <w:p w14:paraId="7D47A63B"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ա) ակնկալվող հաճախականության կլինիկապես նշանակալի գերազանցման և սպասվող լուրջ անցանկալի ռեակցիաների բնույթի փոփոխության մասին.</w:t>
      </w:r>
    </w:p>
    <w:p w14:paraId="40C10DA9"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բ) կլինիկական հետազոտությանը պացիենտի մասնակցությունն ավարտելուց հետո վերջինիս օրգանիզմում զարգացած լուրջ անկանխատեսելի անցանկալի ռեակցիաների մասին.</w:t>
      </w:r>
    </w:p>
    <w:p w14:paraId="4935D958"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գ) կլինիկական հետազոտության անցկացման կամ հետազոտվող պատրաստուկի մշակման հետ կապված նոր տվյալների մասին, որոնք կարող են ազդել պացիենտների անվտանգության վրա՝ ներառյալ</w:t>
      </w:r>
    </w:p>
    <w:p w14:paraId="31DFF3B7"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հետազոտության անցկացման ընթացակարգի հետ կապված լուրջ անցանկալի երևույթները, որոնց հիման վրա պահանջվում է փոփոխություններ կատարել հետազոտության անցկացման արձանագրության մեջ.</w:t>
      </w:r>
    </w:p>
    <w:p w14:paraId="779578C9"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կյանքի համար վտանգ ներկայացնող պաթոլոգիայի ժամանակ կիրառվող հետազոտվող պատրաստուկի արդյունավետության բացակայությունը.</w:t>
      </w:r>
    </w:p>
    <w:p w14:paraId="3C47B7E6"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անվտանգության վերաբերյալ նոր կարևոր տվյալները, որոնք ստացվել են կենդանիների հետ վերջերս ավարտված հետազոտությունների ընթացքում (հայտնաբերված քաղցկեղածին ազդեցություն և ծանրության ու կարևորության տեսանկյունից՝ համանման ազդեցություն).</w:t>
      </w:r>
    </w:p>
    <w:p w14:paraId="2666B638"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այլ պետությունում (պետություններում) հետազոտության վաղաժամկետ դադարեցումը կամ կասեցումը, որը պայմանավորված է հետազոտվող նույնանման պատրաստուկի անվտանգության գնահատման փոփոխությամբ.</w:t>
      </w:r>
    </w:p>
    <w:p w14:paraId="4D6936A5"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անվտանգության վերաբերյալ այլ տվյալներ, որոնք փոխում են հետազոտության սուբյեկտների համար «օգուտ-ռիսկ» հարաբերակցությունը.</w:t>
      </w:r>
    </w:p>
    <w:p w14:paraId="5862298A"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դ) հետազոտվող պատրաստուկի անվտանգության գնահատման վերաբերյալ տվյալների մշտադիտարկման անկախ կոմիտեի հանձնարարականների վերաբերյալ:</w:t>
      </w:r>
    </w:p>
    <w:p w14:paraId="48E0658E"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 xml:space="preserve">Սույն կետի առաջին պարբերության մեջ նշված ժամկետում համապատասխան հետազոտական կենտրոնների ԿՓԽ (ԷԱԿ) անվտանգության վերաբերյալ այլ տեղեկատվության ներկայացումը կարող է իրականացվել հովանավորի կողմից՝ </w:t>
      </w:r>
      <w:r w:rsidRPr="00CE511A">
        <w:rPr>
          <w:rFonts w:ascii="Sylfaen" w:hAnsi="Sylfaen"/>
          <w:lang w:val="hy-AM"/>
        </w:rPr>
        <w:lastRenderedPageBreak/>
        <w:t>համապատասխան հետազոտական կենտրոնի ԿՓԽ-ին (ԷԱԿ-ին) հետազոտողի կողմից տվյալ տեղեկատվության փոխանցումն ապահովելու միջոցով:</w:t>
      </w:r>
    </w:p>
    <w:p w14:paraId="63A4CAEE"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1.6. Հովանավորի կողմից անվտանգության վերաբերյալ տեղեկատվությունը ներկայացնելու ձևը:</w:t>
      </w:r>
    </w:p>
    <w:p w14:paraId="4409FE34"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1.6.1. Հովանավորի կողմից անդամ պետությունների լիազորված մարմիններին լուրջ անկանխատեսելի անցանկալի ռեակցիաների մասին տեղեկատվությունը ներկայացնելու ձևը:</w:t>
      </w:r>
    </w:p>
    <w:p w14:paraId="4E69E064"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Սույն կարգի 1.2-րդ կետին համապատասխան՝ լուրջ անկանխատեսելի անցանկալի ռեակցիաների մասին տեղեկատվությունը հովանավորի կողմից ներկայացվում է անցանկալի ռեակցիայի մասին հաղորդման ձևով: Հաղորդումների ձևաչափը պետք է համապատասխանի Ներդաշնակեցման միջազգային խորհրդի «Անվտանգության տվյալների կառավարում. անցանկալի ռեակցիաների անհատական դեպքերի մասին հաղորդումների փոխանցման համար նախատեսված տվյալների տարրեր» Е2В ձեռնարկին: Անհատական հաղորդման բովանդակությունը ձևավորելիս պետք է օգտագործվի նորմատիվ իրավական գործունեության տերմինների բժշկական բառարանի (MedDRA) տերմինաբանությունը: Ընդ որում՝ հաղորդման մեջ պետք է օգտագործվեն ստորին մակարդակի տերմինները (LLT):</w:t>
      </w:r>
    </w:p>
    <w:p w14:paraId="4ED22B74"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1.6.2. Հովանավորի կողմից հետազոտողներին և ԿՓԽ-ին (ԷԱԿ-ին) լուրջ անկանխատեսելի անցանկալի ռեակցիաների մասին տեղեկատվությունը ներկայացնելու ձևը:</w:t>
      </w:r>
    </w:p>
    <w:p w14:paraId="6FD9D3C9"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1.6.2.1. Լուրջ անկանխատեսելի անցանկալի ռեակցիայի մասին տեղեկատվությունը գերադասելի է ներկայացնել ընդհանրացված ձևով՝ այն ժամանակաշրջանի համար անցանկալի ռեակցիաների ցանկի տեսքով, որի տևողությունը պետք է որոշվի հետազոտվող պատրաստուկի անվտանգության պրոֆիլով և բացահայտվող լուրջ անկանխատեսելի անցանկալի ռեակցիաների քանակով: Տվյալ ցանկը պետք է ուղեկցվի հաշվետու ժամանակաշրջանում անվտանգության պրոֆիլի ընթացիկ գնահատման վերաբերյալ հակիրճ եզրակացությամբ: Տեղեկատվությունն ընդհանրացված ձևով ներկայացնելու կամ անհրաժեշտության դեպքերում թույլատրվում է տեղեկատվությունը ներկայացնել լուրջ անկանխատեսելի անցանկալի ռեակցիայի վերաբերյալ շտապ հաղորդման ձևով:</w:t>
      </w:r>
    </w:p>
    <w:p w14:paraId="129EAD46"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1.6.2.2. Լուրջ անկանխատեսելի անցանկալի ռեակցիայի մասին տեղեկատվությունը ներկայացնելը համապատասխան հետազոտական կենտրոնների ԿՓԽ-ին (ԷԱԿ-ին) կարող է իրականացվել հովանավորի կողմից՝ համապատասխան հետազոտական կենտրոնի ԿՓԽ-ին (ԷԱԿ-ին) հետազոտողի կողմից տվյալ տեղեկատվության փոխանցման ապահովման միջոցով՝ Եվրասիական տնտեսական հանձնաժողովի խորհրդի 2016 թվականի նոյեմբերի 3-ի թիվ 79 որոշմամբ հաստատված՝ Եվրասիական տնտեսական միության պատշաճ կլինիկական գործունեության կանոնների 3.3.8 և 4.10.2 կետերին համապատասխան:</w:t>
      </w:r>
    </w:p>
    <w:p w14:paraId="6C6A1598"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lastRenderedPageBreak/>
        <w:t>1.6.2.3. Սույն կարգի 1.6.2.1-1.6.2.2 կետերում նշված տեղեկատվությունը ներկայացնելու ժամանակահատվածն սկսվում է ոչ ուշ, քան հետազոտական կենտրոնի բացման պահը և ավարտվում է հետազոտության իրականացման հետազոտական կենտրոնում հետազոտության վերջին սուբյեկտի վերջին այցից հետո:</w:t>
      </w:r>
    </w:p>
    <w:p w14:paraId="3CCB46C7"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1.6.3. Հովանավորի կողմից անվտանգության վերաբերյալ այլ տեղեկատվություն ներկայացնելու ձևը:</w:t>
      </w:r>
    </w:p>
    <w:p w14:paraId="5D67231F"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Սույն կարգի 1.5 կետին համապատասխան անվտանգության վերաբերյալ այլ տեղեկատվություն հովանավորի կողմից ներկայացվում է գրավոր՝ նշելով կլինիկական հետազոտության անվանումը, հետազոտության արձանագրության համարը և անվտանգության վերաբերյալ նոր տեղեկատվության համառոտ նկարագրությունը:</w:t>
      </w:r>
    </w:p>
    <w:p w14:paraId="58BB4C81"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1.7. Լուրջ անկանխատեսելի անցանկալի ռեակցիաները ներկայացնելու պահանջների տարածման ոլորտը:</w:t>
      </w:r>
    </w:p>
    <w:p w14:paraId="2472CE73"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Սույն կարգի 1.2-1.4 և 1.6 կետերի պահանջները տարածվում են բոլոր լուրջ անկանխատեսելի անցանկալի ռեակցիաների վրա, որոնք բացահայտվել են Միության և այլ պետությունների տարածքում տեղակայված այն հետազոտական կենտրոններում, որտեղ հովանավորի կամ նրա գործընկերոջ կողմից իրականացվում է անդամ պետության տարածքում հաստատված հետազոտությունը, ինչպես նաև տվյալ ակտիվ նյութի կիրառմամբ հովանավորի կամ նրա գործընկերոջ կողմից իրականացվող կլինիկական հետազոտություններում բացահայտված ռեակցիաների վրա՝ անկախ դեղաձևից, դեղաչափից, դոզավորման ռեժիմից և օգտագործման ցուցումներից:</w:t>
      </w:r>
    </w:p>
    <w:p w14:paraId="6366E698"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1.8. Հետազոտվող պատրաստուկի հետ կապ չունեցող լուրջ անցանկալի ռեակցիաները:</w:t>
      </w:r>
    </w:p>
    <w:p w14:paraId="7DA946BB"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 xml:space="preserve">Կլինիկական հետազոտության կատարման ժամանակ բացահայտված այն լուրջ անցանկալի ռեակցիաների մասին տեղեկատվությունը, որոնց մասով տեսանելի է հետազոտվող պատրաստուկ չհանդիսացող և որպես ուղեկցող թերապիա նշանակվող գրանցված դեղապատրաստուկների հետ փոխկապակցվածությունը՝ հետազոտվող պատրաստուկի հետ փոխգործակցության ռեակցիայի բացակայությամբ, պետք է հետազոտողի կողմից ներկայացվի անդամ պետությունների լիազորված մարմիններին կամ գրանցված պատրաստուկի գրանցման հավաստագրի տիրապետողին՝ Միության դեղագործական հսկողության մարմինների ակտերին համապատասխան։ </w:t>
      </w:r>
    </w:p>
    <w:p w14:paraId="620B7B41"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1.9. Պատահական ընտրանքի ծածկագրի վերծանումը:</w:t>
      </w:r>
    </w:p>
    <w:p w14:paraId="6D844840"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1.9.1. Լուրջ անկանխատեսելի անցանկալի ռեակցիայի դեպքում պատահական ընտրանքի ծածկագրերի վերծանման պահանջները:</w:t>
      </w:r>
    </w:p>
    <w:p w14:paraId="06D49EB6"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 xml:space="preserve">Որպես լուրջ անկանխատեսելի անցանկալի ռեակցիա գնահատվող անցանկալի երևույթի մասին հաղորդում ստանալիս պատահական ընտրանքի ծածկագրի վերծանումը կատարվում է միայն հետազոտության այն սուբյեկտի մասով, որի մոտ զարգացել է տվյալ անցանկալի ռեակցիան: Սույն կարգի 1.2 ենթակետին համապատասխան՝ հովանավորը պետք է անհապաղ անդամ պետության լիազորված մարմին ներկայացնի բացահայտված լուրջ անկանխատեսելի անցանկալի ռեակցիայի մասին </w:t>
      </w:r>
      <w:r w:rsidRPr="00CE511A">
        <w:rPr>
          <w:rFonts w:ascii="Sylfaen" w:hAnsi="Sylfaen"/>
          <w:lang w:val="hy-AM"/>
        </w:rPr>
        <w:lastRenderedPageBreak/>
        <w:t>տեղեկատվությունը՝ հաշվի առնելով պատահական ընտրանքի ծածկագրի վերծանման արդյունքները։ Ընդ որում հովանավորը նման դեպքերում պետք է պահպանի կլինիկական հետազոտության հետագա անցկացման համար պատասխանատու անձանց (օրինակ՝ ղեկավարների, մշտադիտարկողների, հետազոտողների), ինչպես նաև հետազոտության ավարտից հետո տվյալների վերլուծության և արդյունքների մեկնաբանման համար պատասխանատու անձանց (օրինակ՝ կենսաչափության բաժնի անձնակազմի) կուրությունը: Հետազոտության սուբյեկտների պատահական ընտրանքի ծածկագրերի վերծանմամբ անցանկալի ռեակցիաների մասին տեղեկատվությունը կարող է հասանելի լինել միայն այն անձանց, որոնք պատասխանատու են անդամ պետությունների լիազորված մարմիններին, ԿՓԽ–ին (ԷԱԿ–ին) և տվյալների մշտադիտարկման անկախ կոմիտեներին կամ հետազոտության անցկացման ընթացքում անվտանգության մշտական գնահատման կատարման համար պատասխանատու այլ անձանց անցանկալի ռեակցիաների մասին տեղեկատվությունը ներկայացնելու պահանջների կատարման համար։ Կլինիկական հետազոտության անցկացման ընթացքում հետազոտողների համար պատահական ընտրանքի ծածկագրի վերծանումը կատարվում է միայն այն դեպքում, երբ դա անհրաժեշտ է հետազոտության սուբյեկտի անվտանգությունն ապահովելու համար:</w:t>
      </w:r>
    </w:p>
    <w:p w14:paraId="25D96F7B"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1.9.2. Պատահական ընտրանքի ծածկագրի վերծանման արդյունքներն արտացոլվում են հովանավորի և անդամ պետությունների լիազորված մարմինների տվյալների շտեմարաններում: Անվտանգության վերաբերյալ տեղեկատվության թարմացումը հետազոտողի գրքույկում կատարվում է բուժման վերծանված ծածկագրով տվյալների վերլուծության հիման վրա:</w:t>
      </w:r>
    </w:p>
    <w:p w14:paraId="2196807A"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1.9.3. Հատուկ պոպուլյացիաները:</w:t>
      </w:r>
    </w:p>
    <w:p w14:paraId="25CB840A"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 xml:space="preserve">Այն պոպուլյացիայի մասնակցությամբ կլինիկական հետազոտություններ անցկացնելու դեպքում, որոնց բնորոշ է բարդությունների և մահացության բարձր մակարդակը, երբ արդյունավետության գնահատման վերջնակետերը կարող են միաժամանակ լուրջ անկանխատեսելի անցանկալի ռեակցիաներ հանդիսանալ, կամ երբ մահը կամ այլ լուրջ անբարենպաստ հետևանք կարող է հետազոտվող պատրաստուկի արդյունավետության գնահատման վերջնակետ լինել, պատահական ընտրանքի ծածկագրերի սիստեմատիկ վերծանման դեպքում կլինիկական հետազոտության արդյունքների հավաստիությունը կարող է խախտվել: Հովանավորը նման դեպքերում կլինիկական հետազոտության արձանագրության հաստատումն ստանալուն պես պետք է անդամ պետության լիազորված մարմնի հետ համաձայնեցմամբ որոշի, թե հիմնական հիվանդության ընթացքով պայմանավորված որ լուրջ անցանկալի երևույթները ենթակա չեն լինելու պատահական ընտրանքի ծածկագրերը սիստեմատիկ վերծանելու և անդամ պետության լիազորված մարմին տեղեկատվությունը հրատապ ներկայացնելուն: Այդպիսի դեպքերում պարտադիր են տվյալների մշտադիտարկման անկախ կոմիտեի ձևավորումն ու դրա գործունեության ապահովումը՝ իրականացվող կլինիկական հետազոտության անվտանգության վերաբերյալ տվյալների մշտական գնահատման և վերլուծության ու հովանավորի համար կլինիկական հետազոտության հետագա անցկացման հնարավորության, </w:t>
      </w:r>
      <w:r w:rsidRPr="00CE511A">
        <w:rPr>
          <w:rFonts w:ascii="Sylfaen" w:hAnsi="Sylfaen"/>
          <w:lang w:val="hy-AM"/>
        </w:rPr>
        <w:lastRenderedPageBreak/>
        <w:t>հետազոտության արձանագրության մեջ փոփոխությունների կատարման կամ կլինիկական հետազոտության դադարեցման մասով հանձնարարականները սահմանելու համար:</w:t>
      </w:r>
    </w:p>
    <w:p w14:paraId="0B95448F"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1.9.4. Անվտանգության վերաբերյալ տեղեկատվության տարեկան ներկայացումը:</w:t>
      </w:r>
    </w:p>
    <w:p w14:paraId="7873DC04"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Կլինիկական հետազոտության իրականացման ամբողջ ժամկետի ընթացքում հովանավորը հետազոտվող դեղապատրաստուկի հետազոտության անցկացման անդամ պետության լիազորված մարմնին պետք է յուրաքանչյուր տարի ներկայացնի մշակվող դեղապատրաստուկի անվտանգության վերաբերյալ պարբերական հաշվետվություն (պարբերական հաշվետվություններ), որի (որոնց) բովանդակությունը պետք է համապատասխանի Եվրասիական տնտեսական միության պատշաճ կլինիկական գործունեության կանոնների թիվ 12 հավելվածում ներկայացված պահանջներին: 1 տարուց պակաս տևողություն ունեցող կլինիկական հետազոտություններում մշակվող դեղապատրաստուկի անվտանգության վերաբերյալ պարբերական հաշվետվություններ ներկայացնելը պարտադիր չէ:</w:t>
      </w:r>
    </w:p>
    <w:p w14:paraId="0FCC7CE4"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 xml:space="preserve">Հովանավորը ԿՓԽ–ին (ԷԱԿ–ին) է ներկայացնում կամ մշակվող դեղապատրաստուկի անվտանգության վերաբերյալ պարբերական հաշվետվությունը, կամ էլ՝ հաշվետվության հիմնական բովանդակության համառոտ շարադրանքը: Վերջին դեպքում Եվրասիական տնտեսական միության պատշաճ կլինիկական գործունեության կանոնների 12-րդ հավելվածի համաձայն լուրջ անցանկալի ռեակցիաների կառուցվածքային ցանկը ներկայացվում է հովանավորի կողմից՝ ԿՓԽ-ի (ԷԱԿ-ի) հարցման հիման վրա։ </w:t>
      </w:r>
    </w:p>
    <w:p w14:paraId="32DFFEFC"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cs="Calibri"/>
          <w:lang w:val="hy-AM"/>
        </w:rPr>
        <w:t> </w:t>
      </w:r>
    </w:p>
    <w:p w14:paraId="5645E050" w14:textId="77777777" w:rsidR="00CE511A" w:rsidRPr="00CE511A" w:rsidRDefault="00CE511A" w:rsidP="00CE511A">
      <w:pPr>
        <w:pStyle w:val="NormalWeb"/>
        <w:spacing w:before="0" w:beforeAutospacing="0" w:after="0" w:afterAutospacing="0"/>
        <w:jc w:val="both"/>
        <w:rPr>
          <w:rFonts w:ascii="Sylfaen" w:hAnsi="Sylfaen"/>
          <w:lang w:val="hy-AM"/>
        </w:rPr>
      </w:pPr>
      <w:r w:rsidRPr="00CE511A">
        <w:rPr>
          <w:rFonts w:ascii="Sylfaen" w:hAnsi="Sylfaen"/>
          <w:lang w:val="hy-AM"/>
        </w:rPr>
        <w:t>2. Հետազոտողի՝ կլինիկական հետազոտության ընթացքում բացահայտված անցանկալի ռեակցիաների մասին տեղեկատվությունը հովանավորին ներկայացնելու պարտավորությունը</w:t>
      </w:r>
    </w:p>
    <w:p w14:paraId="51BB43F0" w14:textId="77777777" w:rsidR="00CE511A" w:rsidRPr="00CE511A" w:rsidRDefault="00CE511A" w:rsidP="00CE511A">
      <w:pPr>
        <w:pStyle w:val="NormalWeb"/>
        <w:spacing w:before="0" w:beforeAutospacing="0" w:after="0" w:afterAutospacing="0"/>
        <w:jc w:val="both"/>
        <w:rPr>
          <w:rFonts w:ascii="Sylfaen" w:hAnsi="Sylfaen"/>
          <w:lang w:val="hy-AM"/>
        </w:rPr>
      </w:pPr>
      <w:r w:rsidRPr="00CE511A">
        <w:rPr>
          <w:rFonts w:ascii="Sylfaen" w:hAnsi="Sylfaen" w:cs="Calibri"/>
          <w:lang w:val="hy-AM"/>
        </w:rPr>
        <w:t> </w:t>
      </w:r>
    </w:p>
    <w:p w14:paraId="182A3717"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2.1. Հետազոտողը պետք է անհապաղ, բացահայտման (կամ բացահայտման մասին տեղեկատվությունը ստանալու) օրվանից 24 ժամվա ընթացքում հովանավորին ներկայացնի լուրջ անցանկալի երևույթների մասին տեղեկատվությունը՝ բացառությամբ այն երևույթների, որոնք արձանագրության մեջ կամ այլ փաստաթղթում (օրինակ՝ հետազոտողի գրքույկում) սահմանված են որպես անհապաղ ծանուցում չպահանջող երևույթներ:</w:t>
      </w:r>
    </w:p>
    <w:p w14:paraId="26902C39" w14:textId="77777777" w:rsidR="00CE511A" w:rsidRPr="00CE511A" w:rsidRDefault="00CE511A" w:rsidP="00CE511A">
      <w:pPr>
        <w:pStyle w:val="NormalWeb"/>
        <w:spacing w:before="0" w:beforeAutospacing="0" w:after="0" w:afterAutospacing="0"/>
        <w:ind w:firstLine="375"/>
        <w:jc w:val="both"/>
        <w:rPr>
          <w:rFonts w:ascii="Sylfaen" w:hAnsi="Sylfaen"/>
          <w:lang w:val="hy-AM"/>
        </w:rPr>
      </w:pPr>
      <w:r w:rsidRPr="00CE511A">
        <w:rPr>
          <w:rFonts w:ascii="Sylfaen" w:hAnsi="Sylfaen"/>
          <w:lang w:val="hy-AM"/>
        </w:rPr>
        <w:t>2.2. Լուրջ անցանկալի երևույթի վերաբերյալ անհապաղ հաղորդում ներկայացնելուց հետո հետազոտողը պետք է հովանավորին ներկայացնի լուրջ անցանկալի երևույթի մասին մանրամասն տեղեկատվություն պարունակող հաղորդում, որը թույլ կտա հովանավորին գնահատելու կլինիկական հետազոտության «օգուտ-ռիսկ» հարաբերակցության վերանայման անհրաժեշտությունը:</w:t>
      </w:r>
    </w:p>
    <w:p w14:paraId="2FD05C35" w14:textId="18E15266" w:rsidR="00983458" w:rsidRPr="00122B76" w:rsidRDefault="00CE511A" w:rsidP="00122B76">
      <w:pPr>
        <w:pStyle w:val="NormalWeb"/>
        <w:spacing w:before="0" w:beforeAutospacing="0" w:after="0" w:afterAutospacing="0"/>
        <w:ind w:firstLine="375"/>
        <w:jc w:val="both"/>
        <w:rPr>
          <w:rFonts w:ascii="Sylfaen" w:hAnsi="Sylfaen"/>
          <w:lang w:val="hy-AM"/>
        </w:rPr>
      </w:pPr>
      <w:r w:rsidRPr="00CE511A">
        <w:rPr>
          <w:rFonts w:ascii="Sylfaen" w:hAnsi="Sylfaen"/>
          <w:lang w:val="hy-AM"/>
        </w:rPr>
        <w:lastRenderedPageBreak/>
        <w:t>Հետազոտողը հովանավորին տեղեկատվություն է ներկայացնում անցանկալի երևույթների և լաբորատոր ցուցանիշների շեղումների մասին, որոնք հետազոտության արձանագրության մեջ սահմանված են որպես կրիտիկական՝ հետազոտության արձանագրությամբ սահմանված ժամկետներում անվտանգությունը գնահատելու համար:</w:t>
      </w:r>
    </w:p>
    <w:p w14:paraId="676E20D6" w14:textId="77777777" w:rsidR="00057228" w:rsidRPr="00122B76" w:rsidRDefault="00057228" w:rsidP="00057228">
      <w:pPr>
        <w:widowControl/>
        <w:rPr>
          <w:rFonts w:ascii="Sylfaen" w:eastAsia="Times New Roman" w:hAnsi="Sylfaen" w:cs="Times New Roman"/>
          <w:b/>
          <w:bCs/>
          <w:i/>
          <w:iCs/>
          <w:sz w:val="24"/>
          <w:szCs w:val="24"/>
        </w:rPr>
        <w:sectPr w:rsidR="00057228" w:rsidRPr="00122B76" w:rsidSect="00057228">
          <w:footerReference w:type="default" r:id="rId9"/>
          <w:type w:val="nextColumn"/>
          <w:pgSz w:w="16840" w:h="11907" w:orient="landscape" w:code="9"/>
          <w:pgMar w:top="1418" w:right="1418" w:bottom="1418" w:left="1418" w:header="0" w:footer="646" w:gutter="0"/>
          <w:cols w:space="720"/>
          <w:noEndnote/>
          <w:docGrid w:linePitch="360"/>
        </w:sectPr>
      </w:pPr>
      <w:r w:rsidRPr="00122B76">
        <w:rPr>
          <w:rFonts w:ascii="Sylfaen" w:eastAsia="Times New Roman" w:hAnsi="Sylfaen" w:cs="Times New Roman"/>
          <w:b/>
          <w:bCs/>
          <w:i/>
          <w:iCs/>
          <w:sz w:val="24"/>
          <w:szCs w:val="24"/>
        </w:rPr>
        <w:t>(</w:t>
      </w:r>
      <w:r>
        <w:rPr>
          <w:rFonts w:ascii="Sylfaen" w:eastAsia="Times New Roman" w:hAnsi="Sylfaen" w:cs="Times New Roman"/>
          <w:b/>
          <w:bCs/>
          <w:i/>
          <w:iCs/>
          <w:sz w:val="24"/>
          <w:szCs w:val="24"/>
        </w:rPr>
        <w:t>հավելված</w:t>
      </w:r>
      <w:r w:rsidRPr="0056495D">
        <w:rPr>
          <w:rFonts w:ascii="Sylfaen" w:eastAsia="Times New Roman" w:hAnsi="Sylfaen" w:cs="Times New Roman"/>
          <w:b/>
          <w:bCs/>
          <w:i/>
          <w:iCs/>
          <w:sz w:val="24"/>
          <w:szCs w:val="24"/>
        </w:rPr>
        <w:t>ը խմբ. ԵՏՀԽ 01.08.25 թիվ 63</w:t>
      </w:r>
      <w:r w:rsidRPr="00122B76">
        <w:rPr>
          <w:rFonts w:ascii="Sylfaen" w:eastAsia="Times New Roman" w:hAnsi="Sylfaen" w:cs="Times New Roman"/>
          <w:b/>
          <w:bCs/>
          <w:i/>
          <w:iCs/>
          <w:sz w:val="24"/>
          <w:szCs w:val="24"/>
        </w:rPr>
        <w:t>)</w:t>
      </w:r>
    </w:p>
    <w:p w14:paraId="2C3535FB" w14:textId="77777777" w:rsidR="00F27AB0" w:rsidRPr="004B22D0" w:rsidRDefault="00F27AB0" w:rsidP="009D00AF">
      <w:pPr>
        <w:spacing w:after="160" w:line="360" w:lineRule="auto"/>
        <w:ind w:left="4536" w:right="12"/>
        <w:jc w:val="center"/>
        <w:rPr>
          <w:rFonts w:ascii="Sylfaen" w:eastAsia="Times New Roman" w:hAnsi="Sylfaen" w:cs="Times New Roman"/>
          <w:sz w:val="24"/>
          <w:szCs w:val="24"/>
        </w:rPr>
      </w:pPr>
      <w:r w:rsidRPr="004B22D0">
        <w:rPr>
          <w:rFonts w:ascii="Sylfaen" w:hAnsi="Sylfaen"/>
          <w:sz w:val="24"/>
          <w:szCs w:val="24"/>
        </w:rPr>
        <w:lastRenderedPageBreak/>
        <w:t>ՀԱՎԵԼՎԱԾ ԹԻՎ 12</w:t>
      </w:r>
    </w:p>
    <w:p w14:paraId="1064ACA4" w14:textId="77777777" w:rsidR="00F27AB0" w:rsidRPr="004B22D0" w:rsidRDefault="00F27AB0" w:rsidP="009D00AF">
      <w:pPr>
        <w:spacing w:after="160" w:line="360" w:lineRule="auto"/>
        <w:ind w:left="4536" w:right="12"/>
        <w:jc w:val="center"/>
        <w:rPr>
          <w:rFonts w:ascii="Sylfaen" w:eastAsia="Times New Roman" w:hAnsi="Sylfaen" w:cs="Times New Roman"/>
          <w:sz w:val="24"/>
          <w:szCs w:val="24"/>
        </w:rPr>
      </w:pPr>
      <w:r w:rsidRPr="004B22D0">
        <w:rPr>
          <w:rFonts w:ascii="Sylfaen" w:hAnsi="Sylfaen"/>
          <w:sz w:val="24"/>
          <w:szCs w:val="24"/>
        </w:rPr>
        <w:t>Եվրասիական տնտեսական միության պատշաճ կլինիկական գործունեության կանոնների</w:t>
      </w:r>
    </w:p>
    <w:p w14:paraId="013FBA84" w14:textId="77777777" w:rsidR="00F27AB0" w:rsidRPr="004B22D0" w:rsidRDefault="00F27AB0" w:rsidP="00E02A71">
      <w:pPr>
        <w:spacing w:after="160" w:line="360" w:lineRule="auto"/>
        <w:ind w:left="567" w:right="566"/>
        <w:rPr>
          <w:rFonts w:ascii="Sylfaen" w:hAnsi="Sylfaen"/>
          <w:sz w:val="24"/>
          <w:szCs w:val="24"/>
        </w:rPr>
      </w:pPr>
    </w:p>
    <w:p w14:paraId="04E31081" w14:textId="77777777" w:rsidR="00F27AB0" w:rsidRPr="004B22D0" w:rsidRDefault="00F27AB0" w:rsidP="00E02A71">
      <w:pPr>
        <w:spacing w:after="160" w:line="360" w:lineRule="auto"/>
        <w:ind w:left="567" w:right="566"/>
        <w:jc w:val="center"/>
        <w:rPr>
          <w:rFonts w:ascii="Sylfaen" w:eastAsia="Times New Roman" w:hAnsi="Sylfaen" w:cs="Times New Roman"/>
          <w:sz w:val="24"/>
          <w:szCs w:val="24"/>
        </w:rPr>
      </w:pPr>
      <w:r w:rsidRPr="004B22D0">
        <w:rPr>
          <w:rFonts w:ascii="Sylfaen" w:hAnsi="Sylfaen"/>
          <w:b/>
          <w:sz w:val="24"/>
          <w:szCs w:val="24"/>
        </w:rPr>
        <w:t>ՊԱՀԱՆՋՆԵՐ</w:t>
      </w:r>
    </w:p>
    <w:p w14:paraId="15FCE156" w14:textId="77777777" w:rsidR="00F27AB0" w:rsidRPr="004B22D0" w:rsidRDefault="00F27AB0" w:rsidP="00E02A71">
      <w:pPr>
        <w:spacing w:after="160" w:line="360" w:lineRule="auto"/>
        <w:ind w:left="567" w:right="566"/>
        <w:jc w:val="center"/>
        <w:rPr>
          <w:rFonts w:ascii="Sylfaen" w:eastAsia="Times New Roman" w:hAnsi="Sylfaen" w:cs="Times New Roman"/>
          <w:sz w:val="24"/>
          <w:szCs w:val="24"/>
        </w:rPr>
      </w:pPr>
      <w:r w:rsidRPr="004B22D0">
        <w:rPr>
          <w:rFonts w:ascii="Sylfaen" w:hAnsi="Sylfaen"/>
          <w:b/>
          <w:sz w:val="24"/>
          <w:szCs w:val="24"/>
        </w:rPr>
        <w:t xml:space="preserve">մշակվող դեղապատրաստուկի անվտանգության վերաբերյալ պարբերական հաշվետվությանը ներկայացվող </w:t>
      </w:r>
    </w:p>
    <w:p w14:paraId="215D4F42" w14:textId="77777777" w:rsidR="00F27AB0" w:rsidRPr="004B22D0" w:rsidRDefault="00F27AB0" w:rsidP="00E02A71">
      <w:pPr>
        <w:spacing w:after="160" w:line="360" w:lineRule="auto"/>
        <w:ind w:left="567" w:right="566"/>
        <w:rPr>
          <w:rFonts w:ascii="Sylfaen" w:hAnsi="Sylfaen"/>
          <w:sz w:val="24"/>
          <w:szCs w:val="24"/>
        </w:rPr>
      </w:pPr>
    </w:p>
    <w:p w14:paraId="13B6553A" w14:textId="77777777" w:rsidR="00F27AB0" w:rsidRPr="004B22D0" w:rsidRDefault="00F27AB0" w:rsidP="00E02A71">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1. Սահմանումներ</w:t>
      </w:r>
    </w:p>
    <w:p w14:paraId="54F04B3D" w14:textId="77777777" w:rsidR="00F27AB0" w:rsidRPr="004B22D0" w:rsidRDefault="00F27AB0" w:rsidP="00166EB8">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Սույն պահանջների նպատակներով օգտագործվում են հետ</w:t>
      </w:r>
      <w:r w:rsidR="00330D23" w:rsidRPr="004B22D0">
        <w:rPr>
          <w:rFonts w:ascii="Sylfaen" w:hAnsi="Sylfaen"/>
          <w:sz w:val="24"/>
          <w:szCs w:val="24"/>
        </w:rPr>
        <w:t>եւ</w:t>
      </w:r>
      <w:r w:rsidRPr="004B22D0">
        <w:rPr>
          <w:rFonts w:ascii="Sylfaen" w:hAnsi="Sylfaen"/>
          <w:sz w:val="24"/>
          <w:szCs w:val="24"/>
        </w:rPr>
        <w:t>յալ իմաստն արտահայտող հասկացությունները՝</w:t>
      </w:r>
    </w:p>
    <w:p w14:paraId="218353B4" w14:textId="77777777" w:rsidR="00F27AB0" w:rsidRPr="004B22D0" w:rsidRDefault="00F27AB0" w:rsidP="00166EB8">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նույնականացված կար</w:t>
      </w:r>
      <w:r w:rsidR="00330D23" w:rsidRPr="004B22D0">
        <w:rPr>
          <w:rFonts w:ascii="Sylfaen" w:hAnsi="Sylfaen"/>
          <w:sz w:val="24"/>
          <w:szCs w:val="24"/>
        </w:rPr>
        <w:t>եւ</w:t>
      </w:r>
      <w:r w:rsidRPr="004B22D0">
        <w:rPr>
          <w:rFonts w:ascii="Sylfaen" w:hAnsi="Sylfaen"/>
          <w:sz w:val="24"/>
          <w:szCs w:val="24"/>
        </w:rPr>
        <w:t>որ ռիսկ, հավանական կար</w:t>
      </w:r>
      <w:r w:rsidR="00330D23" w:rsidRPr="004B22D0">
        <w:rPr>
          <w:rFonts w:ascii="Sylfaen" w:hAnsi="Sylfaen"/>
          <w:sz w:val="24"/>
          <w:szCs w:val="24"/>
        </w:rPr>
        <w:t>եւ</w:t>
      </w:r>
      <w:r w:rsidRPr="004B22D0">
        <w:rPr>
          <w:rFonts w:ascii="Sylfaen" w:hAnsi="Sylfaen"/>
          <w:sz w:val="24"/>
          <w:szCs w:val="24"/>
        </w:rPr>
        <w:t>որ ռիսկ (important identified risk and important potential risk)՝ նույնականացված կամ հավանական ռիսկ, որը կարող է ազդել դեղապատրաստուկի օգուտ-ռիսկ հարաբերակցության վրա կամ հետ</w:t>
      </w:r>
      <w:r w:rsidR="00330D23" w:rsidRPr="004B22D0">
        <w:rPr>
          <w:rFonts w:ascii="Sylfaen" w:hAnsi="Sylfaen"/>
          <w:sz w:val="24"/>
          <w:szCs w:val="24"/>
        </w:rPr>
        <w:t>եւ</w:t>
      </w:r>
      <w:r w:rsidRPr="004B22D0">
        <w:rPr>
          <w:rFonts w:ascii="Sylfaen" w:hAnsi="Sylfaen"/>
          <w:sz w:val="24"/>
          <w:szCs w:val="24"/>
        </w:rPr>
        <w:t>անքներ ունենալ հանրային առողջապահության համար.</w:t>
      </w:r>
    </w:p>
    <w:p w14:paraId="462EF37C" w14:textId="77777777" w:rsidR="00F27AB0" w:rsidRPr="004B22D0" w:rsidRDefault="00F27AB0" w:rsidP="00166EB8">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տվյալների հավաքման ավարտի ամսաթիվ (data lock point)՝ հետազոտվող պատրաստուկի անվտանգության վերաբերյալ պարբերական հաշվետվության մեջ ներառելու համար տվյալների հավաքումն ավարտելու ամսաթիվ.</w:t>
      </w:r>
    </w:p>
    <w:p w14:paraId="123FC6BF" w14:textId="77777777" w:rsidR="00F27AB0" w:rsidRPr="004B22D0" w:rsidRDefault="00F27AB0" w:rsidP="00166EB8">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ավարտված կլինիկական հետազոտություն (completed clinical trial)՝ կլինիկական հետազոտություն, որի արդյունքներով կազմվել է կլինիկական հետազոտության ամփոփիչ հաշվետվություն.</w:t>
      </w:r>
    </w:p>
    <w:p w14:paraId="33B85A0A" w14:textId="77777777" w:rsidR="00F27AB0" w:rsidRPr="004B22D0" w:rsidRDefault="00F27AB0" w:rsidP="00166EB8">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lastRenderedPageBreak/>
        <w:t>նույնականացված ռիսկ (identified risk)՝ դեղաբուժության (դեղորայքային բուժման) անցանկալի հետ</w:t>
      </w:r>
      <w:r w:rsidR="00330D23" w:rsidRPr="004B22D0">
        <w:rPr>
          <w:rFonts w:ascii="Sylfaen" w:hAnsi="Sylfaen"/>
          <w:sz w:val="24"/>
          <w:szCs w:val="24"/>
        </w:rPr>
        <w:t>եւ</w:t>
      </w:r>
      <w:r w:rsidRPr="004B22D0">
        <w:rPr>
          <w:rFonts w:ascii="Sylfaen" w:hAnsi="Sylfaen"/>
          <w:sz w:val="24"/>
          <w:szCs w:val="24"/>
        </w:rPr>
        <w:t>անք, որի առնչությամբ ստացվել է կասկածելի դեղապատրաստուկի հետ փոխկապակցվածության առկայության համապատասխան ապացույց</w:t>
      </w:r>
      <w:r w:rsidR="004722C7" w:rsidRPr="004B22D0">
        <w:rPr>
          <w:rFonts w:ascii="Sylfaen" w:hAnsi="Sylfaen"/>
          <w:sz w:val="24"/>
          <w:szCs w:val="24"/>
        </w:rPr>
        <w:t>.</w:t>
      </w:r>
    </w:p>
    <w:p w14:paraId="42630481" w14:textId="77777777" w:rsidR="00F27AB0" w:rsidRPr="004B22D0" w:rsidRDefault="00F27AB0" w:rsidP="00166EB8">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 xml:space="preserve">ինտերվենցիոն կլինիկական հետազոտություն (interventional clinical trial)՝ կլինիկական հետազոտություն, որի ժամանակ հետազոտության սուբյեկտների համար կատարվում է մեկ կամ մի քանի բժշկական միջամտությունների (օրինակ՝ կանխարգելիչ միջամտություն, դեղապատրաստուկների նշանակում, վիրաբուժական միջամտությունների կատարում, վարքային թերապիա </w:t>
      </w:r>
      <w:r w:rsidR="00330D23" w:rsidRPr="004B22D0">
        <w:rPr>
          <w:rFonts w:ascii="Sylfaen" w:hAnsi="Sylfaen"/>
          <w:sz w:val="24"/>
          <w:szCs w:val="24"/>
        </w:rPr>
        <w:t>եւ</w:t>
      </w:r>
      <w:r w:rsidRPr="004B22D0">
        <w:rPr>
          <w:rFonts w:ascii="Sylfaen" w:hAnsi="Sylfaen"/>
          <w:sz w:val="24"/>
          <w:szCs w:val="24"/>
        </w:rPr>
        <w:t xml:space="preserve"> այլն) պրոսպեկտիվ նշանակում՝ առողջական վիճակի ցուցանիշների վրա տվյալ միջամտությունների ներգործությունը գնահատելու համար.</w:t>
      </w:r>
    </w:p>
    <w:p w14:paraId="6BB09EA7" w14:textId="77777777" w:rsidR="00F27AB0" w:rsidRPr="004B22D0" w:rsidRDefault="00F27AB0" w:rsidP="00166EB8">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 xml:space="preserve">հետազոտվող պատրաստուկ (investigational drug)՝ դեղագործական ընկերության կողմից մշակման մեջ գտնվող պատրաստուկ: Սույն հավելվածի շրջանակներում տվյալ եզրույթը Եվրասիական տնտեսական միության պատշաճ կլինիկական գործունեության կանոնների տեքստում օգտագործվող եզրույթի համեմատ ունի ավելի նեղ իմաստ </w:t>
      </w:r>
      <w:r w:rsidR="00330D23" w:rsidRPr="004B22D0">
        <w:rPr>
          <w:rFonts w:ascii="Sylfaen" w:hAnsi="Sylfaen"/>
          <w:sz w:val="24"/>
          <w:szCs w:val="24"/>
        </w:rPr>
        <w:t>եւ</w:t>
      </w:r>
      <w:r w:rsidRPr="004B22D0">
        <w:rPr>
          <w:rFonts w:ascii="Sylfaen" w:hAnsi="Sylfaen"/>
          <w:sz w:val="24"/>
          <w:szCs w:val="24"/>
        </w:rPr>
        <w:t xml:space="preserve"> չի ներառում համեմատվող պատրաստուկները </w:t>
      </w:r>
      <w:r w:rsidR="00330D23" w:rsidRPr="004B22D0">
        <w:rPr>
          <w:rFonts w:ascii="Sylfaen" w:hAnsi="Sylfaen"/>
          <w:sz w:val="24"/>
          <w:szCs w:val="24"/>
        </w:rPr>
        <w:t>եւ</w:t>
      </w:r>
      <w:r w:rsidRPr="004B22D0">
        <w:rPr>
          <w:rFonts w:ascii="Sylfaen" w:hAnsi="Sylfaen"/>
          <w:sz w:val="24"/>
          <w:szCs w:val="24"/>
        </w:rPr>
        <w:t xml:space="preserve"> պլացեբոն</w:t>
      </w:r>
      <w:r w:rsidR="004722C7" w:rsidRPr="004B22D0">
        <w:rPr>
          <w:rFonts w:ascii="Sylfaen" w:hAnsi="Sylfaen"/>
          <w:sz w:val="24"/>
          <w:szCs w:val="24"/>
        </w:rPr>
        <w:t>.</w:t>
      </w:r>
    </w:p>
    <w:p w14:paraId="71C36C0B" w14:textId="77777777" w:rsidR="00F27AB0" w:rsidRPr="004B22D0" w:rsidRDefault="00F27AB0" w:rsidP="00166EB8">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մշակվող դեղապատրաստուկի հաստատման միջազգային ամսաթիվ, ՄԴՀՄԱ (development international birth date (DIBD))՝ աշխարհի ցանկացած երկրում ինտերվենցիոն կլինիկական հետազոտության անցկացումն առաջին անգամ հաստատելու ամսաթիվ</w:t>
      </w:r>
      <w:r w:rsidR="004722C7" w:rsidRPr="004B22D0">
        <w:rPr>
          <w:rFonts w:ascii="Sylfaen" w:hAnsi="Sylfaen"/>
          <w:sz w:val="24"/>
          <w:szCs w:val="24"/>
        </w:rPr>
        <w:t>.</w:t>
      </w:r>
    </w:p>
    <w:p w14:paraId="7114DA1A" w14:textId="77777777" w:rsidR="00F27AB0" w:rsidRPr="004B22D0" w:rsidRDefault="00F27AB0" w:rsidP="00166EB8">
      <w:pPr>
        <w:spacing w:after="160" w:line="360" w:lineRule="auto"/>
        <w:ind w:right="-15" w:firstLine="567"/>
        <w:jc w:val="both"/>
        <w:rPr>
          <w:rFonts w:ascii="Sylfaen" w:eastAsia="Times New Roman" w:hAnsi="Sylfaen" w:cs="Times New Roman"/>
          <w:spacing w:val="-4"/>
          <w:sz w:val="24"/>
          <w:szCs w:val="24"/>
        </w:rPr>
      </w:pPr>
      <w:r w:rsidRPr="004B22D0">
        <w:rPr>
          <w:rFonts w:ascii="Sylfaen" w:hAnsi="Sylfaen"/>
          <w:spacing w:val="-4"/>
          <w:sz w:val="24"/>
          <w:szCs w:val="24"/>
        </w:rPr>
        <w:t>հատուկ հետաքրքրություն ներկայացնող անցանկալի եր</w:t>
      </w:r>
      <w:r w:rsidR="00330D23" w:rsidRPr="004B22D0">
        <w:rPr>
          <w:rFonts w:ascii="Sylfaen" w:hAnsi="Sylfaen"/>
          <w:spacing w:val="-4"/>
          <w:sz w:val="24"/>
          <w:szCs w:val="24"/>
        </w:rPr>
        <w:t>եւ</w:t>
      </w:r>
      <w:r w:rsidRPr="004B22D0">
        <w:rPr>
          <w:rFonts w:ascii="Sylfaen" w:hAnsi="Sylfaen"/>
          <w:spacing w:val="-4"/>
          <w:sz w:val="24"/>
          <w:szCs w:val="24"/>
        </w:rPr>
        <w:t>ույթներ (adverse event of special interest)՝ անցանկալի եր</w:t>
      </w:r>
      <w:r w:rsidR="00330D23" w:rsidRPr="004B22D0">
        <w:rPr>
          <w:rFonts w:ascii="Sylfaen" w:hAnsi="Sylfaen"/>
          <w:spacing w:val="-4"/>
          <w:sz w:val="24"/>
          <w:szCs w:val="24"/>
        </w:rPr>
        <w:t>եւ</w:t>
      </w:r>
      <w:r w:rsidRPr="004B22D0">
        <w:rPr>
          <w:rFonts w:ascii="Sylfaen" w:hAnsi="Sylfaen"/>
          <w:spacing w:val="-4"/>
          <w:sz w:val="24"/>
          <w:szCs w:val="24"/>
        </w:rPr>
        <w:t xml:space="preserve">ույթ, որը հատուկ գիտական </w:t>
      </w:r>
      <w:r w:rsidR="00330D23" w:rsidRPr="004B22D0">
        <w:rPr>
          <w:rFonts w:ascii="Sylfaen" w:hAnsi="Sylfaen"/>
          <w:spacing w:val="-4"/>
          <w:sz w:val="24"/>
          <w:szCs w:val="24"/>
        </w:rPr>
        <w:t>եւ</w:t>
      </w:r>
      <w:r w:rsidRPr="004B22D0">
        <w:rPr>
          <w:rFonts w:ascii="Sylfaen" w:hAnsi="Sylfaen"/>
          <w:spacing w:val="-4"/>
          <w:sz w:val="24"/>
          <w:szCs w:val="24"/>
        </w:rPr>
        <w:t xml:space="preserve"> բժշկական հետաքրքրություն է ներկայացնում հետազոտվող պատրաստուկի կամ հովանավորի հետազոտական ծրագրի մասով, որի համար կարող է պահանջվել հետազոտողի կողմից շարունակական մոնիթորինգի անցկացում </w:t>
      </w:r>
      <w:r w:rsidR="00330D23" w:rsidRPr="004B22D0">
        <w:rPr>
          <w:rFonts w:ascii="Sylfaen" w:hAnsi="Sylfaen"/>
          <w:spacing w:val="-4"/>
          <w:sz w:val="24"/>
          <w:szCs w:val="24"/>
        </w:rPr>
        <w:lastRenderedPageBreak/>
        <w:t>եւ</w:t>
      </w:r>
      <w:r w:rsidRPr="004B22D0">
        <w:rPr>
          <w:rFonts w:ascii="Sylfaen" w:hAnsi="Sylfaen"/>
          <w:spacing w:val="-4"/>
          <w:sz w:val="24"/>
          <w:szCs w:val="24"/>
        </w:rPr>
        <w:t xml:space="preserve"> հովանավորին անհապաղ տեղեկացում: Տվյալ անցանկալի եր</w:t>
      </w:r>
      <w:r w:rsidR="00330D23" w:rsidRPr="004B22D0">
        <w:rPr>
          <w:rFonts w:ascii="Sylfaen" w:hAnsi="Sylfaen"/>
          <w:spacing w:val="-4"/>
          <w:sz w:val="24"/>
          <w:szCs w:val="24"/>
        </w:rPr>
        <w:t>եւ</w:t>
      </w:r>
      <w:r w:rsidRPr="004B22D0">
        <w:rPr>
          <w:rFonts w:ascii="Sylfaen" w:hAnsi="Sylfaen"/>
          <w:spacing w:val="-4"/>
          <w:sz w:val="24"/>
          <w:szCs w:val="24"/>
        </w:rPr>
        <w:t xml:space="preserve">ույթների համար կարող է հետագա ուսումնասիրություն պահանջվել՝ պատշաճ բնութագրման </w:t>
      </w:r>
      <w:r w:rsidR="00330D23" w:rsidRPr="004B22D0">
        <w:rPr>
          <w:rFonts w:ascii="Sylfaen" w:hAnsi="Sylfaen"/>
          <w:spacing w:val="-4"/>
          <w:sz w:val="24"/>
          <w:szCs w:val="24"/>
        </w:rPr>
        <w:t>եւ</w:t>
      </w:r>
      <w:r w:rsidRPr="004B22D0">
        <w:rPr>
          <w:rFonts w:ascii="Sylfaen" w:hAnsi="Sylfaen"/>
          <w:spacing w:val="-4"/>
          <w:sz w:val="24"/>
          <w:szCs w:val="24"/>
        </w:rPr>
        <w:t xml:space="preserve"> գնահատման նպատակով</w:t>
      </w:r>
      <w:r w:rsidR="00001A0F" w:rsidRPr="004B22D0">
        <w:rPr>
          <w:rFonts w:ascii="Sylfaen" w:hAnsi="Sylfaen"/>
          <w:spacing w:val="-4"/>
          <w:sz w:val="24"/>
          <w:szCs w:val="24"/>
        </w:rPr>
        <w:t xml:space="preserve">: </w:t>
      </w:r>
      <w:r w:rsidRPr="004B22D0">
        <w:rPr>
          <w:rFonts w:ascii="Sylfaen" w:hAnsi="Sylfaen"/>
          <w:spacing w:val="-4"/>
          <w:sz w:val="24"/>
          <w:szCs w:val="24"/>
        </w:rPr>
        <w:t>Հատուկ հետաքրքրություն ներկայացնող անցանկալի եր</w:t>
      </w:r>
      <w:r w:rsidR="00330D23" w:rsidRPr="004B22D0">
        <w:rPr>
          <w:rFonts w:ascii="Sylfaen" w:hAnsi="Sylfaen"/>
          <w:spacing w:val="-4"/>
          <w:sz w:val="24"/>
          <w:szCs w:val="24"/>
        </w:rPr>
        <w:t>եւ</w:t>
      </w:r>
      <w:r w:rsidRPr="004B22D0">
        <w:rPr>
          <w:rFonts w:ascii="Sylfaen" w:hAnsi="Sylfaen"/>
          <w:spacing w:val="-4"/>
          <w:sz w:val="24"/>
          <w:szCs w:val="24"/>
        </w:rPr>
        <w:t xml:space="preserve">ույթի բնութագրով պայմանավորված՝ երրորդ կողմի </w:t>
      </w:r>
      <w:r w:rsidR="00446BEF" w:rsidRPr="004B22D0">
        <w:rPr>
          <w:rFonts w:ascii="Sylfaen" w:hAnsi="Sylfaen"/>
          <w:spacing w:val="-4"/>
          <w:sz w:val="24"/>
          <w:szCs w:val="24"/>
        </w:rPr>
        <w:t>կողմից</w:t>
      </w:r>
      <w:r w:rsidRPr="004B22D0">
        <w:rPr>
          <w:rFonts w:ascii="Sylfaen" w:hAnsi="Sylfaen"/>
          <w:spacing w:val="-4"/>
          <w:sz w:val="24"/>
          <w:szCs w:val="24"/>
        </w:rPr>
        <w:t xml:space="preserve"> (օրինակ՝ Եվրասիական տնտեսական միության անդամ պետության լիազորված մարմիններից) </w:t>
      </w:r>
      <w:r w:rsidR="00446BEF" w:rsidRPr="004B22D0">
        <w:rPr>
          <w:rFonts w:ascii="Sylfaen" w:hAnsi="Sylfaen"/>
          <w:spacing w:val="-4"/>
          <w:sz w:val="24"/>
          <w:szCs w:val="24"/>
        </w:rPr>
        <w:t>հովանավորից</w:t>
      </w:r>
      <w:r w:rsidRPr="004B22D0">
        <w:rPr>
          <w:rFonts w:ascii="Sylfaen" w:hAnsi="Sylfaen"/>
          <w:spacing w:val="-4"/>
          <w:sz w:val="24"/>
          <w:szCs w:val="24"/>
        </w:rPr>
        <w:t xml:space="preserve"> կարող է պահանջվել շտապ տեղեկատվության տրամադրում.</w:t>
      </w:r>
    </w:p>
    <w:p w14:paraId="48001E3E" w14:textId="77777777" w:rsidR="00F27AB0" w:rsidRPr="004B22D0" w:rsidRDefault="00F27AB0" w:rsidP="00166EB8">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ոչ ինտերվենցիոն կլինիկական հետազոտություն (non-interventional clinical study)՝ հետազոտություն (փորձարկում), որը համապատասխանում է հետ</w:t>
      </w:r>
      <w:r w:rsidR="00330D23" w:rsidRPr="004B22D0">
        <w:rPr>
          <w:rFonts w:ascii="Sylfaen" w:hAnsi="Sylfaen"/>
          <w:sz w:val="24"/>
          <w:szCs w:val="24"/>
        </w:rPr>
        <w:t>եւ</w:t>
      </w:r>
      <w:r w:rsidRPr="004B22D0">
        <w:rPr>
          <w:rFonts w:ascii="Sylfaen" w:hAnsi="Sylfaen"/>
          <w:sz w:val="24"/>
          <w:szCs w:val="24"/>
        </w:rPr>
        <w:t>յալ պահանջներին՝</w:t>
      </w:r>
    </w:p>
    <w:p w14:paraId="479501AC" w14:textId="2B49F565" w:rsidR="00F27AB0" w:rsidRPr="00403B52" w:rsidRDefault="00F27AB0" w:rsidP="00166EB8">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 xml:space="preserve">դեղապատրաստուկը նշանակվում </w:t>
      </w:r>
      <w:r w:rsidRPr="00403B52">
        <w:rPr>
          <w:rFonts w:ascii="Sylfaen" w:hAnsi="Sylfaen"/>
          <w:sz w:val="24"/>
          <w:szCs w:val="24"/>
        </w:rPr>
        <w:t xml:space="preserve">է </w:t>
      </w:r>
      <w:r w:rsidR="00403B52" w:rsidRPr="00403B52">
        <w:rPr>
          <w:rFonts w:ascii="Sylfaen" w:hAnsi="Sylfaen"/>
          <w:sz w:val="24"/>
          <w:szCs w:val="24"/>
        </w:rPr>
        <w:t xml:space="preserve">դեղապատրաստուկի ընդհանուր բնութագրին </w:t>
      </w:r>
      <w:r w:rsidRPr="00403B52">
        <w:rPr>
          <w:rFonts w:ascii="Sylfaen" w:hAnsi="Sylfaen"/>
          <w:sz w:val="24"/>
          <w:szCs w:val="24"/>
        </w:rPr>
        <w:t>համապատասխան.</w:t>
      </w:r>
    </w:p>
    <w:p w14:paraId="3A6DF276" w14:textId="77777777" w:rsidR="00F27AB0" w:rsidRPr="004B22D0" w:rsidRDefault="00F27AB0" w:rsidP="00166EB8">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 xml:space="preserve">պացիենտին որոշակի բուժում նշանակելու մասին որոշումը չի ընդունվում նախապես՝ համաձայն հետազոտության արձանագրության, սակայն համապատասխանում է ընդունված գործելակերպին, </w:t>
      </w:r>
      <w:r w:rsidR="00330D23" w:rsidRPr="004B22D0">
        <w:rPr>
          <w:rFonts w:ascii="Sylfaen" w:hAnsi="Sylfaen"/>
          <w:sz w:val="24"/>
          <w:szCs w:val="24"/>
        </w:rPr>
        <w:t>եւ</w:t>
      </w:r>
      <w:r w:rsidRPr="004B22D0">
        <w:rPr>
          <w:rFonts w:ascii="Sylfaen" w:hAnsi="Sylfaen"/>
          <w:sz w:val="24"/>
          <w:szCs w:val="24"/>
        </w:rPr>
        <w:t xml:space="preserve"> դեղապատրաստուկի նշանակումը հստակ կերպով առանձնացված է պացիենտին հետազոտության մեջ ընդգրկելու մասին որոշումից.</w:t>
      </w:r>
    </w:p>
    <w:p w14:paraId="26FB5D94" w14:textId="77777777" w:rsidR="00F27AB0" w:rsidRPr="004B22D0" w:rsidRDefault="00F27AB0" w:rsidP="00166EB8">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պացիենտների նկատմամբ լրացուցիչ ախտորոշման կամ հսկիչ որ</w:t>
      </w:r>
      <w:r w:rsidR="00330D23" w:rsidRPr="004B22D0">
        <w:rPr>
          <w:rFonts w:ascii="Sylfaen" w:hAnsi="Sylfaen"/>
          <w:sz w:val="24"/>
          <w:szCs w:val="24"/>
        </w:rPr>
        <w:t>եւ</w:t>
      </w:r>
      <w:r w:rsidRPr="004B22D0">
        <w:rPr>
          <w:rFonts w:ascii="Sylfaen" w:hAnsi="Sylfaen"/>
          <w:sz w:val="24"/>
          <w:szCs w:val="24"/>
        </w:rPr>
        <w:t>է պրոցեդուրա չի կիրառվում, իսկ ստացված տվյալների վերլուծության համար օգտագործվում են համաճարակաբանական մեթոդներ</w:t>
      </w:r>
      <w:r w:rsidR="004722C7" w:rsidRPr="004B22D0">
        <w:rPr>
          <w:rFonts w:ascii="Sylfaen" w:hAnsi="Sylfaen"/>
          <w:sz w:val="24"/>
          <w:szCs w:val="24"/>
        </w:rPr>
        <w:t>.</w:t>
      </w:r>
    </w:p>
    <w:p w14:paraId="1441BFE6" w14:textId="77777777" w:rsidR="00F27AB0" w:rsidRPr="004B22D0" w:rsidRDefault="00F27AB0" w:rsidP="00166EB8">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ակնկալվող արդյունավետություն (օգուտ) (anticipated efficacy (benefit))՝ արդյունավետություն (օգուտ), որը հետազոտվող նյութի համար դեռ</w:t>
      </w:r>
      <w:r w:rsidR="00330D23" w:rsidRPr="004B22D0">
        <w:rPr>
          <w:rFonts w:ascii="Sylfaen" w:hAnsi="Sylfaen"/>
          <w:sz w:val="24"/>
          <w:szCs w:val="24"/>
        </w:rPr>
        <w:t>եւ</w:t>
      </w:r>
      <w:r w:rsidRPr="004B22D0">
        <w:rPr>
          <w:rFonts w:ascii="Sylfaen" w:hAnsi="Sylfaen"/>
          <w:sz w:val="24"/>
          <w:szCs w:val="24"/>
        </w:rPr>
        <w:t xml:space="preserve">ս չի սահմանվել, սակայն ակնկալվում է՝ ելնելով դեղապատրաստուկների տվյալ դասի արդյունավետության (օգուտի) մասին առկա գիտելիքներից կամ նախքան կլինիկական </w:t>
      </w:r>
      <w:r w:rsidR="00330D23" w:rsidRPr="004B22D0">
        <w:rPr>
          <w:rFonts w:ascii="Sylfaen" w:hAnsi="Sylfaen"/>
          <w:sz w:val="24"/>
          <w:szCs w:val="24"/>
        </w:rPr>
        <w:t>եւ</w:t>
      </w:r>
      <w:r w:rsidRPr="004B22D0">
        <w:rPr>
          <w:rFonts w:ascii="Sylfaen" w:hAnsi="Sylfaen"/>
          <w:sz w:val="24"/>
          <w:szCs w:val="24"/>
        </w:rPr>
        <w:t xml:space="preserve"> կամ նախակլինիկական հետազոտությունները ստացված տվյալներից.</w:t>
      </w:r>
    </w:p>
    <w:p w14:paraId="396B98D2" w14:textId="77777777" w:rsidR="00F27AB0" w:rsidRPr="004B22D0" w:rsidRDefault="00F27AB0" w:rsidP="00166EB8">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կլինիկական մշակման ծրագիր (clinical development programme)՝ մի</w:t>
      </w:r>
      <w:r w:rsidR="00330D23" w:rsidRPr="004B22D0">
        <w:rPr>
          <w:rFonts w:ascii="Sylfaen" w:hAnsi="Sylfaen"/>
          <w:sz w:val="24"/>
          <w:szCs w:val="24"/>
        </w:rPr>
        <w:t>եւ</w:t>
      </w:r>
      <w:r w:rsidRPr="004B22D0">
        <w:rPr>
          <w:rFonts w:ascii="Sylfaen" w:hAnsi="Sylfaen"/>
          <w:sz w:val="24"/>
          <w:szCs w:val="24"/>
        </w:rPr>
        <w:t xml:space="preserve">նույն հետազոտվող պատրաստուկի կլինիկական </w:t>
      </w:r>
      <w:r w:rsidRPr="004B22D0">
        <w:rPr>
          <w:rFonts w:ascii="Sylfaen" w:hAnsi="Sylfaen"/>
          <w:sz w:val="24"/>
          <w:szCs w:val="24"/>
        </w:rPr>
        <w:lastRenderedPageBreak/>
        <w:t xml:space="preserve">հետազոտությունների ամբողջություն՝ անկախ նշանակման ցուցումներից </w:t>
      </w:r>
      <w:r w:rsidR="00330D23" w:rsidRPr="004B22D0">
        <w:rPr>
          <w:rFonts w:ascii="Sylfaen" w:hAnsi="Sylfaen"/>
          <w:sz w:val="24"/>
          <w:szCs w:val="24"/>
        </w:rPr>
        <w:t>եւ</w:t>
      </w:r>
      <w:r w:rsidRPr="004B22D0">
        <w:rPr>
          <w:rFonts w:ascii="Sylfaen" w:hAnsi="Sylfaen"/>
          <w:sz w:val="24"/>
          <w:szCs w:val="24"/>
        </w:rPr>
        <w:t xml:space="preserve"> դեղաձ</w:t>
      </w:r>
      <w:r w:rsidR="00330D23" w:rsidRPr="004B22D0">
        <w:rPr>
          <w:rFonts w:ascii="Sylfaen" w:hAnsi="Sylfaen"/>
          <w:sz w:val="24"/>
          <w:szCs w:val="24"/>
        </w:rPr>
        <w:t>եւ</w:t>
      </w:r>
      <w:r w:rsidRPr="004B22D0">
        <w:rPr>
          <w:rFonts w:ascii="Sylfaen" w:hAnsi="Sylfaen"/>
          <w:sz w:val="24"/>
          <w:szCs w:val="24"/>
        </w:rPr>
        <w:t>ից.</w:t>
      </w:r>
    </w:p>
    <w:p w14:paraId="6FD287F4" w14:textId="77777777" w:rsidR="00F27AB0" w:rsidRPr="004B22D0" w:rsidRDefault="00F27AB0" w:rsidP="00166EB8">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շարունակվող կլինիկական հետազոտություն (ongoing clinical trial)՝ կլինիկական հետազոտություն, որում սկսվել է հետազոտության սուբյեկտների ընդգրկումը՝ անկախ դրա կասեցումից կամ այն վերլուծության ավարտից, որի արդյունքներով չի պատրաստվել վերջնական հաշվետվություն</w:t>
      </w:r>
      <w:r w:rsidR="004722C7" w:rsidRPr="004B22D0">
        <w:rPr>
          <w:rFonts w:ascii="Sylfaen" w:hAnsi="Sylfaen"/>
          <w:sz w:val="24"/>
          <w:szCs w:val="24"/>
        </w:rPr>
        <w:t>.</w:t>
      </w:r>
    </w:p>
    <w:p w14:paraId="7AB68968" w14:textId="77777777" w:rsidR="00F27AB0" w:rsidRPr="004B22D0" w:rsidRDefault="00F27AB0" w:rsidP="00166EB8">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հավանական ռիսկ (potential risk)՝ դեղաբուժության (դեղորայքային բուժման) անցանկալի հետ</w:t>
      </w:r>
      <w:r w:rsidR="00330D23" w:rsidRPr="004B22D0">
        <w:rPr>
          <w:rFonts w:ascii="Sylfaen" w:hAnsi="Sylfaen"/>
          <w:sz w:val="24"/>
          <w:szCs w:val="24"/>
        </w:rPr>
        <w:t>եւ</w:t>
      </w:r>
      <w:r w:rsidRPr="004B22D0">
        <w:rPr>
          <w:rFonts w:ascii="Sylfaen" w:hAnsi="Sylfaen"/>
          <w:sz w:val="24"/>
          <w:szCs w:val="24"/>
        </w:rPr>
        <w:t>անք, որի հետ կապված դեղապատրաստուկի հետ փոխկապակցվածության առկայության կասկածների հիմքեր կան, սակայն տվյալ փոխկապակցվածությունը պատշաճ կերպով չի հաստատվել.</w:t>
      </w:r>
    </w:p>
    <w:p w14:paraId="47C25F08" w14:textId="77777777" w:rsidR="00F27AB0" w:rsidRPr="004B22D0" w:rsidRDefault="00F27AB0" w:rsidP="00166EB8">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գրանցամատյան (registry)՝ որ</w:t>
      </w:r>
      <w:r w:rsidR="00330D23" w:rsidRPr="004B22D0">
        <w:rPr>
          <w:rFonts w:ascii="Sylfaen" w:hAnsi="Sylfaen"/>
          <w:sz w:val="24"/>
          <w:szCs w:val="24"/>
        </w:rPr>
        <w:t>եւ</w:t>
      </w:r>
      <w:r w:rsidRPr="004B22D0">
        <w:rPr>
          <w:rFonts w:ascii="Sylfaen" w:hAnsi="Sylfaen"/>
          <w:sz w:val="24"/>
          <w:szCs w:val="24"/>
        </w:rPr>
        <w:t xml:space="preserve">է միանման հատկանիշով (հատկանիշներով) բնութագրվող պացիենտների վերաբերյալ տվյալների ամբողջություն: Տվյալ հատկանիշը կարող է լինել հիվանդություն (հիվանդության գրանցամատյան) կամ դեղապատրաստուկի յուրահատուկ ազդեցություն (դեղերի գրանցամատյան): Գրանցամատյանն ուղղված է պացիենտների վերաբերյալ որոշակի տվյալների ամբողջության պրոսպեկտիվ հավաքմանը՝ ստանդարտացված հարցաթերթիկի օգտագործմամբ: (Դեղերի գրանցամատյանները նախատեսված են ուսումնասիրվող դեղապատրաստուկի ազդեցությանը ենթարկվող պոպուլյացիայի </w:t>
      </w:r>
      <w:r w:rsidR="00330D23" w:rsidRPr="004B22D0">
        <w:rPr>
          <w:rFonts w:ascii="Sylfaen" w:hAnsi="Sylfaen"/>
          <w:sz w:val="24"/>
          <w:szCs w:val="24"/>
        </w:rPr>
        <w:t>եւ</w:t>
      </w:r>
      <w:r w:rsidRPr="004B22D0">
        <w:rPr>
          <w:rFonts w:ascii="Sylfaen" w:hAnsi="Sylfaen"/>
          <w:sz w:val="24"/>
          <w:szCs w:val="24"/>
        </w:rPr>
        <w:t xml:space="preserve"> (կամ) որոշակի պոպուլյացիայի վերաբերյալ որոշակի ժամանակահատվածում տվյալներ հավաքելու համար: Պացիենտները կարող են ընդգրկվել սերտախմբային հետազոտության մեջ՝ ստանդարտացված հարցաթերթիկի (ստանդարտացված հարցաթերթիկների) կիրառմամբ անցանկալի եր</w:t>
      </w:r>
      <w:r w:rsidR="00330D23" w:rsidRPr="004B22D0">
        <w:rPr>
          <w:rFonts w:ascii="Sylfaen" w:hAnsi="Sylfaen"/>
          <w:sz w:val="24"/>
          <w:szCs w:val="24"/>
        </w:rPr>
        <w:t>եւ</w:t>
      </w:r>
      <w:r w:rsidRPr="004B22D0">
        <w:rPr>
          <w:rFonts w:ascii="Sylfaen" w:hAnsi="Sylfaen"/>
          <w:sz w:val="24"/>
          <w:szCs w:val="24"/>
        </w:rPr>
        <w:t>ույթների մասին տվյալներ հավաքելու համար: Գրանցամատյանները կարող են օգտակար լինել զգուշացումը խստացնելու համար՝ հատկապես հազվադեպ հանդիպող անցանկալի ռեակցիաների համար</w:t>
      </w:r>
      <w:r w:rsidR="004722C7" w:rsidRPr="004B22D0">
        <w:rPr>
          <w:rFonts w:ascii="Sylfaen" w:hAnsi="Sylfaen"/>
          <w:sz w:val="24"/>
          <w:szCs w:val="24"/>
        </w:rPr>
        <w:t>).</w:t>
      </w:r>
    </w:p>
    <w:p w14:paraId="06C48050" w14:textId="77777777" w:rsidR="00F27AB0" w:rsidRPr="004B22D0" w:rsidRDefault="00F27AB0" w:rsidP="00166EB8">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զգուշացում</w:t>
      </w:r>
      <w:r w:rsidRPr="004B22D0">
        <w:rPr>
          <w:rFonts w:ascii="Sylfaen" w:hAnsi="Sylfaen"/>
          <w:b/>
          <w:sz w:val="24"/>
          <w:szCs w:val="24"/>
        </w:rPr>
        <w:t xml:space="preserve"> </w:t>
      </w:r>
      <w:r w:rsidRPr="004B22D0">
        <w:rPr>
          <w:rFonts w:ascii="Sylfaen" w:hAnsi="Sylfaen"/>
          <w:sz w:val="24"/>
          <w:szCs w:val="24"/>
        </w:rPr>
        <w:t xml:space="preserve">(signal)՝ մեկ կամ մի քանի աղբյուրներից ստացվող տեղեկատվություն, որը ենթադրում է դեղապատրաստուկի </w:t>
      </w:r>
      <w:r w:rsidRPr="004B22D0">
        <w:rPr>
          <w:rFonts w:ascii="Sylfaen" w:hAnsi="Sylfaen"/>
          <w:sz w:val="24"/>
          <w:szCs w:val="24"/>
        </w:rPr>
        <w:lastRenderedPageBreak/>
        <w:t xml:space="preserve">ազդեցության </w:t>
      </w:r>
      <w:r w:rsidR="00330D23" w:rsidRPr="004B22D0">
        <w:rPr>
          <w:rFonts w:ascii="Sylfaen" w:hAnsi="Sylfaen"/>
          <w:sz w:val="24"/>
          <w:szCs w:val="24"/>
        </w:rPr>
        <w:t>եւ</w:t>
      </w:r>
      <w:r w:rsidRPr="004B22D0">
        <w:rPr>
          <w:rFonts w:ascii="Sylfaen" w:hAnsi="Sylfaen"/>
          <w:sz w:val="24"/>
          <w:szCs w:val="24"/>
        </w:rPr>
        <w:t xml:space="preserve"> անցանկալի եր</w:t>
      </w:r>
      <w:r w:rsidR="00330D23" w:rsidRPr="004B22D0">
        <w:rPr>
          <w:rFonts w:ascii="Sylfaen" w:hAnsi="Sylfaen"/>
          <w:sz w:val="24"/>
          <w:szCs w:val="24"/>
        </w:rPr>
        <w:t>եւ</w:t>
      </w:r>
      <w:r w:rsidRPr="004B22D0">
        <w:rPr>
          <w:rFonts w:ascii="Sylfaen" w:hAnsi="Sylfaen"/>
          <w:sz w:val="24"/>
          <w:szCs w:val="24"/>
        </w:rPr>
        <w:t>ույթի կամ փոխկապակցված անցանկալի եր</w:t>
      </w:r>
      <w:r w:rsidR="00330D23" w:rsidRPr="004B22D0">
        <w:rPr>
          <w:rFonts w:ascii="Sylfaen" w:hAnsi="Sylfaen"/>
          <w:sz w:val="24"/>
          <w:szCs w:val="24"/>
        </w:rPr>
        <w:t>եւ</w:t>
      </w:r>
      <w:r w:rsidRPr="004B22D0">
        <w:rPr>
          <w:rFonts w:ascii="Sylfaen" w:hAnsi="Sylfaen"/>
          <w:sz w:val="24"/>
          <w:szCs w:val="24"/>
        </w:rPr>
        <w:t>ույթների ամբողջության միջ</w:t>
      </w:r>
      <w:r w:rsidR="00330D23" w:rsidRPr="004B22D0">
        <w:rPr>
          <w:rFonts w:ascii="Sylfaen" w:hAnsi="Sylfaen"/>
          <w:sz w:val="24"/>
          <w:szCs w:val="24"/>
        </w:rPr>
        <w:t>եւ</w:t>
      </w:r>
      <w:r w:rsidRPr="004B22D0">
        <w:rPr>
          <w:rFonts w:ascii="Sylfaen" w:hAnsi="Sylfaen"/>
          <w:sz w:val="24"/>
          <w:szCs w:val="24"/>
        </w:rPr>
        <w:t xml:space="preserve"> հավանական նոր պատճառահետ</w:t>
      </w:r>
      <w:r w:rsidR="00330D23" w:rsidRPr="004B22D0">
        <w:rPr>
          <w:rFonts w:ascii="Sylfaen" w:hAnsi="Sylfaen"/>
          <w:sz w:val="24"/>
          <w:szCs w:val="24"/>
        </w:rPr>
        <w:t>եւ</w:t>
      </w:r>
      <w:r w:rsidRPr="004B22D0">
        <w:rPr>
          <w:rFonts w:ascii="Sylfaen" w:hAnsi="Sylfaen"/>
          <w:sz w:val="24"/>
          <w:szCs w:val="24"/>
        </w:rPr>
        <w:t xml:space="preserve">անքային կապի կամ հայտնի փոխկապակցվածության նոր ասպեկտի առկայություն, </w:t>
      </w:r>
      <w:r w:rsidR="00330D23" w:rsidRPr="004B22D0">
        <w:rPr>
          <w:rFonts w:ascii="Sylfaen" w:hAnsi="Sylfaen"/>
          <w:sz w:val="24"/>
          <w:szCs w:val="24"/>
        </w:rPr>
        <w:t>եւ</w:t>
      </w:r>
      <w:r w:rsidRPr="004B22D0">
        <w:rPr>
          <w:rFonts w:ascii="Sylfaen" w:hAnsi="Sylfaen"/>
          <w:sz w:val="24"/>
          <w:szCs w:val="24"/>
        </w:rPr>
        <w:t xml:space="preserve"> որը </w:t>
      </w:r>
      <w:r w:rsidR="00446BEF" w:rsidRPr="004B22D0">
        <w:rPr>
          <w:rFonts w:ascii="Sylfaen" w:hAnsi="Sylfaen"/>
          <w:sz w:val="24"/>
          <w:szCs w:val="24"/>
        </w:rPr>
        <w:t>գնահատվում է որպես բավարար զգուշացումը հաստատելուն ուղղված հետագա գործողությունների համար.</w:t>
      </w:r>
    </w:p>
    <w:p w14:paraId="3B7B3EB3" w14:textId="77777777" w:rsidR="00F27AB0" w:rsidRDefault="00F27AB0" w:rsidP="00166EB8">
      <w:pPr>
        <w:spacing w:after="160" w:line="360" w:lineRule="auto"/>
        <w:ind w:right="-15" w:firstLine="567"/>
        <w:jc w:val="both"/>
        <w:rPr>
          <w:rFonts w:ascii="Sylfaen" w:hAnsi="Sylfaen"/>
          <w:sz w:val="24"/>
          <w:szCs w:val="24"/>
        </w:rPr>
      </w:pPr>
      <w:r w:rsidRPr="004B22D0">
        <w:rPr>
          <w:rFonts w:ascii="Sylfaen" w:hAnsi="Sylfaen"/>
          <w:sz w:val="24"/>
          <w:szCs w:val="24"/>
        </w:rPr>
        <w:t xml:space="preserve">հովանավոր-հետազոտող (sponsor-investigator)՝ ֆիզիկական անձ, որն ինքնուրույն կամ այլ հետազոտողների հետ նախաձեռնում </w:t>
      </w:r>
      <w:r w:rsidR="00330D23" w:rsidRPr="004B22D0">
        <w:rPr>
          <w:rFonts w:ascii="Sylfaen" w:hAnsi="Sylfaen"/>
          <w:sz w:val="24"/>
          <w:szCs w:val="24"/>
        </w:rPr>
        <w:t>եւ</w:t>
      </w:r>
      <w:r w:rsidRPr="004B22D0">
        <w:rPr>
          <w:rFonts w:ascii="Sylfaen" w:hAnsi="Sylfaen"/>
          <w:sz w:val="24"/>
          <w:szCs w:val="24"/>
        </w:rPr>
        <w:t xml:space="preserve"> կատարում է կլինիկական հետազոտությունը, </w:t>
      </w:r>
      <w:r w:rsidR="00330D23" w:rsidRPr="004B22D0">
        <w:rPr>
          <w:rFonts w:ascii="Sylfaen" w:hAnsi="Sylfaen"/>
          <w:sz w:val="24"/>
          <w:szCs w:val="24"/>
        </w:rPr>
        <w:t>եւ</w:t>
      </w:r>
      <w:r w:rsidRPr="004B22D0">
        <w:rPr>
          <w:rFonts w:ascii="Sylfaen" w:hAnsi="Sylfaen"/>
          <w:sz w:val="24"/>
          <w:szCs w:val="24"/>
        </w:rPr>
        <w:t xml:space="preserve"> որի անմիջական ղեկավարությամբ հետազոտվող պատրաստուկը նշանակվում, տրվում է հետազոտության սուբյեկտներին կամ կիրառվում նրանց կողմից</w:t>
      </w:r>
      <w:r w:rsidR="00001A0F" w:rsidRPr="004B22D0">
        <w:rPr>
          <w:rFonts w:ascii="Sylfaen" w:hAnsi="Sylfaen"/>
          <w:sz w:val="24"/>
          <w:szCs w:val="24"/>
        </w:rPr>
        <w:t xml:space="preserve">: </w:t>
      </w:r>
      <w:r w:rsidRPr="004B22D0">
        <w:rPr>
          <w:rFonts w:ascii="Sylfaen" w:hAnsi="Sylfaen"/>
          <w:sz w:val="24"/>
          <w:szCs w:val="24"/>
        </w:rPr>
        <w:t>Հովանավոր-հետազոտողի պարտականությունների մեջ են մտնում ինչպես հովանավորի, այնպես էլ հետազոտողի պարտականությունները</w:t>
      </w:r>
      <w:r w:rsidR="004722C7" w:rsidRPr="004B22D0">
        <w:rPr>
          <w:rFonts w:ascii="Sylfaen" w:hAnsi="Sylfaen"/>
          <w:sz w:val="24"/>
          <w:szCs w:val="24"/>
        </w:rPr>
        <w:t>:</w:t>
      </w:r>
    </w:p>
    <w:p w14:paraId="33F17B07" w14:textId="2B661FCA" w:rsidR="00133FB5" w:rsidRPr="00122B76" w:rsidRDefault="00133FB5" w:rsidP="00133FB5">
      <w:pPr>
        <w:widowControl/>
        <w:rPr>
          <w:rFonts w:ascii="Sylfaen" w:eastAsia="Times New Roman" w:hAnsi="Sylfaen" w:cs="Times New Roman"/>
          <w:b/>
          <w:bCs/>
          <w:i/>
          <w:iCs/>
          <w:sz w:val="24"/>
          <w:szCs w:val="24"/>
        </w:rPr>
        <w:sectPr w:rsidR="00133FB5" w:rsidRPr="00122B76" w:rsidSect="00133FB5">
          <w:footerReference w:type="default" r:id="rId10"/>
          <w:type w:val="nextColumn"/>
          <w:pgSz w:w="16840" w:h="11907" w:orient="landscape" w:code="9"/>
          <w:pgMar w:top="1418" w:right="1418" w:bottom="1418" w:left="1418" w:header="0" w:footer="646" w:gutter="0"/>
          <w:cols w:space="720"/>
          <w:noEndnote/>
          <w:docGrid w:linePitch="360"/>
        </w:sectPr>
      </w:pPr>
      <w:r w:rsidRPr="00122B76">
        <w:rPr>
          <w:rFonts w:ascii="Sylfaen" w:eastAsia="Times New Roman" w:hAnsi="Sylfaen" w:cs="Times New Roman"/>
          <w:b/>
          <w:bCs/>
          <w:i/>
          <w:iCs/>
          <w:sz w:val="24"/>
          <w:szCs w:val="24"/>
        </w:rPr>
        <w:t>(</w:t>
      </w:r>
      <w:r w:rsidR="00E843E1">
        <w:rPr>
          <w:rFonts w:ascii="Sylfaen" w:eastAsia="Times New Roman" w:hAnsi="Sylfaen" w:cs="Times New Roman"/>
          <w:b/>
          <w:bCs/>
          <w:i/>
          <w:iCs/>
          <w:sz w:val="24"/>
          <w:szCs w:val="24"/>
        </w:rPr>
        <w:t>բաժին</w:t>
      </w:r>
      <w:r w:rsidRPr="0056495D">
        <w:rPr>
          <w:rFonts w:ascii="Sylfaen" w:eastAsia="Times New Roman" w:hAnsi="Sylfaen" w:cs="Times New Roman"/>
          <w:b/>
          <w:bCs/>
          <w:i/>
          <w:iCs/>
          <w:sz w:val="24"/>
          <w:szCs w:val="24"/>
        </w:rPr>
        <w:t xml:space="preserve">ը </w:t>
      </w:r>
      <w:r w:rsidR="00E843E1">
        <w:rPr>
          <w:rFonts w:ascii="Sylfaen" w:eastAsia="Times New Roman" w:hAnsi="Sylfaen" w:cs="Times New Roman"/>
          <w:b/>
          <w:bCs/>
          <w:i/>
          <w:iCs/>
          <w:sz w:val="24"/>
          <w:szCs w:val="24"/>
        </w:rPr>
        <w:t>փոփ</w:t>
      </w:r>
      <w:r w:rsidRPr="0056495D">
        <w:rPr>
          <w:rFonts w:ascii="Sylfaen" w:eastAsia="Times New Roman" w:hAnsi="Sylfaen" w:cs="Times New Roman"/>
          <w:b/>
          <w:bCs/>
          <w:i/>
          <w:iCs/>
          <w:sz w:val="24"/>
          <w:szCs w:val="24"/>
        </w:rPr>
        <w:t>. ԵՏՀԽ 01.08.25 թիվ 63</w:t>
      </w:r>
      <w:r w:rsidRPr="00122B76">
        <w:rPr>
          <w:rFonts w:ascii="Sylfaen" w:eastAsia="Times New Roman" w:hAnsi="Sylfaen" w:cs="Times New Roman"/>
          <w:b/>
          <w:bCs/>
          <w:i/>
          <w:iCs/>
          <w:sz w:val="24"/>
          <w:szCs w:val="24"/>
        </w:rPr>
        <w:t>)</w:t>
      </w:r>
    </w:p>
    <w:p w14:paraId="77D56699" w14:textId="77777777" w:rsidR="00133FB5" w:rsidRPr="004B22D0" w:rsidRDefault="00133FB5" w:rsidP="00166EB8">
      <w:pPr>
        <w:spacing w:after="160" w:line="360" w:lineRule="auto"/>
        <w:ind w:right="-15" w:firstLine="567"/>
        <w:jc w:val="both"/>
        <w:rPr>
          <w:rFonts w:ascii="Sylfaen" w:eastAsia="Times New Roman" w:hAnsi="Sylfaen" w:cs="Times New Roman"/>
          <w:sz w:val="24"/>
          <w:szCs w:val="24"/>
        </w:rPr>
      </w:pPr>
    </w:p>
    <w:p w14:paraId="0221375E" w14:textId="77777777" w:rsidR="00F27AB0" w:rsidRPr="004B22D0" w:rsidRDefault="00F27AB0" w:rsidP="005C7D7A">
      <w:pPr>
        <w:spacing w:after="160" w:line="360" w:lineRule="auto"/>
        <w:ind w:firstLine="567"/>
        <w:jc w:val="both"/>
        <w:rPr>
          <w:rFonts w:ascii="Sylfaen" w:hAnsi="Sylfaen"/>
          <w:sz w:val="24"/>
          <w:szCs w:val="24"/>
        </w:rPr>
      </w:pPr>
    </w:p>
    <w:p w14:paraId="4F55B88F" w14:textId="77777777" w:rsidR="00F27AB0" w:rsidRPr="004B22D0" w:rsidRDefault="00F27AB0" w:rsidP="00E6490D">
      <w:pPr>
        <w:spacing w:after="160" w:line="360" w:lineRule="auto"/>
        <w:ind w:right="-1"/>
        <w:jc w:val="center"/>
        <w:rPr>
          <w:rFonts w:ascii="Sylfaen" w:eastAsia="Times New Roman" w:hAnsi="Sylfaen" w:cs="Times New Roman"/>
          <w:sz w:val="24"/>
          <w:szCs w:val="24"/>
        </w:rPr>
      </w:pPr>
      <w:r w:rsidRPr="004B22D0">
        <w:rPr>
          <w:rFonts w:ascii="Sylfaen" w:hAnsi="Sylfaen"/>
          <w:sz w:val="24"/>
          <w:szCs w:val="24"/>
        </w:rPr>
        <w:t>2. Ընդհանուր դրույթներ</w:t>
      </w:r>
    </w:p>
    <w:p w14:paraId="2696349F" w14:textId="77777777" w:rsidR="00F27AB0" w:rsidRPr="004B22D0" w:rsidRDefault="00F27AB0" w:rsidP="00D1219C">
      <w:pPr>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Հետազոտվող պատրաստուկի կլինիկական մշակման ժամանակ անվտանգության վերաբերյալ տեղեկատվության պարբերական վերլուծությունը որոշիչ նշանակություն ունի հետազոտության սուբյեկտների ռիսկի շարունակական գնահատման համար: Կար</w:t>
      </w:r>
      <w:r w:rsidR="00330D23" w:rsidRPr="004B22D0">
        <w:rPr>
          <w:rFonts w:ascii="Sylfaen" w:hAnsi="Sylfaen"/>
          <w:sz w:val="24"/>
          <w:szCs w:val="24"/>
        </w:rPr>
        <w:t>եւ</w:t>
      </w:r>
      <w:r w:rsidRPr="004B22D0">
        <w:rPr>
          <w:rFonts w:ascii="Sylfaen" w:hAnsi="Sylfaen"/>
          <w:sz w:val="24"/>
          <w:szCs w:val="24"/>
        </w:rPr>
        <w:t xml:space="preserve">որ է ապահովել Եվրասիական տնտեսական միության անդամ պետությունների լիազորված մարմինների (այսուհետ համապատասխանաբար՝ Միություն, անդամ պետություններ, լիազորված մարմիններ) </w:t>
      </w:r>
      <w:r w:rsidR="00330D23" w:rsidRPr="004B22D0">
        <w:rPr>
          <w:rFonts w:ascii="Sylfaen" w:hAnsi="Sylfaen"/>
          <w:sz w:val="24"/>
          <w:szCs w:val="24"/>
        </w:rPr>
        <w:t>եւ</w:t>
      </w:r>
      <w:r w:rsidRPr="004B22D0">
        <w:rPr>
          <w:rFonts w:ascii="Sylfaen" w:hAnsi="Sylfaen"/>
          <w:sz w:val="24"/>
          <w:szCs w:val="24"/>
        </w:rPr>
        <w:t xml:space="preserve"> այլ շահագրգիռ կողմերի (օրինակ՝ Կազմակերպության փորձագիտական խորհրդի (Էթիկայի անկախ կոմիտե) (այսուհետ՝ ԿՓԽ (ԷԱԿ))) կանոնավոր տեղեկացումը տվյալ վերլուծության </w:t>
      </w:r>
      <w:r w:rsidR="00330D23" w:rsidRPr="004B22D0">
        <w:rPr>
          <w:rFonts w:ascii="Sylfaen" w:hAnsi="Sylfaen"/>
          <w:sz w:val="24"/>
          <w:szCs w:val="24"/>
        </w:rPr>
        <w:t>եւ</w:t>
      </w:r>
      <w:r w:rsidRPr="004B22D0">
        <w:rPr>
          <w:rFonts w:ascii="Sylfaen" w:hAnsi="Sylfaen"/>
          <w:sz w:val="24"/>
          <w:szCs w:val="24"/>
        </w:rPr>
        <w:t xml:space="preserve"> հետազոտվող պատրաստուկի անվտանգության պրոֆիլի մասով տվյալներ ստանալու, ինչպես նա</w:t>
      </w:r>
      <w:r w:rsidR="00330D23" w:rsidRPr="004B22D0">
        <w:rPr>
          <w:rFonts w:ascii="Sylfaen" w:hAnsi="Sylfaen"/>
          <w:sz w:val="24"/>
          <w:szCs w:val="24"/>
        </w:rPr>
        <w:t>եւ</w:t>
      </w:r>
      <w:r w:rsidRPr="004B22D0">
        <w:rPr>
          <w:rFonts w:ascii="Sylfaen" w:hAnsi="Sylfaen"/>
          <w:sz w:val="24"/>
          <w:szCs w:val="24"/>
        </w:rPr>
        <w:t xml:space="preserve"> անվտանգության վերաբերյալ առաջացած հարցերի մասով ձեռնարկված գործողությունների վերաբերյալ ծանուցելու արդյունքների մասին: Մշակվող (հետազոտվող) դեղապատրաստուկի անվտանգության պարբերական հաշվետվությունը (այսուհետ՝ ՄԴԱՊՀ) անդամ պետությունների համար մշակվող (հետազոտվող) պատրաստուկների վերաբերյալ (ներառյալ</w:t>
      </w:r>
      <w:r w:rsidR="0042391C" w:rsidRPr="004B22D0">
        <w:rPr>
          <w:rFonts w:ascii="Sylfaen" w:hAnsi="Sylfaen"/>
          <w:sz w:val="24"/>
          <w:szCs w:val="24"/>
        </w:rPr>
        <w:t xml:space="preserve"> </w:t>
      </w:r>
      <w:r w:rsidRPr="004B22D0">
        <w:rPr>
          <w:rFonts w:ascii="Sylfaen" w:hAnsi="Sylfaen"/>
          <w:sz w:val="24"/>
          <w:szCs w:val="24"/>
        </w:rPr>
        <w:t>գրանցված պատրաստուկները, որոնց մշակումը շարունակվում է) պարբերական հաշվետվությունների համար նախատեսված ստանդարտ է:</w:t>
      </w:r>
    </w:p>
    <w:p w14:paraId="6B6D8D1A" w14:textId="77777777" w:rsidR="00F27AB0" w:rsidRPr="004B22D0" w:rsidRDefault="00F27AB0" w:rsidP="00D1219C">
      <w:pPr>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 xml:space="preserve">ՄԴԱՊՀ-ի հիմնական նպատակը հետազոտվող պատրաստուկի անվտանգության վերաբերյալ այն տեղեկատվության սպառիչ </w:t>
      </w:r>
      <w:r w:rsidR="00330D23" w:rsidRPr="004B22D0">
        <w:rPr>
          <w:rFonts w:ascii="Sylfaen" w:hAnsi="Sylfaen"/>
          <w:sz w:val="24"/>
          <w:szCs w:val="24"/>
        </w:rPr>
        <w:t>եւ</w:t>
      </w:r>
      <w:r w:rsidRPr="004B22D0">
        <w:rPr>
          <w:rFonts w:ascii="Sylfaen" w:hAnsi="Sylfaen"/>
          <w:sz w:val="24"/>
          <w:szCs w:val="24"/>
        </w:rPr>
        <w:t xml:space="preserve"> խորը ամենամյա ամփոփումն ու </w:t>
      </w:r>
      <w:r w:rsidR="00446BEF" w:rsidRPr="004B22D0">
        <w:rPr>
          <w:rFonts w:ascii="Sylfaen" w:hAnsi="Sylfaen"/>
          <w:sz w:val="24"/>
          <w:szCs w:val="24"/>
        </w:rPr>
        <w:t>գնահատումն</w:t>
      </w:r>
      <w:r w:rsidRPr="004B22D0">
        <w:rPr>
          <w:rFonts w:ascii="Sylfaen" w:hAnsi="Sylfaen"/>
          <w:sz w:val="24"/>
          <w:szCs w:val="24"/>
        </w:rPr>
        <w:t xml:space="preserve"> </w:t>
      </w:r>
      <w:r w:rsidR="00446BEF" w:rsidRPr="004B22D0">
        <w:rPr>
          <w:rFonts w:ascii="Sylfaen" w:hAnsi="Sylfaen"/>
          <w:sz w:val="24"/>
          <w:szCs w:val="24"/>
        </w:rPr>
        <w:t>է, որը</w:t>
      </w:r>
      <w:r w:rsidRPr="004B22D0">
        <w:rPr>
          <w:rFonts w:ascii="Sylfaen" w:hAnsi="Sylfaen"/>
          <w:sz w:val="24"/>
          <w:szCs w:val="24"/>
        </w:rPr>
        <w:t xml:space="preserve"> հավաքվել է հաշվետու ժամանակահատվածի ընթացքում՝ անկախ դրա գրանցման կարգավիճակից՝</w:t>
      </w:r>
    </w:p>
    <w:p w14:paraId="64CB1A60" w14:textId="77777777" w:rsidR="00F27AB0" w:rsidRPr="004B22D0" w:rsidRDefault="00F27AB0" w:rsidP="00D1219C">
      <w:pPr>
        <w:spacing w:after="160" w:line="372" w:lineRule="auto"/>
        <w:ind w:right="-28" w:firstLine="567"/>
        <w:jc w:val="both"/>
        <w:rPr>
          <w:rFonts w:ascii="Sylfaen" w:eastAsia="Times New Roman" w:hAnsi="Sylfaen" w:cs="Times New Roman"/>
          <w:sz w:val="24"/>
          <w:szCs w:val="24"/>
        </w:rPr>
      </w:pPr>
      <w:r w:rsidRPr="004B22D0">
        <w:rPr>
          <w:rFonts w:ascii="Sylfaen" w:hAnsi="Sylfaen"/>
          <w:sz w:val="24"/>
          <w:szCs w:val="24"/>
        </w:rPr>
        <w:lastRenderedPageBreak/>
        <w:t>հաշվետու ժամանակահատվածում հովանավորի կողմից ստացված անվտանգության վերաբերյալ տեղեկատվության՝ հետազոտվող նյութի անվտանգության պրոֆիլի վերաբերյալ նախկին գիտելիքներից հնարավոր տարբերությունների գնահատման միջոցով</w:t>
      </w:r>
      <w:r w:rsidR="00E6490D" w:rsidRPr="004B22D0">
        <w:rPr>
          <w:rFonts w:ascii="Sylfaen" w:hAnsi="Sylfaen"/>
          <w:sz w:val="24"/>
          <w:szCs w:val="24"/>
        </w:rPr>
        <w:t>.</w:t>
      </w:r>
    </w:p>
    <w:p w14:paraId="5EBFBF7F" w14:textId="77777777" w:rsidR="00F27AB0" w:rsidRPr="004B22D0" w:rsidRDefault="00F27AB0" w:rsidP="00D1219C">
      <w:pPr>
        <w:spacing w:after="160" w:line="372" w:lineRule="auto"/>
        <w:ind w:right="-28" w:firstLine="567"/>
        <w:jc w:val="both"/>
        <w:rPr>
          <w:rFonts w:ascii="Sylfaen" w:eastAsia="Times New Roman" w:hAnsi="Sylfaen" w:cs="Times New Roman"/>
          <w:sz w:val="24"/>
          <w:szCs w:val="24"/>
        </w:rPr>
      </w:pPr>
      <w:r w:rsidRPr="004B22D0">
        <w:rPr>
          <w:rFonts w:ascii="Sylfaen" w:hAnsi="Sylfaen"/>
          <w:sz w:val="24"/>
          <w:szCs w:val="24"/>
        </w:rPr>
        <w:t>անվտանգության պրոֆիլի նոր հայտնաբերված ասպեկտների նկարագրության միջոցով, որոնք կարող են ազդեցություն ունենալ հետազոտության սուբյեկտների անվտանգության ապահովման վրա.</w:t>
      </w:r>
    </w:p>
    <w:p w14:paraId="7D22572E" w14:textId="77777777" w:rsidR="00F27AB0" w:rsidRPr="004B22D0" w:rsidRDefault="00F27AB0" w:rsidP="00D1219C">
      <w:pPr>
        <w:spacing w:after="160" w:line="372" w:lineRule="auto"/>
        <w:ind w:right="-28" w:firstLine="567"/>
        <w:jc w:val="both"/>
        <w:rPr>
          <w:rFonts w:ascii="Sylfaen" w:eastAsia="Times New Roman" w:hAnsi="Sylfaen" w:cs="Times New Roman"/>
          <w:sz w:val="24"/>
          <w:szCs w:val="24"/>
        </w:rPr>
      </w:pPr>
      <w:r w:rsidRPr="004B22D0">
        <w:rPr>
          <w:rFonts w:ascii="Sylfaen" w:hAnsi="Sylfaen"/>
          <w:sz w:val="24"/>
          <w:szCs w:val="24"/>
        </w:rPr>
        <w:t xml:space="preserve">նույնականացված </w:t>
      </w:r>
      <w:r w:rsidR="00330D23" w:rsidRPr="004B22D0">
        <w:rPr>
          <w:rFonts w:ascii="Sylfaen" w:hAnsi="Sylfaen"/>
          <w:sz w:val="24"/>
          <w:szCs w:val="24"/>
        </w:rPr>
        <w:t>եւ</w:t>
      </w:r>
      <w:r w:rsidRPr="004B22D0">
        <w:rPr>
          <w:rFonts w:ascii="Sylfaen" w:hAnsi="Sylfaen"/>
          <w:sz w:val="24"/>
          <w:szCs w:val="24"/>
        </w:rPr>
        <w:t xml:space="preserve"> հավանական ռիսկերի ընթացիկ գնահատման </w:t>
      </w:r>
      <w:r w:rsidR="00330D23" w:rsidRPr="004B22D0">
        <w:rPr>
          <w:rFonts w:ascii="Sylfaen" w:hAnsi="Sylfaen"/>
          <w:sz w:val="24"/>
          <w:szCs w:val="24"/>
        </w:rPr>
        <w:t>եւ</w:t>
      </w:r>
      <w:r w:rsidRPr="004B22D0">
        <w:rPr>
          <w:rFonts w:ascii="Sylfaen" w:hAnsi="Sylfaen"/>
          <w:sz w:val="24"/>
          <w:szCs w:val="24"/>
        </w:rPr>
        <w:t xml:space="preserve"> կառավարման վերաբերյալ տվյալների ընդհանրացման միջոցով</w:t>
      </w:r>
      <w:r w:rsidR="00F24600" w:rsidRPr="004B22D0">
        <w:rPr>
          <w:rFonts w:ascii="Sylfaen" w:hAnsi="Sylfaen"/>
          <w:sz w:val="24"/>
          <w:szCs w:val="24"/>
        </w:rPr>
        <w:t>.</w:t>
      </w:r>
    </w:p>
    <w:p w14:paraId="29777D11" w14:textId="77777777" w:rsidR="00F27AB0" w:rsidRPr="004B22D0" w:rsidRDefault="00F27AB0" w:rsidP="00D1219C">
      <w:pPr>
        <w:spacing w:after="160" w:line="372" w:lineRule="auto"/>
        <w:ind w:right="-28" w:firstLine="567"/>
        <w:jc w:val="both"/>
        <w:rPr>
          <w:rFonts w:ascii="Sylfaen" w:eastAsia="Times New Roman" w:hAnsi="Sylfaen" w:cs="Times New Roman"/>
          <w:sz w:val="24"/>
          <w:szCs w:val="24"/>
        </w:rPr>
      </w:pPr>
      <w:r w:rsidRPr="004B22D0">
        <w:rPr>
          <w:rFonts w:ascii="Sylfaen" w:hAnsi="Sylfaen"/>
          <w:sz w:val="24"/>
          <w:szCs w:val="24"/>
        </w:rPr>
        <w:t xml:space="preserve">կլինիկական ուսումնասիրության (մշակման ծրագրի) վիճակի վերաբերյալ թարմացում տրամադրելու </w:t>
      </w:r>
      <w:r w:rsidR="00330D23" w:rsidRPr="004B22D0">
        <w:rPr>
          <w:rFonts w:ascii="Sylfaen" w:hAnsi="Sylfaen"/>
          <w:sz w:val="24"/>
          <w:szCs w:val="24"/>
        </w:rPr>
        <w:t>եւ</w:t>
      </w:r>
      <w:r w:rsidRPr="004B22D0">
        <w:rPr>
          <w:rFonts w:ascii="Sylfaen" w:hAnsi="Sylfaen"/>
          <w:sz w:val="24"/>
          <w:szCs w:val="24"/>
        </w:rPr>
        <w:t xml:space="preserve"> հետազոտությունների արդյունքների միջոցով:</w:t>
      </w:r>
    </w:p>
    <w:p w14:paraId="6805CAAB" w14:textId="77777777" w:rsidR="00F27AB0" w:rsidRPr="004B22D0" w:rsidRDefault="00F27AB0" w:rsidP="00F24600">
      <w:pPr>
        <w:spacing w:after="160" w:line="360" w:lineRule="auto"/>
        <w:ind w:right="-29" w:firstLine="567"/>
        <w:jc w:val="both"/>
        <w:rPr>
          <w:rFonts w:ascii="Sylfaen" w:eastAsia="Times New Roman" w:hAnsi="Sylfaen" w:cs="Times New Roman"/>
          <w:sz w:val="24"/>
          <w:szCs w:val="24"/>
        </w:rPr>
      </w:pPr>
      <w:r w:rsidRPr="004B22D0">
        <w:rPr>
          <w:rFonts w:ascii="Sylfaen" w:hAnsi="Sylfaen"/>
          <w:sz w:val="24"/>
          <w:szCs w:val="24"/>
        </w:rPr>
        <w:t>ՄԴԱՊՀ-</w:t>
      </w:r>
      <w:r w:rsidR="0042391C" w:rsidRPr="004B22D0">
        <w:rPr>
          <w:rFonts w:ascii="Sylfaen" w:hAnsi="Sylfaen"/>
          <w:sz w:val="24"/>
          <w:szCs w:val="24"/>
        </w:rPr>
        <w:t>ը</w:t>
      </w:r>
      <w:r w:rsidRPr="004B22D0">
        <w:rPr>
          <w:rFonts w:ascii="Sylfaen" w:hAnsi="Sylfaen"/>
          <w:sz w:val="24"/>
          <w:szCs w:val="24"/>
        </w:rPr>
        <w:t xml:space="preserve"> պետք է լինի լակոնիկ </w:t>
      </w:r>
      <w:r w:rsidR="00330D23" w:rsidRPr="004B22D0">
        <w:rPr>
          <w:rFonts w:ascii="Sylfaen" w:hAnsi="Sylfaen"/>
          <w:sz w:val="24"/>
          <w:szCs w:val="24"/>
        </w:rPr>
        <w:t>եւ</w:t>
      </w:r>
      <w:r w:rsidRPr="004B22D0">
        <w:rPr>
          <w:rFonts w:ascii="Sylfaen" w:hAnsi="Sylfaen"/>
          <w:sz w:val="24"/>
          <w:szCs w:val="24"/>
        </w:rPr>
        <w:t xml:space="preserve"> անդամ պետությունների լիազորված մարմիններին ներկայացնի տեղեկատվություն, որը թույլ է տալիս հաստատել հովանավորի կողմից պատշաճ մոնիթորինգի </w:t>
      </w:r>
      <w:r w:rsidR="00330D23" w:rsidRPr="004B22D0">
        <w:rPr>
          <w:rFonts w:ascii="Sylfaen" w:hAnsi="Sylfaen"/>
          <w:sz w:val="24"/>
          <w:szCs w:val="24"/>
        </w:rPr>
        <w:t>եւ</w:t>
      </w:r>
      <w:r w:rsidRPr="004B22D0">
        <w:rPr>
          <w:rFonts w:ascii="Sylfaen" w:hAnsi="Sylfaen"/>
          <w:sz w:val="24"/>
          <w:szCs w:val="24"/>
        </w:rPr>
        <w:t xml:space="preserve"> հետազոտվող պատրաստուկի անվտանգության պրոֆիլի վերաբերյալ տվյալների գնահատման ապահովումը: ՄԴԱՊՀ-ում արտացոլման են ենթակա անվտանգության պրոֆիլի՝ հաշվետու ժամանակահատվածի ընթացքում հայտնաբերված բոլոր նոր ասպեկտները: </w:t>
      </w:r>
      <w:r w:rsidR="00446BEF" w:rsidRPr="004B22D0">
        <w:rPr>
          <w:rFonts w:ascii="Sylfaen" w:hAnsi="Sylfaen"/>
          <w:sz w:val="24"/>
          <w:szCs w:val="24"/>
        </w:rPr>
        <w:t>ՄԴԱՊՀ-</w:t>
      </w:r>
      <w:r w:rsidR="000E31E0" w:rsidRPr="004B22D0">
        <w:rPr>
          <w:rFonts w:ascii="Sylfaen" w:hAnsi="Sylfaen"/>
          <w:sz w:val="24"/>
          <w:szCs w:val="24"/>
        </w:rPr>
        <w:t>ը</w:t>
      </w:r>
      <w:r w:rsidRPr="004B22D0">
        <w:rPr>
          <w:rFonts w:ascii="Sylfaen" w:hAnsi="Sylfaen"/>
          <w:sz w:val="24"/>
          <w:szCs w:val="24"/>
        </w:rPr>
        <w:t xml:space="preserve"> չպետք է օգտագործվի անվտանգության նոր կար</w:t>
      </w:r>
      <w:r w:rsidR="00330D23" w:rsidRPr="004B22D0">
        <w:rPr>
          <w:rFonts w:ascii="Sylfaen" w:hAnsi="Sylfaen"/>
          <w:sz w:val="24"/>
          <w:szCs w:val="24"/>
        </w:rPr>
        <w:t>եւ</w:t>
      </w:r>
      <w:r w:rsidRPr="004B22D0">
        <w:rPr>
          <w:rFonts w:ascii="Sylfaen" w:hAnsi="Sylfaen"/>
          <w:sz w:val="24"/>
          <w:szCs w:val="24"/>
        </w:rPr>
        <w:t>որ տվյալների մասին առաջնային ծանուցման նպատակով կամ որպես անվտանգության պրոֆիլի նոր ասպեկտների հայտնաբերման եղանակ:</w:t>
      </w:r>
    </w:p>
    <w:p w14:paraId="413CE5A0" w14:textId="77777777" w:rsidR="00F27AB0" w:rsidRPr="004B22D0" w:rsidRDefault="00F27AB0" w:rsidP="00F24600">
      <w:pPr>
        <w:spacing w:after="160" w:line="360" w:lineRule="auto"/>
        <w:ind w:right="-29" w:firstLine="567"/>
        <w:jc w:val="both"/>
        <w:rPr>
          <w:rFonts w:ascii="Sylfaen" w:eastAsia="Times New Roman" w:hAnsi="Sylfaen" w:cs="Times New Roman"/>
          <w:sz w:val="24"/>
          <w:szCs w:val="24"/>
        </w:rPr>
      </w:pPr>
      <w:r w:rsidRPr="004B22D0">
        <w:rPr>
          <w:rFonts w:ascii="Sylfaen" w:hAnsi="Sylfaen"/>
          <w:sz w:val="24"/>
          <w:szCs w:val="24"/>
        </w:rPr>
        <w:t xml:space="preserve">ՄԴԱՊՀ-ի մեջ ներառվող հիմնական տեղեկատվությունը դեղապատրաստուկների </w:t>
      </w:r>
      <w:r w:rsidR="00330D23" w:rsidRPr="004B22D0">
        <w:rPr>
          <w:rFonts w:ascii="Sylfaen" w:hAnsi="Sylfaen"/>
          <w:sz w:val="24"/>
          <w:szCs w:val="24"/>
        </w:rPr>
        <w:t>եւ</w:t>
      </w:r>
      <w:r w:rsidRPr="004B22D0">
        <w:rPr>
          <w:rFonts w:ascii="Sylfaen" w:hAnsi="Sylfaen"/>
          <w:sz w:val="24"/>
          <w:szCs w:val="24"/>
        </w:rPr>
        <w:t xml:space="preserve"> կենսաբանական նյութերի կլինիկական հետազոտությունների տվյալներն ու արդյունքներն են՝ անկախ դրանց գրանցման կարգավիճակից</w:t>
      </w:r>
      <w:r w:rsidR="00001A0F" w:rsidRPr="004B22D0">
        <w:rPr>
          <w:rFonts w:ascii="Sylfaen" w:hAnsi="Sylfaen"/>
          <w:sz w:val="24"/>
          <w:szCs w:val="24"/>
        </w:rPr>
        <w:t>:</w:t>
      </w:r>
      <w:r w:rsidRPr="004B22D0">
        <w:rPr>
          <w:rFonts w:ascii="Sylfaen" w:hAnsi="Sylfaen"/>
          <w:sz w:val="24"/>
          <w:szCs w:val="24"/>
        </w:rPr>
        <w:t xml:space="preserve"> </w:t>
      </w:r>
      <w:r w:rsidRPr="004B22D0">
        <w:rPr>
          <w:rFonts w:ascii="Sylfaen" w:hAnsi="Sylfaen"/>
          <w:sz w:val="24"/>
          <w:szCs w:val="24"/>
        </w:rPr>
        <w:lastRenderedPageBreak/>
        <w:t xml:space="preserve">Դեղապատրաստուկի գրանցումից հետո կլինիկական ուսումնասիրությունը շարունակելու դեպքում </w:t>
      </w:r>
      <w:r w:rsidR="00446BEF" w:rsidRPr="004B22D0">
        <w:rPr>
          <w:rFonts w:ascii="Sylfaen" w:hAnsi="Sylfaen"/>
          <w:sz w:val="24"/>
          <w:szCs w:val="24"/>
        </w:rPr>
        <w:t>ՄԴԱՊՀ-</w:t>
      </w:r>
      <w:r w:rsidR="000E31E0" w:rsidRPr="004B22D0">
        <w:rPr>
          <w:rFonts w:ascii="Sylfaen" w:hAnsi="Sylfaen"/>
          <w:sz w:val="24"/>
          <w:szCs w:val="24"/>
        </w:rPr>
        <w:t>ը</w:t>
      </w:r>
      <w:r w:rsidRPr="004B22D0">
        <w:rPr>
          <w:rFonts w:ascii="Sylfaen" w:hAnsi="Sylfaen"/>
          <w:sz w:val="24"/>
          <w:szCs w:val="24"/>
        </w:rPr>
        <w:t xml:space="preserve"> ներառում </w:t>
      </w:r>
      <w:r w:rsidR="00446BEF" w:rsidRPr="004B22D0">
        <w:rPr>
          <w:rFonts w:ascii="Sylfaen" w:hAnsi="Sylfaen"/>
          <w:sz w:val="24"/>
          <w:szCs w:val="24"/>
        </w:rPr>
        <w:t>է նաեւ հետգրանցումային հետազոտությունների տվյալները: ՄԴԱՊՀ-ն</w:t>
      </w:r>
      <w:r w:rsidRPr="004B22D0">
        <w:rPr>
          <w:rFonts w:ascii="Sylfaen" w:hAnsi="Sylfaen"/>
          <w:sz w:val="24"/>
          <w:szCs w:val="24"/>
        </w:rPr>
        <w:t xml:space="preserve"> ուղղված է հետազոտվող (մշակվող) պատրաստուկի գնահատմանը, համեմատվող պատրաստուկների </w:t>
      </w:r>
      <w:r w:rsidR="00330D23" w:rsidRPr="004B22D0">
        <w:rPr>
          <w:rFonts w:ascii="Sylfaen" w:hAnsi="Sylfaen"/>
          <w:sz w:val="24"/>
          <w:szCs w:val="24"/>
        </w:rPr>
        <w:t>եւ</w:t>
      </w:r>
      <w:r w:rsidRPr="004B22D0">
        <w:rPr>
          <w:rFonts w:ascii="Sylfaen" w:hAnsi="Sylfaen"/>
          <w:sz w:val="24"/>
          <w:szCs w:val="24"/>
        </w:rPr>
        <w:t xml:space="preserve"> պլացեբոյի վերաբերյալ տեղեկատվությունը ներառվում է դրա մեջ միայն այն դեպքում, երբ այն կապ ունի հետազոտության սուբյեկտների անվտանգության հետ</w:t>
      </w:r>
      <w:r w:rsidR="00F24600" w:rsidRPr="004B22D0">
        <w:rPr>
          <w:rFonts w:ascii="Sylfaen" w:hAnsi="Sylfaen"/>
          <w:sz w:val="24"/>
          <w:szCs w:val="24"/>
        </w:rPr>
        <w:t>:</w:t>
      </w:r>
    </w:p>
    <w:p w14:paraId="58420D5B" w14:textId="77777777" w:rsidR="00F27AB0" w:rsidRPr="004B22D0" w:rsidRDefault="00F27AB0" w:rsidP="0023443D">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ՄԴԱՊՀ-ի մեջ ներառվում է անվտանգության վերաբերյալ տեղեկատվություն, որ</w:t>
      </w:r>
      <w:r w:rsidR="0042391C" w:rsidRPr="004B22D0">
        <w:rPr>
          <w:rFonts w:ascii="Sylfaen" w:hAnsi="Sylfaen"/>
          <w:sz w:val="24"/>
          <w:szCs w:val="24"/>
        </w:rPr>
        <w:t>ն</w:t>
      </w:r>
      <w:r w:rsidRPr="004B22D0">
        <w:rPr>
          <w:rFonts w:ascii="Sylfaen" w:hAnsi="Sylfaen"/>
          <w:sz w:val="24"/>
          <w:szCs w:val="24"/>
        </w:rPr>
        <w:t xml:space="preserve"> ստացվում է շարունակվող բոլոր կլինիկական հետազոտությունների </w:t>
      </w:r>
      <w:r w:rsidR="00330D23" w:rsidRPr="004B22D0">
        <w:rPr>
          <w:rFonts w:ascii="Sylfaen" w:hAnsi="Sylfaen"/>
          <w:sz w:val="24"/>
          <w:szCs w:val="24"/>
        </w:rPr>
        <w:t>եւ</w:t>
      </w:r>
      <w:r w:rsidRPr="004B22D0">
        <w:rPr>
          <w:rFonts w:ascii="Sylfaen" w:hAnsi="Sylfaen"/>
          <w:sz w:val="24"/>
          <w:szCs w:val="24"/>
        </w:rPr>
        <w:t xml:space="preserve"> հաշվետու ժամանակահատվածի ընթացքում հովանավորի կողմից կատարվող կամ ավարտված այլ հետազոտությունների ընթացքում, այդ թվում՝</w:t>
      </w:r>
    </w:p>
    <w:p w14:paraId="79073AEA" w14:textId="77777777" w:rsidR="00F27AB0" w:rsidRPr="004B22D0" w:rsidRDefault="00F27AB0" w:rsidP="0023443D">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մշակվող (հետազոտվող) պատրաստուկի կլինիկական հետազոտություններ (մարդու դեղաբանական հետազոտություններ, թերապ</w:t>
      </w:r>
      <w:r w:rsidR="00330D23" w:rsidRPr="004B22D0">
        <w:rPr>
          <w:rFonts w:ascii="Sylfaen" w:hAnsi="Sylfaen"/>
          <w:sz w:val="24"/>
          <w:szCs w:val="24"/>
        </w:rPr>
        <w:t>եւ</w:t>
      </w:r>
      <w:r w:rsidRPr="004B22D0">
        <w:rPr>
          <w:rFonts w:ascii="Sylfaen" w:hAnsi="Sylfaen"/>
          <w:sz w:val="24"/>
          <w:szCs w:val="24"/>
        </w:rPr>
        <w:t xml:space="preserve">տիկ որոնողական հետազոտություններ </w:t>
      </w:r>
      <w:r w:rsidR="00330D23" w:rsidRPr="004B22D0">
        <w:rPr>
          <w:rFonts w:ascii="Sylfaen" w:hAnsi="Sylfaen"/>
          <w:sz w:val="24"/>
          <w:szCs w:val="24"/>
        </w:rPr>
        <w:t>եւ</w:t>
      </w:r>
      <w:r w:rsidRPr="004B22D0">
        <w:rPr>
          <w:rFonts w:ascii="Sylfaen" w:hAnsi="Sylfaen"/>
          <w:sz w:val="24"/>
          <w:szCs w:val="24"/>
        </w:rPr>
        <w:t xml:space="preserve"> թերապ</w:t>
      </w:r>
      <w:r w:rsidR="00330D23" w:rsidRPr="004B22D0">
        <w:rPr>
          <w:rFonts w:ascii="Sylfaen" w:hAnsi="Sylfaen"/>
          <w:sz w:val="24"/>
          <w:szCs w:val="24"/>
        </w:rPr>
        <w:t>եւ</w:t>
      </w:r>
      <w:r w:rsidRPr="004B22D0">
        <w:rPr>
          <w:rFonts w:ascii="Sylfaen" w:hAnsi="Sylfaen"/>
          <w:sz w:val="24"/>
          <w:szCs w:val="24"/>
        </w:rPr>
        <w:t>տիկ հաստատող հետազոտություններ (I – III փուլեր</w:t>
      </w:r>
      <w:r w:rsidR="00F24600" w:rsidRPr="004B22D0">
        <w:rPr>
          <w:rFonts w:ascii="Sylfaen" w:hAnsi="Sylfaen"/>
          <w:sz w:val="24"/>
          <w:szCs w:val="24"/>
        </w:rPr>
        <w:t>)),</w:t>
      </w:r>
    </w:p>
    <w:p w14:paraId="256C2190" w14:textId="77777777" w:rsidR="00F27AB0" w:rsidRPr="004B22D0" w:rsidRDefault="00F27AB0" w:rsidP="0023443D">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գրանցված դեղապատրաստուկի կլինիկական հետազոտություններ` ըստ հաստատված ցուցումների (թերապ</w:t>
      </w:r>
      <w:r w:rsidR="00330D23" w:rsidRPr="004B22D0">
        <w:rPr>
          <w:rFonts w:ascii="Sylfaen" w:hAnsi="Sylfaen"/>
          <w:sz w:val="24"/>
          <w:szCs w:val="24"/>
        </w:rPr>
        <w:t>եւ</w:t>
      </w:r>
      <w:r w:rsidRPr="004B22D0">
        <w:rPr>
          <w:rFonts w:ascii="Sylfaen" w:hAnsi="Sylfaen"/>
          <w:sz w:val="24"/>
          <w:szCs w:val="24"/>
        </w:rPr>
        <w:t>տիկ կիրառության</w:t>
      </w:r>
      <w:r w:rsidR="00001A0F" w:rsidRPr="004B22D0">
        <w:rPr>
          <w:rFonts w:ascii="Sylfaen" w:hAnsi="Sylfaen"/>
          <w:sz w:val="24"/>
          <w:szCs w:val="24"/>
        </w:rPr>
        <w:t xml:space="preserve"> </w:t>
      </w:r>
      <w:r w:rsidRPr="004B22D0">
        <w:rPr>
          <w:rFonts w:ascii="Sylfaen" w:hAnsi="Sylfaen"/>
          <w:sz w:val="24"/>
          <w:szCs w:val="24"/>
        </w:rPr>
        <w:t>հետազոտություն (IV փուլ)).</w:t>
      </w:r>
    </w:p>
    <w:p w14:paraId="40506336" w14:textId="77777777" w:rsidR="00F27AB0" w:rsidRPr="004B22D0" w:rsidRDefault="00F27AB0" w:rsidP="0023443D">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հետազոտվող պատրաստուկի թերապ</w:t>
      </w:r>
      <w:r w:rsidR="00330D23" w:rsidRPr="004B22D0">
        <w:rPr>
          <w:rFonts w:ascii="Sylfaen" w:hAnsi="Sylfaen"/>
          <w:sz w:val="24"/>
          <w:szCs w:val="24"/>
        </w:rPr>
        <w:t>եւ</w:t>
      </w:r>
      <w:r w:rsidRPr="004B22D0">
        <w:rPr>
          <w:rFonts w:ascii="Sylfaen" w:hAnsi="Sylfaen"/>
          <w:sz w:val="24"/>
          <w:szCs w:val="24"/>
        </w:rPr>
        <w:t xml:space="preserve">տիկ կիրառություն (օրինակ՝ ընդլայնված մուտքի, անհատական մուտքի </w:t>
      </w:r>
      <w:r w:rsidR="00330D23" w:rsidRPr="004B22D0">
        <w:rPr>
          <w:rFonts w:ascii="Sylfaen" w:hAnsi="Sylfaen"/>
          <w:sz w:val="24"/>
          <w:szCs w:val="24"/>
        </w:rPr>
        <w:t>եւ</w:t>
      </w:r>
      <w:r w:rsidRPr="004B22D0">
        <w:rPr>
          <w:rFonts w:ascii="Sylfaen" w:hAnsi="Sylfaen"/>
          <w:sz w:val="24"/>
          <w:szCs w:val="24"/>
        </w:rPr>
        <w:t xml:space="preserve"> այլնի շրջանակներում</w:t>
      </w:r>
      <w:r w:rsidR="0023443D" w:rsidRPr="004B22D0">
        <w:rPr>
          <w:rFonts w:ascii="Sylfaen" w:hAnsi="Sylfaen"/>
          <w:sz w:val="24"/>
          <w:szCs w:val="24"/>
        </w:rPr>
        <w:t>),</w:t>
      </w:r>
    </w:p>
    <w:p w14:paraId="66FAD68C" w14:textId="77777777" w:rsidR="00F27AB0" w:rsidRPr="004B22D0" w:rsidRDefault="00F27AB0" w:rsidP="0023443D">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դեղամիջոցի արտադրության գործընթացի փոփոխություններին աջակցելու համար անցկացվող կլինիկական հետազոտություններ:</w:t>
      </w:r>
    </w:p>
    <w:p w14:paraId="4005A116" w14:textId="77777777" w:rsidR="00F27AB0" w:rsidRPr="004B22D0" w:rsidRDefault="00446BEF" w:rsidP="0023443D">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ՄԴԱՊՀ-</w:t>
      </w:r>
      <w:r w:rsidR="000E31E0" w:rsidRPr="004B22D0">
        <w:rPr>
          <w:rFonts w:ascii="Sylfaen" w:hAnsi="Sylfaen"/>
          <w:sz w:val="24"/>
          <w:szCs w:val="24"/>
        </w:rPr>
        <w:t>ը</w:t>
      </w:r>
      <w:r w:rsidRPr="004B22D0">
        <w:rPr>
          <w:rFonts w:ascii="Sylfaen" w:hAnsi="Sylfaen"/>
          <w:sz w:val="24"/>
          <w:szCs w:val="24"/>
        </w:rPr>
        <w:t xml:space="preserve"> ներառում</w:t>
      </w:r>
      <w:r w:rsidR="00F27AB0" w:rsidRPr="004B22D0">
        <w:rPr>
          <w:rFonts w:ascii="Sylfaen" w:hAnsi="Sylfaen"/>
          <w:sz w:val="24"/>
          <w:szCs w:val="24"/>
        </w:rPr>
        <w:t xml:space="preserve"> է նա</w:t>
      </w:r>
      <w:r w:rsidR="00330D23" w:rsidRPr="004B22D0">
        <w:rPr>
          <w:rFonts w:ascii="Sylfaen" w:hAnsi="Sylfaen"/>
          <w:sz w:val="24"/>
          <w:szCs w:val="24"/>
        </w:rPr>
        <w:t>եւ</w:t>
      </w:r>
      <w:r w:rsidR="00F27AB0" w:rsidRPr="004B22D0">
        <w:rPr>
          <w:rFonts w:ascii="Sylfaen" w:hAnsi="Sylfaen"/>
          <w:sz w:val="24"/>
          <w:szCs w:val="24"/>
        </w:rPr>
        <w:t xml:space="preserve"> այլ տվյալներ, որոնք կար</w:t>
      </w:r>
      <w:r w:rsidR="00330D23" w:rsidRPr="004B22D0">
        <w:rPr>
          <w:rFonts w:ascii="Sylfaen" w:hAnsi="Sylfaen"/>
          <w:sz w:val="24"/>
          <w:szCs w:val="24"/>
        </w:rPr>
        <w:t>եւ</w:t>
      </w:r>
      <w:r w:rsidR="00F27AB0" w:rsidRPr="004B22D0">
        <w:rPr>
          <w:rFonts w:ascii="Sylfaen" w:hAnsi="Sylfaen"/>
          <w:sz w:val="24"/>
          <w:szCs w:val="24"/>
        </w:rPr>
        <w:t xml:space="preserve">որ են մշակվող (հետազոտվող) պատրաստուկի անվտանգության </w:t>
      </w:r>
      <w:r w:rsidR="00F27AB0" w:rsidRPr="004B22D0">
        <w:rPr>
          <w:rFonts w:ascii="Sylfaen" w:hAnsi="Sylfaen"/>
          <w:sz w:val="24"/>
          <w:szCs w:val="24"/>
        </w:rPr>
        <w:lastRenderedPageBreak/>
        <w:t>տեսակետից, այդ թվում հետ</w:t>
      </w:r>
      <w:r w:rsidR="00330D23" w:rsidRPr="004B22D0">
        <w:rPr>
          <w:rFonts w:ascii="Sylfaen" w:hAnsi="Sylfaen"/>
          <w:sz w:val="24"/>
          <w:szCs w:val="24"/>
        </w:rPr>
        <w:t>եւ</w:t>
      </w:r>
      <w:r w:rsidR="00F27AB0" w:rsidRPr="004B22D0">
        <w:rPr>
          <w:rFonts w:ascii="Sylfaen" w:hAnsi="Sylfaen"/>
          <w:sz w:val="24"/>
          <w:szCs w:val="24"/>
        </w:rPr>
        <w:t>յալ տվյալները՝</w:t>
      </w:r>
    </w:p>
    <w:p w14:paraId="330195DF" w14:textId="77777777" w:rsidR="00F27AB0" w:rsidRPr="004B22D0" w:rsidRDefault="00F27AB0" w:rsidP="0023443D">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դիտողական </w:t>
      </w:r>
      <w:r w:rsidR="00330D23" w:rsidRPr="004B22D0">
        <w:rPr>
          <w:rFonts w:ascii="Sylfaen" w:hAnsi="Sylfaen"/>
          <w:sz w:val="24"/>
          <w:szCs w:val="24"/>
        </w:rPr>
        <w:t>եւ</w:t>
      </w:r>
      <w:r w:rsidRPr="004B22D0">
        <w:rPr>
          <w:rFonts w:ascii="Sylfaen" w:hAnsi="Sylfaen"/>
          <w:sz w:val="24"/>
          <w:szCs w:val="24"/>
        </w:rPr>
        <w:t xml:space="preserve"> համաճարակաբանական հետազոտությունների. </w:t>
      </w:r>
    </w:p>
    <w:p w14:paraId="5EDF4D6C" w14:textId="77777777" w:rsidR="00F27AB0" w:rsidRPr="004B22D0" w:rsidRDefault="00F27AB0" w:rsidP="0023443D">
      <w:pPr>
        <w:spacing w:after="160" w:line="360" w:lineRule="auto"/>
        <w:ind w:right="-1" w:firstLine="567"/>
        <w:jc w:val="both"/>
        <w:rPr>
          <w:rFonts w:ascii="Sylfaen" w:hAnsi="Sylfaen"/>
          <w:sz w:val="24"/>
          <w:szCs w:val="24"/>
        </w:rPr>
      </w:pPr>
      <w:r w:rsidRPr="004B22D0">
        <w:rPr>
          <w:rFonts w:ascii="Sylfaen" w:hAnsi="Sylfaen"/>
          <w:sz w:val="24"/>
          <w:szCs w:val="24"/>
        </w:rPr>
        <w:t xml:space="preserve">նախակլինիկական հետազոտությունների (թունաբանական հետազոտությունների </w:t>
      </w:r>
      <w:r w:rsidR="00330D23" w:rsidRPr="004B22D0">
        <w:rPr>
          <w:rFonts w:ascii="Sylfaen" w:hAnsi="Sylfaen"/>
          <w:sz w:val="24"/>
          <w:szCs w:val="24"/>
        </w:rPr>
        <w:t>եւ</w:t>
      </w:r>
      <w:r w:rsidRPr="004B22D0">
        <w:rPr>
          <w:rFonts w:ascii="Sylfaen" w:hAnsi="Sylfaen"/>
          <w:sz w:val="24"/>
          <w:szCs w:val="24"/>
        </w:rPr>
        <w:t xml:space="preserve"> in vitro հետազոտությունների).</w:t>
      </w:r>
    </w:p>
    <w:p w14:paraId="37AA1807" w14:textId="77777777" w:rsidR="00F27AB0" w:rsidRPr="004B22D0" w:rsidRDefault="00F27AB0" w:rsidP="0023443D">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այլ ՄԴԱՊՀ-ների, որոնք կապ ունեն հետազոտվող պատրաստուկի հետ</w:t>
      </w:r>
      <w:r w:rsidR="0023443D" w:rsidRPr="004B22D0">
        <w:rPr>
          <w:rFonts w:ascii="Sylfaen" w:hAnsi="Sylfaen"/>
          <w:sz w:val="24"/>
          <w:szCs w:val="24"/>
        </w:rPr>
        <w:t>.</w:t>
      </w:r>
    </w:p>
    <w:p w14:paraId="13689EAF" w14:textId="77777777" w:rsidR="00F27AB0" w:rsidRPr="004B22D0" w:rsidRDefault="00F27AB0" w:rsidP="0023443D">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արտադրական </w:t>
      </w:r>
      <w:r w:rsidR="00330D23" w:rsidRPr="004B22D0">
        <w:rPr>
          <w:rFonts w:ascii="Sylfaen" w:hAnsi="Sylfaen"/>
          <w:sz w:val="24"/>
          <w:szCs w:val="24"/>
        </w:rPr>
        <w:t>եւ</w:t>
      </w:r>
      <w:r w:rsidRPr="004B22D0">
        <w:rPr>
          <w:rFonts w:ascii="Sylfaen" w:hAnsi="Sylfaen"/>
          <w:sz w:val="24"/>
          <w:szCs w:val="24"/>
        </w:rPr>
        <w:t xml:space="preserve"> միկրոկենսաբանական փոփոխությունների</w:t>
      </w:r>
      <w:r w:rsidR="0023443D" w:rsidRPr="004B22D0">
        <w:rPr>
          <w:rFonts w:ascii="Sylfaen" w:hAnsi="Sylfaen"/>
          <w:sz w:val="24"/>
          <w:szCs w:val="24"/>
        </w:rPr>
        <w:t>.</w:t>
      </w:r>
    </w:p>
    <w:p w14:paraId="2F9C66C2" w14:textId="77777777" w:rsidR="00F27AB0" w:rsidRPr="004B22D0" w:rsidRDefault="00F27AB0" w:rsidP="0023443D">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բժշկական գրականության մեջ վերջերս հրապարակված տվյալների.</w:t>
      </w:r>
    </w:p>
    <w:p w14:paraId="1E1EE962" w14:textId="77777777" w:rsidR="00F27AB0" w:rsidRPr="004B22D0" w:rsidRDefault="00F27AB0" w:rsidP="0023443D">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կլինիկական հետազոտությունների, որոնց արդյունքներով հայտնաբերվել է ոչ բավարար արդյունավետություն, որը կարող էր անմիջական ներգործություն ունենալ հետազոտության սուբյեկտների անվտանգության վրա (օրինակ՝ հիմնական հիվանդության բարդացում</w:t>
      </w:r>
      <w:r w:rsidR="0042391C" w:rsidRPr="004B22D0">
        <w:rPr>
          <w:rFonts w:ascii="Sylfaen" w:hAnsi="Sylfaen"/>
          <w:sz w:val="24"/>
          <w:szCs w:val="24"/>
        </w:rPr>
        <w:t>՝</w:t>
      </w:r>
      <w:r w:rsidRPr="004B22D0">
        <w:rPr>
          <w:rFonts w:ascii="Sylfaen" w:hAnsi="Sylfaen"/>
          <w:sz w:val="24"/>
          <w:szCs w:val="24"/>
        </w:rPr>
        <w:t xml:space="preserve"> լուրջ կամ կյանքին սպառնացող պաթոլոգիայի դեպքում</w:t>
      </w:r>
      <w:r w:rsidR="0023443D" w:rsidRPr="004B22D0">
        <w:rPr>
          <w:rFonts w:ascii="Sylfaen" w:hAnsi="Sylfaen"/>
          <w:sz w:val="24"/>
          <w:szCs w:val="24"/>
        </w:rPr>
        <w:t>).</w:t>
      </w:r>
    </w:p>
    <w:p w14:paraId="22EC2454" w14:textId="77777777" w:rsidR="00F27AB0" w:rsidRPr="004B22D0" w:rsidRDefault="00F27AB0" w:rsidP="0023443D">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նույնանման թերապ</w:t>
      </w:r>
      <w:r w:rsidR="00330D23" w:rsidRPr="004B22D0">
        <w:rPr>
          <w:rFonts w:ascii="Sylfaen" w:hAnsi="Sylfaen"/>
          <w:sz w:val="24"/>
          <w:szCs w:val="24"/>
        </w:rPr>
        <w:t>եւ</w:t>
      </w:r>
      <w:r w:rsidRPr="004B22D0">
        <w:rPr>
          <w:rFonts w:ascii="Sylfaen" w:hAnsi="Sylfaen"/>
          <w:sz w:val="24"/>
          <w:szCs w:val="24"/>
        </w:rPr>
        <w:t>տիկ դասի անվտանգության վերաբերյալ տվյալների այլ աղբյուրների</w:t>
      </w:r>
      <w:r w:rsidR="0023443D" w:rsidRPr="004B22D0">
        <w:rPr>
          <w:rFonts w:ascii="Sylfaen" w:hAnsi="Sylfaen"/>
          <w:sz w:val="24"/>
          <w:szCs w:val="24"/>
        </w:rPr>
        <w:t>.</w:t>
      </w:r>
    </w:p>
    <w:p w14:paraId="583A682E" w14:textId="77777777" w:rsidR="00F27AB0" w:rsidRPr="004B22D0" w:rsidRDefault="00F27AB0" w:rsidP="0023443D">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մշակման հովանավորի գործընկերների կողմից անցկացված կլինիկական հետազոտությունների, եթե դա նախատեսված է պայմանագրերով</w:t>
      </w:r>
      <w:r w:rsidR="0023443D" w:rsidRPr="004B22D0">
        <w:rPr>
          <w:rFonts w:ascii="Sylfaen" w:hAnsi="Sylfaen"/>
          <w:sz w:val="24"/>
          <w:szCs w:val="24"/>
        </w:rPr>
        <w:t>:</w:t>
      </w:r>
    </w:p>
    <w:p w14:paraId="53BB995B" w14:textId="77777777" w:rsidR="00F27AB0" w:rsidRPr="004B22D0" w:rsidRDefault="00F27AB0" w:rsidP="005C7D7A">
      <w:pPr>
        <w:spacing w:after="160" w:line="360" w:lineRule="auto"/>
        <w:ind w:firstLine="567"/>
        <w:jc w:val="both"/>
        <w:rPr>
          <w:rFonts w:ascii="Sylfaen" w:hAnsi="Sylfaen"/>
          <w:sz w:val="24"/>
          <w:szCs w:val="24"/>
        </w:rPr>
      </w:pPr>
    </w:p>
    <w:p w14:paraId="5EF7206F" w14:textId="77777777" w:rsidR="00F27AB0" w:rsidRPr="004B22D0" w:rsidRDefault="00F27AB0" w:rsidP="0023443D">
      <w:pPr>
        <w:spacing w:after="160" w:line="360" w:lineRule="auto"/>
        <w:ind w:right="-1"/>
        <w:jc w:val="center"/>
        <w:rPr>
          <w:rFonts w:ascii="Sylfaen" w:eastAsia="Times New Roman" w:hAnsi="Sylfaen" w:cs="Times New Roman"/>
          <w:sz w:val="24"/>
          <w:szCs w:val="24"/>
        </w:rPr>
      </w:pPr>
      <w:r w:rsidRPr="004B22D0">
        <w:rPr>
          <w:rFonts w:ascii="Sylfaen" w:hAnsi="Sylfaen"/>
          <w:sz w:val="24"/>
          <w:szCs w:val="24"/>
        </w:rPr>
        <w:t>3. Ընդհանուր սկզբունքներ</w:t>
      </w:r>
    </w:p>
    <w:p w14:paraId="49A41D23" w14:textId="77777777" w:rsidR="00F27AB0" w:rsidRPr="004B22D0" w:rsidRDefault="00F27AB0" w:rsidP="0023443D">
      <w:pPr>
        <w:spacing w:after="160" w:line="360" w:lineRule="auto"/>
        <w:ind w:right="-1"/>
        <w:jc w:val="center"/>
        <w:rPr>
          <w:rFonts w:ascii="Sylfaen" w:hAnsi="Sylfaen"/>
          <w:sz w:val="24"/>
          <w:szCs w:val="24"/>
        </w:rPr>
      </w:pPr>
    </w:p>
    <w:p w14:paraId="37FEA740" w14:textId="77777777" w:rsidR="00F27AB0" w:rsidRPr="004B22D0" w:rsidRDefault="00275328" w:rsidP="00AF7BAA">
      <w:pPr>
        <w:tabs>
          <w:tab w:val="left" w:pos="1418"/>
        </w:tabs>
        <w:spacing w:after="160" w:line="360" w:lineRule="auto"/>
        <w:ind w:right="-1" w:firstLine="567"/>
        <w:jc w:val="center"/>
        <w:rPr>
          <w:rFonts w:ascii="Sylfaen" w:eastAsia="Times New Roman" w:hAnsi="Sylfaen" w:cs="Times New Roman"/>
          <w:sz w:val="24"/>
          <w:szCs w:val="24"/>
        </w:rPr>
      </w:pPr>
      <w:r w:rsidRPr="004B22D0">
        <w:rPr>
          <w:rFonts w:ascii="Sylfaen" w:hAnsi="Sylfaen"/>
          <w:sz w:val="24"/>
          <w:szCs w:val="24"/>
        </w:rPr>
        <w:lastRenderedPageBreak/>
        <w:t>3.1.</w:t>
      </w:r>
      <w:r w:rsidR="00F27AB0" w:rsidRPr="004B22D0">
        <w:rPr>
          <w:rFonts w:ascii="Sylfaen" w:hAnsi="Sylfaen"/>
          <w:sz w:val="24"/>
          <w:szCs w:val="24"/>
        </w:rPr>
        <w:t>Միասնական ՄԴԱՊՀ` ազդող նյութի համար</w:t>
      </w:r>
    </w:p>
    <w:p w14:paraId="3F630C6E" w14:textId="77777777" w:rsidR="00F27AB0" w:rsidRPr="004B22D0" w:rsidRDefault="00F27AB0" w:rsidP="00B96487">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Հետազոտվող պատրաստուկի անվտանգության վերաբերյալ տվյալները ներկայացնելու </w:t>
      </w:r>
      <w:r w:rsidR="00330D23" w:rsidRPr="004B22D0">
        <w:rPr>
          <w:rFonts w:ascii="Sylfaen" w:hAnsi="Sylfaen"/>
          <w:sz w:val="24"/>
          <w:szCs w:val="24"/>
        </w:rPr>
        <w:t>եւ</w:t>
      </w:r>
      <w:r w:rsidRPr="004B22D0">
        <w:rPr>
          <w:rFonts w:ascii="Sylfaen" w:hAnsi="Sylfaen"/>
          <w:sz w:val="24"/>
          <w:szCs w:val="24"/>
        </w:rPr>
        <w:t xml:space="preserve"> դրանց սպառիչ վերլուծությունն ապահովելու նպատակով հովանավորը պետք է ներկայացնի միասնական ՄԴԱՊՀ, որը ներառում է տվյալներ` բոլոր դեղաձ</w:t>
      </w:r>
      <w:r w:rsidR="00330D23" w:rsidRPr="004B22D0">
        <w:rPr>
          <w:rFonts w:ascii="Sylfaen" w:hAnsi="Sylfaen"/>
          <w:sz w:val="24"/>
          <w:szCs w:val="24"/>
        </w:rPr>
        <w:t>եւ</w:t>
      </w:r>
      <w:r w:rsidRPr="004B22D0">
        <w:rPr>
          <w:rFonts w:ascii="Sylfaen" w:hAnsi="Sylfaen"/>
          <w:sz w:val="24"/>
          <w:szCs w:val="24"/>
        </w:rPr>
        <w:t xml:space="preserve">երի </w:t>
      </w:r>
      <w:r w:rsidR="00330D23" w:rsidRPr="004B22D0">
        <w:rPr>
          <w:rFonts w:ascii="Sylfaen" w:hAnsi="Sylfaen"/>
          <w:sz w:val="24"/>
          <w:szCs w:val="24"/>
        </w:rPr>
        <w:t>եւ</w:t>
      </w:r>
      <w:r w:rsidRPr="004B22D0">
        <w:rPr>
          <w:rFonts w:ascii="Sylfaen" w:hAnsi="Sylfaen"/>
          <w:sz w:val="24"/>
          <w:szCs w:val="24"/>
        </w:rPr>
        <w:t xml:space="preserve"> դեղաչափերի, նշանակման ցուցումների, հետազոտվող պոպուլյացիաների վերաբերյալ (երբ հնարավոր է): Այն դեպքում, երբ դա հնարավոր չէ (օրինակ՝ երբ տվյալները հասանելի չեն հովանավորին), </w:t>
      </w:r>
      <w:r w:rsidR="00A23EAA" w:rsidRPr="004B22D0">
        <w:rPr>
          <w:rFonts w:ascii="Sylfaen" w:hAnsi="Sylfaen"/>
          <w:sz w:val="24"/>
          <w:szCs w:val="24"/>
        </w:rPr>
        <w:t xml:space="preserve">հարկավոր է </w:t>
      </w:r>
      <w:r w:rsidRPr="004B22D0">
        <w:rPr>
          <w:rFonts w:ascii="Sylfaen" w:hAnsi="Sylfaen"/>
          <w:sz w:val="24"/>
          <w:szCs w:val="24"/>
        </w:rPr>
        <w:t>հաշվետվության ներածական մասում ներկայացնել համապատասխան բացատրություններ</w:t>
      </w:r>
      <w:r w:rsidR="0023443D" w:rsidRPr="004B22D0">
        <w:rPr>
          <w:rFonts w:ascii="Sylfaen" w:hAnsi="Sylfaen"/>
          <w:sz w:val="24"/>
          <w:szCs w:val="24"/>
        </w:rPr>
        <w:t>:</w:t>
      </w:r>
    </w:p>
    <w:p w14:paraId="55E0AB0E" w14:textId="77777777" w:rsidR="00F27AB0" w:rsidRPr="004B22D0" w:rsidRDefault="00F27AB0" w:rsidP="0077099F">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Եթե հետազոտվող պատրաստուկի մշակմանը մասնակցում են մի քանի հովանավորներ՝ մասնավորապես համատեղ մշակում կատարելու կամ այլ պայմանագրերի հիման վրա, նրանց կողմից կարող է ներկայացվել միասնական ՄԴԱՊՀ:</w:t>
      </w:r>
    </w:p>
    <w:p w14:paraId="270F22C9" w14:textId="77777777" w:rsidR="00F27AB0" w:rsidRPr="004B22D0" w:rsidRDefault="00F27AB0" w:rsidP="00AF7BAA">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 xml:space="preserve">3.2. ՄԴԱՊՀ-ն ներկայացնելու պարբերականությունը </w:t>
      </w:r>
      <w:r w:rsidR="00330D23" w:rsidRPr="004B22D0">
        <w:rPr>
          <w:rFonts w:ascii="Sylfaen" w:hAnsi="Sylfaen"/>
          <w:sz w:val="24"/>
          <w:szCs w:val="24"/>
        </w:rPr>
        <w:t>եւ</w:t>
      </w:r>
      <w:r w:rsidRPr="004B22D0">
        <w:rPr>
          <w:rFonts w:ascii="Sylfaen" w:hAnsi="Sylfaen"/>
          <w:sz w:val="24"/>
          <w:szCs w:val="24"/>
        </w:rPr>
        <w:t xml:space="preserve"> տվյալների հավաքման ավարտի ամսաթիվը</w:t>
      </w:r>
    </w:p>
    <w:p w14:paraId="0AB645AD" w14:textId="77777777" w:rsidR="00F27AB0" w:rsidRPr="004B22D0" w:rsidRDefault="00F27AB0" w:rsidP="00C23F87">
      <w:pPr>
        <w:spacing w:after="160" w:line="384" w:lineRule="auto"/>
        <w:ind w:firstLine="567"/>
        <w:jc w:val="both"/>
        <w:rPr>
          <w:rFonts w:ascii="Sylfaen" w:eastAsia="Times New Roman" w:hAnsi="Sylfaen" w:cs="Times New Roman"/>
          <w:sz w:val="24"/>
          <w:szCs w:val="24"/>
        </w:rPr>
      </w:pPr>
      <w:r w:rsidRPr="004B22D0">
        <w:rPr>
          <w:rFonts w:ascii="Sylfaen" w:hAnsi="Sylfaen"/>
          <w:sz w:val="24"/>
          <w:szCs w:val="24"/>
        </w:rPr>
        <w:t>Հաշվետվություն ներկայացնելու տարեկան ժամանակահատվածի սկիզբը սահմանվում է մշակվող դեղապատրաստուկի հաստատման միջազգային ամսաթվին համապատասխան (այսուհետ՝ ՄԴՀՄԱ): ՄԴՀՄԱ-ի ամիսն ու ամսաթիվը ՄԴԱՊՀ ներկայացնելու տարեկան ժամանակահատվածի հաշվարկման սկզբի ամսաթիվն է</w:t>
      </w:r>
      <w:r w:rsidR="00B96487" w:rsidRPr="004B22D0">
        <w:rPr>
          <w:rFonts w:ascii="Sylfaen" w:hAnsi="Sylfaen"/>
          <w:sz w:val="24"/>
          <w:szCs w:val="24"/>
        </w:rPr>
        <w:t>:</w:t>
      </w:r>
    </w:p>
    <w:p w14:paraId="0D9BAA5C" w14:textId="77777777" w:rsidR="00F27AB0" w:rsidRPr="004B22D0" w:rsidRDefault="00F27AB0" w:rsidP="00C23F87">
      <w:pPr>
        <w:spacing w:after="160" w:line="384" w:lineRule="auto"/>
        <w:ind w:firstLine="567"/>
        <w:jc w:val="both"/>
        <w:rPr>
          <w:rFonts w:ascii="Sylfaen" w:eastAsia="Times New Roman" w:hAnsi="Sylfaen" w:cs="Times New Roman"/>
          <w:sz w:val="24"/>
          <w:szCs w:val="24"/>
        </w:rPr>
      </w:pPr>
      <w:r w:rsidRPr="004B22D0">
        <w:rPr>
          <w:rFonts w:ascii="Sylfaen" w:hAnsi="Sylfaen"/>
          <w:sz w:val="24"/>
          <w:szCs w:val="24"/>
        </w:rPr>
        <w:t xml:space="preserve">Եթե առաջին անգամ կլինիկական հետազոտություն է անցկացվում այն երկրի տարածքում, որը կլինիկական հետազոտությունը հաստատելու պաշտոնական ընթացակարգ չունի, </w:t>
      </w:r>
      <w:r w:rsidR="0042391C" w:rsidRPr="004B22D0">
        <w:rPr>
          <w:rFonts w:ascii="Sylfaen" w:hAnsi="Sylfaen"/>
          <w:sz w:val="24"/>
          <w:szCs w:val="24"/>
        </w:rPr>
        <w:t xml:space="preserve">ապա </w:t>
      </w:r>
      <w:r w:rsidRPr="004B22D0">
        <w:rPr>
          <w:rFonts w:ascii="Sylfaen" w:hAnsi="Sylfaen"/>
          <w:sz w:val="24"/>
          <w:szCs w:val="24"/>
        </w:rPr>
        <w:t>առաջին կլինիկական հետազոտություն</w:t>
      </w:r>
      <w:r w:rsidR="0042391C" w:rsidRPr="004B22D0">
        <w:rPr>
          <w:rFonts w:ascii="Sylfaen" w:hAnsi="Sylfaen"/>
          <w:sz w:val="24"/>
          <w:szCs w:val="24"/>
        </w:rPr>
        <w:t>ն</w:t>
      </w:r>
      <w:r w:rsidRPr="004B22D0">
        <w:rPr>
          <w:rFonts w:ascii="Sylfaen" w:hAnsi="Sylfaen"/>
          <w:sz w:val="24"/>
          <w:szCs w:val="24"/>
        </w:rPr>
        <w:t xml:space="preserve"> սկսելու համապատասխան ամսաթիվը պետք է նշանակվի հովանավորի կողմից</w:t>
      </w:r>
      <w:r w:rsidR="00001A0F" w:rsidRPr="004B22D0">
        <w:rPr>
          <w:rFonts w:ascii="Sylfaen" w:hAnsi="Sylfaen"/>
          <w:sz w:val="24"/>
          <w:szCs w:val="24"/>
        </w:rPr>
        <w:t xml:space="preserve">: </w:t>
      </w:r>
      <w:r w:rsidRPr="004B22D0">
        <w:rPr>
          <w:rFonts w:ascii="Sylfaen" w:hAnsi="Sylfaen"/>
          <w:sz w:val="24"/>
          <w:szCs w:val="24"/>
        </w:rPr>
        <w:t>Բոլոր այն երկրների համար, որտեղ կատարվում են հետազոտվող պատրաստուկի կլինիկական հետազոտություններ, ՄԴԱՊՀ-</w:t>
      </w:r>
      <w:r w:rsidR="00AA43C8" w:rsidRPr="004B22D0">
        <w:rPr>
          <w:rFonts w:ascii="Sylfaen" w:hAnsi="Sylfaen"/>
          <w:sz w:val="24"/>
          <w:szCs w:val="24"/>
        </w:rPr>
        <w:t>ը</w:t>
      </w:r>
      <w:r w:rsidRPr="004B22D0">
        <w:rPr>
          <w:rFonts w:ascii="Sylfaen" w:hAnsi="Sylfaen"/>
          <w:sz w:val="24"/>
          <w:szCs w:val="24"/>
        </w:rPr>
        <w:t xml:space="preserve"> պատրաստելիս պահպանվում </w:t>
      </w:r>
      <w:r w:rsidR="00330D23" w:rsidRPr="004B22D0">
        <w:rPr>
          <w:rFonts w:ascii="Sylfaen" w:hAnsi="Sylfaen"/>
          <w:sz w:val="24"/>
          <w:szCs w:val="24"/>
        </w:rPr>
        <w:t>եւ</w:t>
      </w:r>
      <w:r w:rsidRPr="004B22D0">
        <w:rPr>
          <w:rFonts w:ascii="Sylfaen" w:hAnsi="Sylfaen"/>
          <w:sz w:val="24"/>
          <w:szCs w:val="24"/>
        </w:rPr>
        <w:t xml:space="preserve"> օգտագործվում է միասնական ՄԴՀՄԱ-ն:</w:t>
      </w:r>
    </w:p>
    <w:p w14:paraId="27E33ADA" w14:textId="77777777" w:rsidR="00F27AB0" w:rsidRPr="004B22D0" w:rsidRDefault="00F27AB0" w:rsidP="00C23F87">
      <w:pPr>
        <w:spacing w:after="160" w:line="384" w:lineRule="auto"/>
        <w:ind w:firstLine="567"/>
        <w:jc w:val="both"/>
        <w:rPr>
          <w:rFonts w:ascii="Sylfaen" w:eastAsia="Times New Roman" w:hAnsi="Sylfaen" w:cs="Times New Roman"/>
          <w:sz w:val="24"/>
          <w:szCs w:val="24"/>
        </w:rPr>
      </w:pPr>
      <w:r w:rsidRPr="004B22D0">
        <w:rPr>
          <w:rFonts w:ascii="Sylfaen" w:hAnsi="Sylfaen"/>
          <w:sz w:val="24"/>
          <w:szCs w:val="24"/>
        </w:rPr>
        <w:lastRenderedPageBreak/>
        <w:t>ՄԴԱՊՀ-ի տվյալների հավաքման ավարտի ամսաթիվը 1 տարի կազմող հաշվետու ժամանակահատվածի վերջին օրն է</w:t>
      </w:r>
      <w:r w:rsidR="00001A0F" w:rsidRPr="004B22D0">
        <w:rPr>
          <w:rFonts w:ascii="Sylfaen" w:hAnsi="Sylfaen"/>
          <w:sz w:val="24"/>
          <w:szCs w:val="24"/>
        </w:rPr>
        <w:t xml:space="preserve">: </w:t>
      </w:r>
      <w:r w:rsidRPr="004B22D0">
        <w:rPr>
          <w:rFonts w:ascii="Sylfaen" w:hAnsi="Sylfaen"/>
          <w:sz w:val="24"/>
          <w:szCs w:val="24"/>
        </w:rPr>
        <w:t>Վարչական ընթացակարգերը կատարելու հարմարավետության համար հովանավորի ցանկությամբ որպես տվյալների հավաքման ավարտի ամսաթիվ կարող է սահմանվել ՄԴՀՄԱ-ին նախորդող ամսվա վերջին օրը:</w:t>
      </w:r>
    </w:p>
    <w:p w14:paraId="53559636" w14:textId="77777777" w:rsidR="00F27AB0" w:rsidRPr="004B22D0" w:rsidRDefault="00F27AB0" w:rsidP="00C23F87">
      <w:pPr>
        <w:spacing w:after="160" w:line="384" w:lineRule="auto"/>
        <w:ind w:firstLine="567"/>
        <w:jc w:val="both"/>
        <w:rPr>
          <w:rFonts w:ascii="Sylfaen" w:eastAsia="Times New Roman" w:hAnsi="Sylfaen" w:cs="Times New Roman"/>
          <w:sz w:val="24"/>
          <w:szCs w:val="24"/>
        </w:rPr>
      </w:pPr>
      <w:r w:rsidRPr="004B22D0">
        <w:rPr>
          <w:rFonts w:ascii="Sylfaen" w:hAnsi="Sylfaen"/>
          <w:sz w:val="24"/>
          <w:szCs w:val="24"/>
        </w:rPr>
        <w:t xml:space="preserve">Դեղապատրաստուկի պետական գրանցումից հետո անդամ պետության տարածքում դրա կլինիկական մշակման ծրագրի իրականացումը շարունակելու դեպքում, անդամ պետությունների օրենսդրության պահանջներին համապատասխան, պետք է ներկայացվեն ինչպես </w:t>
      </w:r>
      <w:r w:rsidR="00446BEF" w:rsidRPr="004B22D0">
        <w:rPr>
          <w:rFonts w:ascii="Sylfaen" w:hAnsi="Sylfaen"/>
          <w:sz w:val="24"/>
          <w:szCs w:val="24"/>
        </w:rPr>
        <w:t>ՄԴԱՊՀ-</w:t>
      </w:r>
      <w:r w:rsidR="00AA43C8" w:rsidRPr="004B22D0">
        <w:rPr>
          <w:rFonts w:ascii="Sylfaen" w:hAnsi="Sylfaen"/>
          <w:sz w:val="24"/>
          <w:szCs w:val="24"/>
        </w:rPr>
        <w:t>ը</w:t>
      </w:r>
      <w:r w:rsidR="00446BEF" w:rsidRPr="004B22D0">
        <w:rPr>
          <w:rFonts w:ascii="Sylfaen" w:hAnsi="Sylfaen"/>
          <w:sz w:val="24"/>
          <w:szCs w:val="24"/>
        </w:rPr>
        <w:t>,</w:t>
      </w:r>
      <w:r w:rsidRPr="004B22D0">
        <w:rPr>
          <w:rFonts w:ascii="Sylfaen" w:hAnsi="Sylfaen"/>
          <w:sz w:val="24"/>
          <w:szCs w:val="24"/>
        </w:rPr>
        <w:t xml:space="preserve"> այնպես էլ պարբերաբար թարմացվող հաշվետվություններ՝ հետազոտվող պատրաստուկի անվտանգության վերաբերյալ (այսուհետ՝ ԱՊԹՀ): Հովանավորի ցանկությամբ ՄԴԱՊՀ-</w:t>
      </w:r>
      <w:r w:rsidR="00AA43C8" w:rsidRPr="004B22D0">
        <w:rPr>
          <w:rFonts w:ascii="Sylfaen" w:hAnsi="Sylfaen"/>
          <w:sz w:val="24"/>
          <w:szCs w:val="24"/>
        </w:rPr>
        <w:t>ը</w:t>
      </w:r>
      <w:r w:rsidRPr="004B22D0">
        <w:rPr>
          <w:rFonts w:ascii="Sylfaen" w:hAnsi="Sylfaen"/>
          <w:sz w:val="24"/>
          <w:szCs w:val="24"/>
        </w:rPr>
        <w:t xml:space="preserve"> կարող է պատրաստվել՝ ելնելով ԱՊԹՀ-ում օգտագործվող գրանցման միջազգային ամսաթվից (այսուհետ՝ ԳՄԱ), որը թույլ է տալիս համաժամանակեցնել երկու պարբերական հաշվետվությունները ներկայացնելու ամսաթվերը</w:t>
      </w:r>
      <w:r w:rsidR="00001A0F" w:rsidRPr="004B22D0">
        <w:rPr>
          <w:rFonts w:ascii="Sylfaen" w:hAnsi="Sylfaen"/>
          <w:sz w:val="24"/>
          <w:szCs w:val="24"/>
        </w:rPr>
        <w:t xml:space="preserve">: </w:t>
      </w:r>
      <w:r w:rsidRPr="004B22D0">
        <w:rPr>
          <w:rFonts w:ascii="Sylfaen" w:hAnsi="Sylfaen"/>
          <w:sz w:val="24"/>
          <w:szCs w:val="24"/>
        </w:rPr>
        <w:t xml:space="preserve">ՄԴԱՊՀ-ն </w:t>
      </w:r>
      <w:r w:rsidR="00330D23" w:rsidRPr="004B22D0">
        <w:rPr>
          <w:rFonts w:ascii="Sylfaen" w:hAnsi="Sylfaen"/>
          <w:sz w:val="24"/>
          <w:szCs w:val="24"/>
        </w:rPr>
        <w:t>եւ</w:t>
      </w:r>
      <w:r w:rsidRPr="004B22D0">
        <w:rPr>
          <w:rFonts w:ascii="Sylfaen" w:hAnsi="Sylfaen"/>
          <w:sz w:val="24"/>
          <w:szCs w:val="24"/>
        </w:rPr>
        <w:t xml:space="preserve"> ԱՊԹՀ-ն ներկայացնելու ամսաթվերի համաժամանակեցման դեպքում հետազոտվող պատրաստուկի անվտանգության վերաբերյալ հաջորդ պարբերական հաշվետվության համար հաշվետու ժամանակահատվածը չպետք է գերազանցի մեկ տարին</w:t>
      </w:r>
      <w:r w:rsidR="00B96487" w:rsidRPr="004B22D0">
        <w:rPr>
          <w:rFonts w:ascii="Sylfaen" w:hAnsi="Sylfaen"/>
          <w:sz w:val="24"/>
          <w:szCs w:val="24"/>
        </w:rPr>
        <w:t>:</w:t>
      </w:r>
    </w:p>
    <w:p w14:paraId="1570675E" w14:textId="77777777" w:rsidR="00F27AB0" w:rsidRPr="004B22D0" w:rsidRDefault="00F27AB0" w:rsidP="003B3327">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ՄԴԱՊՀ-</w:t>
      </w:r>
      <w:r w:rsidR="00FC04D8" w:rsidRPr="004B22D0">
        <w:rPr>
          <w:rFonts w:ascii="Sylfaen" w:hAnsi="Sylfaen"/>
          <w:sz w:val="24"/>
          <w:szCs w:val="24"/>
        </w:rPr>
        <w:t>ը</w:t>
      </w:r>
      <w:r w:rsidRPr="004B22D0">
        <w:rPr>
          <w:rFonts w:ascii="Sylfaen" w:hAnsi="Sylfaen"/>
          <w:sz w:val="24"/>
          <w:szCs w:val="24"/>
        </w:rPr>
        <w:t xml:space="preserve"> պետք է ներկայացվի այն անդամ պետությունների բոլոր լիազորված մարմիններին, որոնց տարածքում անցկացվում են հետազոտվող պատրաստուկի կլինիկական հետազոտությունները (փորձարկումները), տվյալների հավաքման ավարտի ամսաթվից 60 օրացուցային օրվանից ոչ ուշ:</w:t>
      </w:r>
    </w:p>
    <w:p w14:paraId="143A3B25" w14:textId="77777777" w:rsidR="00F27AB0" w:rsidRPr="004B22D0" w:rsidRDefault="00F27AB0" w:rsidP="005C7D7A">
      <w:pPr>
        <w:spacing w:after="160" w:line="360" w:lineRule="auto"/>
        <w:ind w:firstLine="567"/>
        <w:rPr>
          <w:rFonts w:ascii="Sylfaen" w:hAnsi="Sylfaen"/>
          <w:sz w:val="24"/>
          <w:szCs w:val="24"/>
        </w:rPr>
      </w:pPr>
    </w:p>
    <w:p w14:paraId="18FBC48C" w14:textId="77777777" w:rsidR="00F27AB0" w:rsidRPr="004B22D0" w:rsidRDefault="00F27AB0" w:rsidP="005C7D7A">
      <w:pPr>
        <w:spacing w:after="160" w:line="360" w:lineRule="auto"/>
        <w:ind w:right="-40"/>
        <w:jc w:val="center"/>
        <w:rPr>
          <w:rFonts w:ascii="Sylfaen" w:eastAsia="Times New Roman" w:hAnsi="Sylfaen" w:cs="Times New Roman"/>
          <w:sz w:val="24"/>
          <w:szCs w:val="24"/>
        </w:rPr>
      </w:pPr>
    </w:p>
    <w:p w14:paraId="0DAFFAFD" w14:textId="77777777" w:rsidR="00F27AB0" w:rsidRPr="004B22D0" w:rsidRDefault="00F27AB0" w:rsidP="0077099F">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 xml:space="preserve">3.3. </w:t>
      </w:r>
      <w:r w:rsidR="00446BEF" w:rsidRPr="004B22D0">
        <w:rPr>
          <w:rFonts w:ascii="Sylfaen" w:hAnsi="Sylfaen"/>
          <w:sz w:val="24"/>
          <w:szCs w:val="24"/>
        </w:rPr>
        <w:t>ՄԴԱՊՀ-</w:t>
      </w:r>
      <w:r w:rsidR="00FC04D8" w:rsidRPr="004B22D0">
        <w:rPr>
          <w:rFonts w:ascii="Sylfaen" w:hAnsi="Sylfaen"/>
          <w:sz w:val="24"/>
          <w:szCs w:val="24"/>
        </w:rPr>
        <w:t>ը</w:t>
      </w:r>
      <w:r w:rsidRPr="004B22D0">
        <w:rPr>
          <w:rFonts w:ascii="Sylfaen" w:hAnsi="Sylfaen"/>
          <w:sz w:val="24"/>
          <w:szCs w:val="24"/>
        </w:rPr>
        <w:t xml:space="preserve"> ներկայացնելու տ</w:t>
      </w:r>
      <w:r w:rsidR="00330D23" w:rsidRPr="004B22D0">
        <w:rPr>
          <w:rFonts w:ascii="Sylfaen" w:hAnsi="Sylfaen"/>
          <w:sz w:val="24"/>
          <w:szCs w:val="24"/>
        </w:rPr>
        <w:t>եւ</w:t>
      </w:r>
      <w:r w:rsidRPr="004B22D0">
        <w:rPr>
          <w:rFonts w:ascii="Sylfaen" w:hAnsi="Sylfaen"/>
          <w:sz w:val="24"/>
          <w:szCs w:val="24"/>
        </w:rPr>
        <w:t xml:space="preserve">ականությունը </w:t>
      </w:r>
    </w:p>
    <w:p w14:paraId="333C845E" w14:textId="77777777" w:rsidR="00F27AB0" w:rsidRPr="004B22D0" w:rsidRDefault="00F27AB0" w:rsidP="003B3327">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lastRenderedPageBreak/>
        <w:t>ՄԴԱՊՀ-</w:t>
      </w:r>
      <w:r w:rsidR="00FC04D8" w:rsidRPr="004B22D0">
        <w:rPr>
          <w:rFonts w:ascii="Sylfaen" w:hAnsi="Sylfaen"/>
          <w:sz w:val="24"/>
          <w:szCs w:val="24"/>
        </w:rPr>
        <w:t xml:space="preserve">ը </w:t>
      </w:r>
      <w:r w:rsidRPr="004B22D0">
        <w:rPr>
          <w:rFonts w:ascii="Sylfaen" w:hAnsi="Sylfaen"/>
          <w:sz w:val="24"/>
          <w:szCs w:val="24"/>
        </w:rPr>
        <w:t>ներկայացնելու տ</w:t>
      </w:r>
      <w:r w:rsidR="00330D23" w:rsidRPr="004B22D0">
        <w:rPr>
          <w:rFonts w:ascii="Sylfaen" w:hAnsi="Sylfaen"/>
          <w:sz w:val="24"/>
          <w:szCs w:val="24"/>
        </w:rPr>
        <w:t>եւ</w:t>
      </w:r>
      <w:r w:rsidRPr="004B22D0">
        <w:rPr>
          <w:rFonts w:ascii="Sylfaen" w:hAnsi="Sylfaen"/>
          <w:sz w:val="24"/>
          <w:szCs w:val="24"/>
        </w:rPr>
        <w:t>ականությունը սահմանվում է անդամ պետության օրենսդրության պահանջներով</w:t>
      </w:r>
      <w:r w:rsidR="00001A0F" w:rsidRPr="004B22D0">
        <w:rPr>
          <w:rFonts w:ascii="Sylfaen" w:hAnsi="Sylfaen"/>
          <w:sz w:val="24"/>
          <w:szCs w:val="24"/>
        </w:rPr>
        <w:t>:</w:t>
      </w:r>
      <w:r w:rsidRPr="004B22D0">
        <w:rPr>
          <w:rFonts w:ascii="Sylfaen" w:hAnsi="Sylfaen"/>
          <w:sz w:val="24"/>
          <w:szCs w:val="24"/>
        </w:rPr>
        <w:t xml:space="preserve"> Եթե անդամ պետությունում կամ այլ պետությունում կամ առանձին տարածաշրջանում համապատասխան օրենսդրության պահանջներին համապատասխան դադարեցվում է ՄԴԱՊՀ-</w:t>
      </w:r>
      <w:r w:rsidR="00FC04D8" w:rsidRPr="004B22D0">
        <w:rPr>
          <w:rFonts w:ascii="Sylfaen" w:hAnsi="Sylfaen"/>
          <w:sz w:val="24"/>
          <w:szCs w:val="24"/>
        </w:rPr>
        <w:t xml:space="preserve">ը </w:t>
      </w:r>
      <w:r w:rsidRPr="004B22D0">
        <w:rPr>
          <w:rFonts w:ascii="Sylfaen" w:hAnsi="Sylfaen"/>
          <w:sz w:val="24"/>
          <w:szCs w:val="24"/>
        </w:rPr>
        <w:t>ներկայացնելը, հովանավորը պետք է նշում անի, որ ամփոփիչ ՄԴԱՊՀ-</w:t>
      </w:r>
      <w:r w:rsidR="00FC04D8" w:rsidRPr="004B22D0">
        <w:rPr>
          <w:rFonts w:ascii="Sylfaen" w:hAnsi="Sylfaen"/>
          <w:sz w:val="24"/>
          <w:szCs w:val="24"/>
        </w:rPr>
        <w:t xml:space="preserve">ը </w:t>
      </w:r>
      <w:r w:rsidRPr="004B22D0">
        <w:rPr>
          <w:rFonts w:ascii="Sylfaen" w:hAnsi="Sylfaen"/>
          <w:sz w:val="24"/>
          <w:szCs w:val="24"/>
        </w:rPr>
        <w:t xml:space="preserve">տվյալ հետազոտվող պատրաստուկի համար վերջին ամենամյա հաշվետվությունն է տվյալ անդամ պետությունում (այլ անդամ պետությունում, առանձին տարածաշրջանում): </w:t>
      </w:r>
      <w:r w:rsidR="00A23EAA" w:rsidRPr="004B22D0">
        <w:rPr>
          <w:rFonts w:ascii="Sylfaen" w:hAnsi="Sylfaen"/>
          <w:sz w:val="24"/>
          <w:szCs w:val="24"/>
        </w:rPr>
        <w:t xml:space="preserve">Հարկավոր է </w:t>
      </w:r>
      <w:r w:rsidRPr="004B22D0">
        <w:rPr>
          <w:rFonts w:ascii="Sylfaen" w:hAnsi="Sylfaen"/>
          <w:sz w:val="24"/>
          <w:szCs w:val="24"/>
        </w:rPr>
        <w:t>նա</w:t>
      </w:r>
      <w:r w:rsidR="00330D23" w:rsidRPr="004B22D0">
        <w:rPr>
          <w:rFonts w:ascii="Sylfaen" w:hAnsi="Sylfaen"/>
          <w:sz w:val="24"/>
          <w:szCs w:val="24"/>
        </w:rPr>
        <w:t>եւ</w:t>
      </w:r>
      <w:r w:rsidRPr="004B22D0">
        <w:rPr>
          <w:rFonts w:ascii="Sylfaen" w:hAnsi="Sylfaen"/>
          <w:sz w:val="24"/>
          <w:szCs w:val="24"/>
        </w:rPr>
        <w:t>, որ հովանավորը նշում անի այլ պետություններում շարունակվող կլինիկական հետազոտությունների առկայության մասին</w:t>
      </w:r>
      <w:r w:rsidR="003B3327" w:rsidRPr="004B22D0">
        <w:rPr>
          <w:rFonts w:ascii="Sylfaen" w:hAnsi="Sylfaen"/>
          <w:sz w:val="24"/>
          <w:szCs w:val="24"/>
        </w:rPr>
        <w:t>:</w:t>
      </w:r>
    </w:p>
    <w:p w14:paraId="33AED66D" w14:textId="77777777" w:rsidR="00C23F87" w:rsidRPr="004B22D0" w:rsidRDefault="00C23F87">
      <w:pPr>
        <w:widowControl/>
        <w:rPr>
          <w:rFonts w:ascii="Sylfaen" w:hAnsi="Sylfaen"/>
          <w:sz w:val="24"/>
          <w:szCs w:val="24"/>
        </w:rPr>
      </w:pPr>
      <w:r w:rsidRPr="004B22D0">
        <w:rPr>
          <w:rFonts w:ascii="Sylfaen" w:hAnsi="Sylfaen"/>
          <w:sz w:val="24"/>
          <w:szCs w:val="24"/>
        </w:rPr>
        <w:br w:type="page"/>
      </w:r>
    </w:p>
    <w:p w14:paraId="5564E9FD" w14:textId="77777777" w:rsidR="00F27AB0" w:rsidRPr="004B22D0" w:rsidRDefault="00F27AB0" w:rsidP="00C23F87">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lastRenderedPageBreak/>
        <w:t>3.4. ՄԴԱՊՀ-</w:t>
      </w:r>
      <w:r w:rsidR="00FC04D8" w:rsidRPr="004B22D0">
        <w:rPr>
          <w:rFonts w:ascii="Sylfaen" w:hAnsi="Sylfaen"/>
          <w:sz w:val="24"/>
          <w:szCs w:val="24"/>
        </w:rPr>
        <w:t xml:space="preserve">ը </w:t>
      </w:r>
      <w:r w:rsidRPr="004B22D0">
        <w:rPr>
          <w:rFonts w:ascii="Sylfaen" w:hAnsi="Sylfaen"/>
          <w:sz w:val="24"/>
          <w:szCs w:val="24"/>
        </w:rPr>
        <w:t xml:space="preserve">պատրաստելու </w:t>
      </w:r>
      <w:r w:rsidR="00330D23" w:rsidRPr="004B22D0">
        <w:rPr>
          <w:rFonts w:ascii="Sylfaen" w:hAnsi="Sylfaen"/>
          <w:sz w:val="24"/>
          <w:szCs w:val="24"/>
        </w:rPr>
        <w:t>եւ</w:t>
      </w:r>
      <w:r w:rsidRPr="004B22D0">
        <w:rPr>
          <w:rFonts w:ascii="Sylfaen" w:hAnsi="Sylfaen"/>
          <w:sz w:val="24"/>
          <w:szCs w:val="24"/>
        </w:rPr>
        <w:t xml:space="preserve"> ներկայացնելու պատասխանատվությունը</w:t>
      </w:r>
    </w:p>
    <w:p w14:paraId="1B717950" w14:textId="77777777" w:rsidR="00F27AB0" w:rsidRPr="004B22D0" w:rsidRDefault="00F27AB0" w:rsidP="00C23F87">
      <w:pPr>
        <w:spacing w:after="160" w:line="360" w:lineRule="auto"/>
        <w:ind w:left="567" w:right="566"/>
        <w:jc w:val="center"/>
        <w:rPr>
          <w:rFonts w:ascii="Sylfaen" w:hAnsi="Sylfaen"/>
          <w:sz w:val="24"/>
          <w:szCs w:val="24"/>
        </w:rPr>
      </w:pPr>
    </w:p>
    <w:p w14:paraId="6B47A2D7" w14:textId="77777777" w:rsidR="00F27AB0" w:rsidRPr="004B22D0" w:rsidRDefault="00F27AB0" w:rsidP="00C23F87">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3.4.1. Հովանավորի պատասխանատվությունը</w:t>
      </w:r>
    </w:p>
    <w:p w14:paraId="363EF576" w14:textId="77777777" w:rsidR="00F27AB0" w:rsidRPr="004B22D0" w:rsidRDefault="00F27AB0" w:rsidP="0004435C">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Կլինիկական հետազոտության հովանավորը պատասխանատու է ՄԴԱՊՀ-ի պատրաստման, բովանդակության </w:t>
      </w:r>
      <w:r w:rsidR="00330D23" w:rsidRPr="004B22D0">
        <w:rPr>
          <w:rFonts w:ascii="Sylfaen" w:hAnsi="Sylfaen"/>
          <w:sz w:val="24"/>
          <w:szCs w:val="24"/>
        </w:rPr>
        <w:t>եւ</w:t>
      </w:r>
      <w:r w:rsidRPr="004B22D0">
        <w:rPr>
          <w:rFonts w:ascii="Sylfaen" w:hAnsi="Sylfaen"/>
          <w:sz w:val="24"/>
          <w:szCs w:val="24"/>
        </w:rPr>
        <w:t xml:space="preserve"> այն ներկայացնելու համար</w:t>
      </w:r>
      <w:r w:rsidR="00001A0F" w:rsidRPr="004B22D0">
        <w:rPr>
          <w:rFonts w:ascii="Sylfaen" w:hAnsi="Sylfaen"/>
          <w:sz w:val="24"/>
          <w:szCs w:val="24"/>
        </w:rPr>
        <w:t>:</w:t>
      </w:r>
      <w:r w:rsidRPr="004B22D0">
        <w:rPr>
          <w:rFonts w:ascii="Sylfaen" w:hAnsi="Sylfaen"/>
          <w:sz w:val="24"/>
          <w:szCs w:val="24"/>
        </w:rPr>
        <w:t xml:space="preserve"> Հովանավորն իրավունք ունի ՄԴԱՊՀ-</w:t>
      </w:r>
      <w:r w:rsidR="00B2182B" w:rsidRPr="004B22D0">
        <w:rPr>
          <w:rFonts w:ascii="Sylfaen" w:hAnsi="Sylfaen"/>
          <w:sz w:val="24"/>
          <w:szCs w:val="24"/>
        </w:rPr>
        <w:t xml:space="preserve">ը </w:t>
      </w:r>
      <w:r w:rsidRPr="004B22D0">
        <w:rPr>
          <w:rFonts w:ascii="Sylfaen" w:hAnsi="Sylfaen"/>
          <w:sz w:val="24"/>
          <w:szCs w:val="24"/>
        </w:rPr>
        <w:t>պատրաստելու աշխատանքների կատարումը պատվիրակելու երրորդ կողմին (օրինակ՝ պայմանագրային հետազոտական կազմակերպությանը</w:t>
      </w:r>
      <w:r w:rsidR="0004435C" w:rsidRPr="004B22D0">
        <w:rPr>
          <w:rFonts w:ascii="Sylfaen" w:hAnsi="Sylfaen"/>
          <w:sz w:val="24"/>
          <w:szCs w:val="24"/>
        </w:rPr>
        <w:t>):</w:t>
      </w:r>
    </w:p>
    <w:p w14:paraId="285B8450" w14:textId="77777777" w:rsidR="00F27AB0" w:rsidRPr="004B22D0" w:rsidRDefault="00F27AB0" w:rsidP="0004435C">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Եթե ՄԴԱՊՀ-ի որոշակի բաժիններում ներառվող տեղեկատվությունը հասանելի չէ հովանավորին (օրինակ՝ հովանավոր-հետազոտողը կարող է չունենալ տեղեկատվություն՝ արտադրական գործընթացի ասպեկտների, նախակլինիկական հետազոտությունների տվյալների վերաբերյալ, տեղեկատվություն՝ դեղապատրաստուկի գրանցման վերաբերյալ), </w:t>
      </w:r>
      <w:r w:rsidR="005B3657" w:rsidRPr="004B22D0">
        <w:rPr>
          <w:rFonts w:ascii="Sylfaen" w:hAnsi="Sylfaen"/>
          <w:sz w:val="24"/>
          <w:szCs w:val="24"/>
        </w:rPr>
        <w:t xml:space="preserve">ապա </w:t>
      </w:r>
      <w:r w:rsidRPr="004B22D0">
        <w:rPr>
          <w:rFonts w:ascii="Sylfaen" w:hAnsi="Sylfaen"/>
          <w:sz w:val="24"/>
          <w:szCs w:val="24"/>
        </w:rPr>
        <w:t>ՄԴԱՊՀ-ի մեջ պետք է համապատասխան նշում արվի</w:t>
      </w:r>
      <w:r w:rsidR="0004435C" w:rsidRPr="004B22D0">
        <w:rPr>
          <w:rFonts w:ascii="Sylfaen" w:hAnsi="Sylfaen"/>
          <w:sz w:val="24"/>
          <w:szCs w:val="24"/>
        </w:rPr>
        <w:t>:</w:t>
      </w:r>
    </w:p>
    <w:p w14:paraId="59EFBFBC" w14:textId="77777777" w:rsidR="00F27AB0" w:rsidRPr="004B22D0" w:rsidRDefault="00F27AB0" w:rsidP="005C7D7A">
      <w:pPr>
        <w:spacing w:after="160" w:line="360" w:lineRule="auto"/>
        <w:ind w:firstLine="567"/>
        <w:rPr>
          <w:rFonts w:ascii="Sylfaen" w:hAnsi="Sylfaen"/>
          <w:sz w:val="24"/>
          <w:szCs w:val="24"/>
        </w:rPr>
      </w:pPr>
    </w:p>
    <w:p w14:paraId="5D9B84DC" w14:textId="77777777" w:rsidR="00F27AB0" w:rsidRPr="004B22D0" w:rsidRDefault="00F27AB0" w:rsidP="00DD27C9">
      <w:pPr>
        <w:spacing w:after="160" w:line="360" w:lineRule="auto"/>
        <w:ind w:right="12"/>
        <w:jc w:val="center"/>
        <w:rPr>
          <w:rFonts w:ascii="Sylfaen" w:eastAsia="Times New Roman" w:hAnsi="Sylfaen" w:cs="Times New Roman"/>
          <w:sz w:val="24"/>
          <w:szCs w:val="24"/>
        </w:rPr>
      </w:pPr>
      <w:r w:rsidRPr="004B22D0">
        <w:rPr>
          <w:rFonts w:ascii="Sylfaen" w:hAnsi="Sylfaen"/>
          <w:sz w:val="24"/>
          <w:szCs w:val="24"/>
        </w:rPr>
        <w:t>3.4.2</w:t>
      </w:r>
      <w:r w:rsidR="00446BEF" w:rsidRPr="004B22D0">
        <w:rPr>
          <w:rFonts w:ascii="Sylfaen" w:hAnsi="Sylfaen"/>
          <w:sz w:val="24"/>
          <w:szCs w:val="24"/>
        </w:rPr>
        <w:t>. Մի քանի կողմերի</w:t>
      </w:r>
      <w:r w:rsidRPr="004B22D0">
        <w:rPr>
          <w:rFonts w:ascii="Sylfaen" w:hAnsi="Sylfaen"/>
          <w:sz w:val="24"/>
          <w:szCs w:val="24"/>
        </w:rPr>
        <w:t xml:space="preserve"> պատասխանատվությունը </w:t>
      </w:r>
    </w:p>
    <w:p w14:paraId="3244C58A" w14:textId="77777777" w:rsidR="00F27AB0" w:rsidRPr="004B22D0" w:rsidRDefault="00446BEF" w:rsidP="000F59EB">
      <w:pPr>
        <w:spacing w:after="160" w:line="336" w:lineRule="auto"/>
        <w:ind w:right="-17" w:firstLine="567"/>
        <w:jc w:val="both"/>
        <w:rPr>
          <w:rFonts w:ascii="Sylfaen" w:eastAsia="Times New Roman" w:hAnsi="Sylfaen" w:cs="Times New Roman"/>
          <w:sz w:val="24"/>
          <w:szCs w:val="24"/>
        </w:rPr>
      </w:pPr>
      <w:r w:rsidRPr="004B22D0">
        <w:rPr>
          <w:rFonts w:ascii="Sylfaen" w:hAnsi="Sylfaen"/>
          <w:sz w:val="24"/>
          <w:szCs w:val="24"/>
        </w:rPr>
        <w:t>Կլինիկական հետազոտություն կամ մի քանի հովանավորների կողմից</w:t>
      </w:r>
      <w:r w:rsidR="00F27AB0" w:rsidRPr="004B22D0">
        <w:rPr>
          <w:rFonts w:ascii="Sylfaen" w:hAnsi="Sylfaen"/>
          <w:sz w:val="24"/>
          <w:szCs w:val="24"/>
        </w:rPr>
        <w:t xml:space="preserve"> </w:t>
      </w:r>
      <w:r w:rsidRPr="004B22D0">
        <w:rPr>
          <w:rFonts w:ascii="Sylfaen" w:hAnsi="Sylfaen"/>
          <w:sz w:val="24"/>
          <w:szCs w:val="24"/>
        </w:rPr>
        <w:t>մշակման ծրագրի իրականացման դեպքում կողմերը պետք է կազմակերպեն</w:t>
      </w:r>
      <w:r w:rsidR="00F27AB0" w:rsidRPr="004B22D0">
        <w:rPr>
          <w:rFonts w:ascii="Sylfaen" w:hAnsi="Sylfaen"/>
          <w:sz w:val="24"/>
          <w:szCs w:val="24"/>
        </w:rPr>
        <w:t xml:space="preserve"> միասնական ՄԴԱՊՀ-ի պատրաստումը (եթե հնարավոր է): Տվյալ պահանջը կիրառվում է հովանավորի մոտ համատեղ մշակման պայմանագրերի կամ մեկ կամ ավելի կողմերի հետ լիցենզային պայմանագրերի առկայության դեպքում կամ առանձին կլինիկական հետազոտություններ կամ դեղապատրաստուկի մշակման ծրագրի իրականացման դեպքում՝ պետական </w:t>
      </w:r>
      <w:r w:rsidR="00330D23" w:rsidRPr="004B22D0">
        <w:rPr>
          <w:rFonts w:ascii="Sylfaen" w:hAnsi="Sylfaen"/>
          <w:sz w:val="24"/>
          <w:szCs w:val="24"/>
        </w:rPr>
        <w:t>եւ</w:t>
      </w:r>
      <w:r w:rsidR="00F27AB0" w:rsidRPr="004B22D0">
        <w:rPr>
          <w:rFonts w:ascii="Sylfaen" w:hAnsi="Sylfaen"/>
          <w:sz w:val="24"/>
          <w:szCs w:val="24"/>
        </w:rPr>
        <w:t xml:space="preserve"> մասնավոր կազմակերպություններ, գործընկերներ կամ այլ կողմեր ներգրավելու </w:t>
      </w:r>
      <w:r w:rsidR="00F27AB0" w:rsidRPr="004B22D0">
        <w:rPr>
          <w:rFonts w:ascii="Sylfaen" w:hAnsi="Sylfaen"/>
          <w:sz w:val="24"/>
          <w:szCs w:val="24"/>
        </w:rPr>
        <w:lastRenderedPageBreak/>
        <w:t xml:space="preserve">միջոցով: Այս դեպքերում հովանավորը պետք է գրավոր համաձայնագրեր ունենա, որոնցով սահմանվում են տվյալների փոխանակման կարգը </w:t>
      </w:r>
      <w:r w:rsidR="00330D23" w:rsidRPr="004B22D0">
        <w:rPr>
          <w:rFonts w:ascii="Sylfaen" w:hAnsi="Sylfaen"/>
          <w:sz w:val="24"/>
          <w:szCs w:val="24"/>
        </w:rPr>
        <w:t>եւ</w:t>
      </w:r>
      <w:r w:rsidR="00F27AB0" w:rsidRPr="004B22D0">
        <w:rPr>
          <w:rFonts w:ascii="Sylfaen" w:hAnsi="Sylfaen"/>
          <w:sz w:val="24"/>
          <w:szCs w:val="24"/>
        </w:rPr>
        <w:t xml:space="preserve"> </w:t>
      </w:r>
      <w:r w:rsidRPr="004B22D0">
        <w:rPr>
          <w:rFonts w:ascii="Sylfaen" w:hAnsi="Sylfaen"/>
          <w:sz w:val="24"/>
          <w:szCs w:val="24"/>
        </w:rPr>
        <w:t>ՄԴԱՊՀ-</w:t>
      </w:r>
      <w:r w:rsidR="00B2182B" w:rsidRPr="004B22D0">
        <w:rPr>
          <w:rFonts w:ascii="Sylfaen" w:hAnsi="Sylfaen"/>
          <w:sz w:val="24"/>
          <w:szCs w:val="24"/>
        </w:rPr>
        <w:t>ը</w:t>
      </w:r>
      <w:r w:rsidRPr="004B22D0">
        <w:rPr>
          <w:rFonts w:ascii="Sylfaen" w:hAnsi="Sylfaen"/>
          <w:sz w:val="24"/>
          <w:szCs w:val="24"/>
        </w:rPr>
        <w:t xml:space="preserve"> պատրաստելու</w:t>
      </w:r>
      <w:r w:rsidR="00F27AB0" w:rsidRPr="004B22D0">
        <w:rPr>
          <w:rFonts w:ascii="Sylfaen" w:hAnsi="Sylfaen"/>
          <w:sz w:val="24"/>
          <w:szCs w:val="24"/>
        </w:rPr>
        <w:t xml:space="preserve"> </w:t>
      </w:r>
      <w:r w:rsidR="00330D23" w:rsidRPr="004B22D0">
        <w:rPr>
          <w:rFonts w:ascii="Sylfaen" w:hAnsi="Sylfaen"/>
          <w:sz w:val="24"/>
          <w:szCs w:val="24"/>
        </w:rPr>
        <w:t>եւ</w:t>
      </w:r>
      <w:r w:rsidR="00F27AB0" w:rsidRPr="004B22D0">
        <w:rPr>
          <w:rFonts w:ascii="Sylfaen" w:hAnsi="Sylfaen"/>
          <w:sz w:val="24"/>
          <w:szCs w:val="24"/>
        </w:rPr>
        <w:t xml:space="preserve"> ներկայացնելու պարտականությունների մանրամասն բաշխումը</w:t>
      </w:r>
      <w:r w:rsidR="00DD27C9" w:rsidRPr="004B22D0">
        <w:rPr>
          <w:rFonts w:ascii="Sylfaen" w:hAnsi="Sylfaen"/>
          <w:sz w:val="24"/>
          <w:szCs w:val="24"/>
        </w:rPr>
        <w:t>:</w:t>
      </w:r>
    </w:p>
    <w:p w14:paraId="135AFBE7" w14:textId="77777777" w:rsidR="00F27AB0" w:rsidRPr="004B22D0" w:rsidRDefault="00F27AB0" w:rsidP="006E5DCB">
      <w:pPr>
        <w:spacing w:after="160" w:line="360" w:lineRule="auto"/>
        <w:ind w:right="-15" w:firstLine="567"/>
        <w:jc w:val="both"/>
        <w:rPr>
          <w:rFonts w:ascii="Sylfaen" w:eastAsia="Times New Roman" w:hAnsi="Sylfaen" w:cs="Times New Roman"/>
          <w:sz w:val="24"/>
          <w:szCs w:val="24"/>
        </w:rPr>
      </w:pPr>
      <w:r w:rsidRPr="004B22D0">
        <w:rPr>
          <w:rFonts w:ascii="Sylfaen" w:hAnsi="Sylfaen"/>
          <w:sz w:val="24"/>
          <w:szCs w:val="24"/>
        </w:rPr>
        <w:t>Եթե հնարավոր չէ ներկայացնել միասնական ՄԴԱՊՀ, հովանավորները կարող են համաձայնության գալ մշակվող մի</w:t>
      </w:r>
      <w:r w:rsidR="00330D23" w:rsidRPr="004B22D0">
        <w:rPr>
          <w:rFonts w:ascii="Sylfaen" w:hAnsi="Sylfaen"/>
          <w:sz w:val="24"/>
          <w:szCs w:val="24"/>
        </w:rPr>
        <w:t>եւ</w:t>
      </w:r>
      <w:r w:rsidRPr="004B22D0">
        <w:rPr>
          <w:rFonts w:ascii="Sylfaen" w:hAnsi="Sylfaen"/>
          <w:sz w:val="24"/>
          <w:szCs w:val="24"/>
        </w:rPr>
        <w:t>նույն պատրաստուկի առանձին ՄԴԱՊՀ-ներ ներկայացնելու վերաբերյալ</w:t>
      </w:r>
      <w:r w:rsidR="00001A0F" w:rsidRPr="004B22D0">
        <w:rPr>
          <w:rFonts w:ascii="Sylfaen" w:hAnsi="Sylfaen"/>
          <w:sz w:val="24"/>
          <w:szCs w:val="24"/>
        </w:rPr>
        <w:t>:</w:t>
      </w:r>
      <w:r w:rsidRPr="004B22D0">
        <w:rPr>
          <w:rFonts w:ascii="Sylfaen" w:hAnsi="Sylfaen"/>
          <w:sz w:val="24"/>
          <w:szCs w:val="24"/>
        </w:rPr>
        <w:t xml:space="preserve"> Տվյալ իրավիճակը կարող է առաջանալ, երբ տարբեր կողմեր մշակվող պատրաստուկը հետազոտում են տարբեր ցուցումներով կամ ներմուծման եղանակներով կամ տարբեր դեղաձ</w:t>
      </w:r>
      <w:r w:rsidR="00330D23" w:rsidRPr="004B22D0">
        <w:rPr>
          <w:rFonts w:ascii="Sylfaen" w:hAnsi="Sylfaen"/>
          <w:sz w:val="24"/>
          <w:szCs w:val="24"/>
        </w:rPr>
        <w:t>եւ</w:t>
      </w:r>
      <w:r w:rsidRPr="004B22D0">
        <w:rPr>
          <w:rFonts w:ascii="Sylfaen" w:hAnsi="Sylfaen"/>
          <w:sz w:val="24"/>
          <w:szCs w:val="24"/>
        </w:rPr>
        <w:t>եր օգտագործելով</w:t>
      </w:r>
      <w:r w:rsidR="00001A0F" w:rsidRPr="004B22D0">
        <w:rPr>
          <w:rFonts w:ascii="Sylfaen" w:hAnsi="Sylfaen"/>
          <w:sz w:val="24"/>
          <w:szCs w:val="24"/>
        </w:rPr>
        <w:t>:</w:t>
      </w:r>
      <w:r w:rsidRPr="004B22D0">
        <w:rPr>
          <w:rFonts w:ascii="Sylfaen" w:hAnsi="Sylfaen"/>
          <w:sz w:val="24"/>
          <w:szCs w:val="24"/>
        </w:rPr>
        <w:t xml:space="preserve"> Յուրաքանչյուր դեպքում ՄԴԱՊՀ-ի մեջ պետք է բերվի առանձին հաշվետվություններ ներկայացնելու հիմնավորում</w:t>
      </w:r>
      <w:r w:rsidR="00DD27C9" w:rsidRPr="004B22D0">
        <w:rPr>
          <w:rFonts w:ascii="Sylfaen" w:hAnsi="Sylfaen"/>
          <w:sz w:val="24"/>
          <w:szCs w:val="24"/>
        </w:rPr>
        <w:t>:</w:t>
      </w:r>
    </w:p>
    <w:p w14:paraId="247E8C4F" w14:textId="77777777" w:rsidR="00F27AB0" w:rsidRPr="004B22D0" w:rsidRDefault="00F27AB0" w:rsidP="005C7D7A">
      <w:pPr>
        <w:spacing w:after="160" w:line="360" w:lineRule="auto"/>
        <w:ind w:firstLine="567"/>
        <w:rPr>
          <w:rFonts w:ascii="Sylfaen" w:hAnsi="Sylfaen"/>
          <w:sz w:val="24"/>
          <w:szCs w:val="24"/>
        </w:rPr>
      </w:pPr>
    </w:p>
    <w:p w14:paraId="25D97FCD" w14:textId="77777777" w:rsidR="00F27AB0" w:rsidRPr="004B22D0" w:rsidRDefault="00F27AB0" w:rsidP="0077099F">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 xml:space="preserve">3.4.3. </w:t>
      </w:r>
      <w:r w:rsidR="00446BEF" w:rsidRPr="004B22D0">
        <w:rPr>
          <w:rFonts w:ascii="Sylfaen" w:hAnsi="Sylfaen"/>
          <w:sz w:val="24"/>
          <w:szCs w:val="24"/>
        </w:rPr>
        <w:t>ՄԴԱՊՀ-</w:t>
      </w:r>
      <w:r w:rsidR="00B2182B" w:rsidRPr="004B22D0">
        <w:rPr>
          <w:rFonts w:ascii="Sylfaen" w:hAnsi="Sylfaen"/>
          <w:sz w:val="24"/>
          <w:szCs w:val="24"/>
        </w:rPr>
        <w:t>ը</w:t>
      </w:r>
      <w:r w:rsidR="00446BEF" w:rsidRPr="004B22D0">
        <w:rPr>
          <w:rFonts w:ascii="Sylfaen" w:hAnsi="Sylfaen"/>
          <w:sz w:val="24"/>
          <w:szCs w:val="24"/>
        </w:rPr>
        <w:t>՝</w:t>
      </w:r>
      <w:r w:rsidRPr="004B22D0">
        <w:rPr>
          <w:rFonts w:ascii="Sylfaen" w:hAnsi="Sylfaen"/>
          <w:sz w:val="24"/>
          <w:szCs w:val="24"/>
        </w:rPr>
        <w:t xml:space="preserve"> համակցված թերապիայի համար</w:t>
      </w:r>
    </w:p>
    <w:p w14:paraId="2408B1CB" w14:textId="77777777" w:rsidR="00F27AB0" w:rsidRPr="004B22D0" w:rsidRDefault="00F27AB0" w:rsidP="000F59EB">
      <w:pPr>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Քանի որ համակցված թերապիայի կլինիկական մշակումը զուգակցվում է մի շարք հավանական բարդությունների հետ, սույն կանոններով չեն կարող նախատեսվել բոլոր հնարավոր ասպեկտները</w:t>
      </w:r>
      <w:r w:rsidR="00001A0F" w:rsidRPr="004B22D0">
        <w:rPr>
          <w:rFonts w:ascii="Sylfaen" w:hAnsi="Sylfaen"/>
          <w:sz w:val="24"/>
          <w:szCs w:val="24"/>
        </w:rPr>
        <w:t xml:space="preserve">: </w:t>
      </w:r>
      <w:r w:rsidRPr="004B22D0">
        <w:rPr>
          <w:rFonts w:ascii="Sylfaen" w:hAnsi="Sylfaen"/>
          <w:sz w:val="24"/>
          <w:szCs w:val="24"/>
        </w:rPr>
        <w:t>Հարկ</w:t>
      </w:r>
      <w:r w:rsidR="00B2182B" w:rsidRPr="004B22D0">
        <w:rPr>
          <w:rFonts w:ascii="Sylfaen" w:hAnsi="Sylfaen"/>
          <w:sz w:val="24"/>
          <w:szCs w:val="24"/>
        </w:rPr>
        <w:t>ավոր</w:t>
      </w:r>
      <w:r w:rsidRPr="004B22D0">
        <w:rPr>
          <w:rFonts w:ascii="Sylfaen" w:hAnsi="Sylfaen"/>
          <w:sz w:val="24"/>
          <w:szCs w:val="24"/>
        </w:rPr>
        <w:t xml:space="preserve"> է, որ հովանավորը սահմանի ՄԴԱՊՀ պատրաստելու առավել ընդունելի տարբերակ՝ մի շարք գործոնների</w:t>
      </w:r>
      <w:r w:rsidR="005B3657" w:rsidRPr="004B22D0">
        <w:rPr>
          <w:rFonts w:ascii="Sylfaen" w:hAnsi="Sylfaen"/>
          <w:sz w:val="24"/>
          <w:szCs w:val="24"/>
        </w:rPr>
        <w:t>՝</w:t>
      </w:r>
      <w:r w:rsidRPr="004B22D0">
        <w:rPr>
          <w:rFonts w:ascii="Sylfaen" w:hAnsi="Sylfaen"/>
          <w:sz w:val="24"/>
          <w:szCs w:val="24"/>
        </w:rPr>
        <w:t xml:space="preserve"> ներառյալ պացիենտների պոպուլյացիայի, նշանակման ցուցումների, դեղաձ</w:t>
      </w:r>
      <w:r w:rsidR="00330D23" w:rsidRPr="004B22D0">
        <w:rPr>
          <w:rFonts w:ascii="Sylfaen" w:hAnsi="Sylfaen"/>
          <w:sz w:val="24"/>
          <w:szCs w:val="24"/>
        </w:rPr>
        <w:t>եւ</w:t>
      </w:r>
      <w:r w:rsidRPr="004B22D0">
        <w:rPr>
          <w:rFonts w:ascii="Sylfaen" w:hAnsi="Sylfaen"/>
          <w:sz w:val="24"/>
          <w:szCs w:val="24"/>
        </w:rPr>
        <w:t xml:space="preserve">ի </w:t>
      </w:r>
      <w:r w:rsidR="00330D23" w:rsidRPr="004B22D0">
        <w:rPr>
          <w:rFonts w:ascii="Sylfaen" w:hAnsi="Sylfaen"/>
          <w:sz w:val="24"/>
          <w:szCs w:val="24"/>
        </w:rPr>
        <w:t>եւ</w:t>
      </w:r>
      <w:r w:rsidRPr="004B22D0">
        <w:rPr>
          <w:rFonts w:ascii="Sylfaen" w:hAnsi="Sylfaen"/>
          <w:sz w:val="24"/>
          <w:szCs w:val="24"/>
        </w:rPr>
        <w:t xml:space="preserve"> այլնի, ինչպես նա</w:t>
      </w:r>
      <w:r w:rsidR="00330D23" w:rsidRPr="004B22D0">
        <w:rPr>
          <w:rFonts w:ascii="Sylfaen" w:hAnsi="Sylfaen"/>
          <w:sz w:val="24"/>
          <w:szCs w:val="24"/>
        </w:rPr>
        <w:t>եւ</w:t>
      </w:r>
      <w:r w:rsidRPr="004B22D0">
        <w:rPr>
          <w:rFonts w:ascii="Sylfaen" w:hAnsi="Sylfaen"/>
          <w:sz w:val="24"/>
          <w:szCs w:val="24"/>
        </w:rPr>
        <w:t xml:space="preserve"> կլինիկական հետազոտություններ անցկացնելու պայմանների </w:t>
      </w:r>
      <w:r w:rsidR="00330D23" w:rsidRPr="004B22D0">
        <w:rPr>
          <w:rFonts w:ascii="Sylfaen" w:hAnsi="Sylfaen"/>
          <w:sz w:val="24"/>
          <w:szCs w:val="24"/>
        </w:rPr>
        <w:t>եւ</w:t>
      </w:r>
      <w:r w:rsidRPr="004B22D0">
        <w:rPr>
          <w:rFonts w:ascii="Sylfaen" w:hAnsi="Sylfaen"/>
          <w:sz w:val="24"/>
          <w:szCs w:val="24"/>
        </w:rPr>
        <w:t xml:space="preserve"> Միության անդամ պետության օրենսդրության գնահատման հիման վրա</w:t>
      </w:r>
      <w:r w:rsidR="00001A0F" w:rsidRPr="004B22D0">
        <w:rPr>
          <w:rFonts w:ascii="Sylfaen" w:hAnsi="Sylfaen"/>
          <w:sz w:val="24"/>
          <w:szCs w:val="24"/>
        </w:rPr>
        <w:t xml:space="preserve">: </w:t>
      </w:r>
      <w:r w:rsidRPr="004B22D0">
        <w:rPr>
          <w:rFonts w:ascii="Sylfaen" w:hAnsi="Sylfaen"/>
          <w:sz w:val="24"/>
          <w:szCs w:val="24"/>
        </w:rPr>
        <w:t>Հաշվետվության մեջ պետք է բերված լինի ընտրված մոտեցման հիմնավորումը</w:t>
      </w:r>
      <w:r w:rsidR="003435BA" w:rsidRPr="004B22D0">
        <w:rPr>
          <w:rFonts w:ascii="Sylfaen" w:hAnsi="Sylfaen"/>
          <w:sz w:val="24"/>
          <w:szCs w:val="24"/>
        </w:rPr>
        <w:t>:</w:t>
      </w:r>
    </w:p>
    <w:p w14:paraId="7C9975CF" w14:textId="77777777" w:rsidR="00F27AB0" w:rsidRPr="004B22D0" w:rsidRDefault="00F27AB0" w:rsidP="000F59EB">
      <w:pPr>
        <w:spacing w:after="160" w:line="372" w:lineRule="auto"/>
        <w:ind w:firstLine="567"/>
        <w:jc w:val="both"/>
        <w:rPr>
          <w:rFonts w:ascii="Sylfaen" w:eastAsia="Times New Roman" w:hAnsi="Sylfaen" w:cs="Times New Roman"/>
          <w:sz w:val="24"/>
          <w:szCs w:val="24"/>
        </w:rPr>
      </w:pPr>
      <w:r w:rsidRPr="004B22D0">
        <w:rPr>
          <w:rFonts w:ascii="Sylfaen" w:hAnsi="Sylfaen"/>
          <w:sz w:val="24"/>
          <w:szCs w:val="24"/>
        </w:rPr>
        <w:t>Որպես կանոն</w:t>
      </w:r>
      <w:r w:rsidR="005B3657" w:rsidRPr="004B22D0">
        <w:rPr>
          <w:rFonts w:ascii="Sylfaen" w:hAnsi="Sylfaen"/>
          <w:sz w:val="24"/>
          <w:szCs w:val="24"/>
        </w:rPr>
        <w:t>՝</w:t>
      </w:r>
      <w:r w:rsidRPr="004B22D0">
        <w:rPr>
          <w:rFonts w:ascii="Sylfaen" w:hAnsi="Sylfaen"/>
          <w:sz w:val="24"/>
          <w:szCs w:val="24"/>
        </w:rPr>
        <w:t xml:space="preserve"> ֆիքսված համակցությունների կլինիկական հետազոտությամբ ներկայացվում է միասնական ՄԴԱՊՀ (այսինքն՝ ֆիքսված դեղաչափով մեկ դեղաձ</w:t>
      </w:r>
      <w:r w:rsidR="00330D23" w:rsidRPr="004B22D0">
        <w:rPr>
          <w:rFonts w:ascii="Sylfaen" w:hAnsi="Sylfaen"/>
          <w:sz w:val="24"/>
          <w:szCs w:val="24"/>
        </w:rPr>
        <w:t>եւ</w:t>
      </w:r>
      <w:r w:rsidRPr="004B22D0">
        <w:rPr>
          <w:rFonts w:ascii="Sylfaen" w:hAnsi="Sylfaen"/>
          <w:sz w:val="24"/>
          <w:szCs w:val="24"/>
        </w:rPr>
        <w:t xml:space="preserve">ով առնվազն 2 ազդող նյութ նշանակելու դեպքում): Եթե հովանավորն </w:t>
      </w:r>
      <w:r w:rsidRPr="004B22D0">
        <w:rPr>
          <w:rFonts w:ascii="Sylfaen" w:hAnsi="Sylfaen"/>
          <w:sz w:val="24"/>
          <w:szCs w:val="24"/>
        </w:rPr>
        <w:lastRenderedPageBreak/>
        <w:t xml:space="preserve">անցկացնում է ֆիքսված համակցության բաղադրության մեջ մտնող առանձին բաղադրիչների կլինիկական հետազոտություններ, </w:t>
      </w:r>
      <w:r w:rsidR="005B3657" w:rsidRPr="004B22D0">
        <w:rPr>
          <w:rFonts w:ascii="Sylfaen" w:hAnsi="Sylfaen"/>
          <w:sz w:val="24"/>
          <w:szCs w:val="24"/>
        </w:rPr>
        <w:t xml:space="preserve">ապա </w:t>
      </w:r>
      <w:r w:rsidRPr="004B22D0">
        <w:rPr>
          <w:rFonts w:ascii="Sylfaen" w:hAnsi="Sylfaen"/>
          <w:sz w:val="24"/>
          <w:szCs w:val="24"/>
        </w:rPr>
        <w:t>առանձին ՄԴԱՊՀ-ներ պետք է ներկայացվեն յուրաքանչյուր բաղադրիչի համար: Յուրաքանչյուր ՄԴԱՊՀ-ից առնչություն ունեցող տվյալները պետք է ընդհանրացվեն այլ ՄԴԱՊՀ-ների համապատասխան բաժնում (տես՝ սույն պահանջների 4.11.5</w:t>
      </w:r>
      <w:r w:rsidR="005F6F1C" w:rsidRPr="004B22D0">
        <w:rPr>
          <w:rFonts w:ascii="Sylfaen" w:hAnsi="Sylfaen"/>
          <w:sz w:val="24"/>
          <w:szCs w:val="24"/>
        </w:rPr>
        <w:t>-րդ</w:t>
      </w:r>
      <w:r w:rsidRPr="004B22D0">
        <w:rPr>
          <w:rFonts w:ascii="Sylfaen" w:hAnsi="Sylfaen"/>
          <w:sz w:val="24"/>
          <w:szCs w:val="24"/>
        </w:rPr>
        <w:t xml:space="preserve"> ենթաբաժին):</w:t>
      </w:r>
    </w:p>
    <w:p w14:paraId="264987D4" w14:textId="77777777" w:rsidR="00F27AB0" w:rsidRPr="004B22D0" w:rsidRDefault="00F27AB0" w:rsidP="003435BA">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Այն հետազոտությունների համար, որոնք ներառում են բազմաբաղադրիչ թերապիա (այսինքն՝ դեղամիջոցների համակցությունները ֆիքսված չեն), հովանավորը կարող է պատրաստել հետ</w:t>
      </w:r>
      <w:r w:rsidR="00330D23" w:rsidRPr="004B22D0">
        <w:rPr>
          <w:rFonts w:ascii="Sylfaen" w:hAnsi="Sylfaen"/>
          <w:sz w:val="24"/>
          <w:szCs w:val="24"/>
        </w:rPr>
        <w:t>եւ</w:t>
      </w:r>
      <w:r w:rsidRPr="004B22D0">
        <w:rPr>
          <w:rFonts w:ascii="Sylfaen" w:hAnsi="Sylfaen"/>
          <w:sz w:val="24"/>
          <w:szCs w:val="24"/>
        </w:rPr>
        <w:t xml:space="preserve">յալ հաշվետվություններից </w:t>
      </w:r>
      <w:r w:rsidR="005B3657" w:rsidRPr="004B22D0">
        <w:rPr>
          <w:rFonts w:ascii="Sylfaen" w:hAnsi="Sylfaen"/>
          <w:sz w:val="24"/>
          <w:szCs w:val="24"/>
        </w:rPr>
        <w:t>որ</w:t>
      </w:r>
      <w:r w:rsidR="00D7609D" w:rsidRPr="004B22D0">
        <w:rPr>
          <w:rFonts w:ascii="Sylfaen" w:hAnsi="Sylfaen"/>
          <w:sz w:val="24"/>
          <w:szCs w:val="24"/>
        </w:rPr>
        <w:t>եւ</w:t>
      </w:r>
      <w:r w:rsidR="005B3657" w:rsidRPr="004B22D0">
        <w:rPr>
          <w:rFonts w:ascii="Sylfaen" w:hAnsi="Sylfaen"/>
          <w:sz w:val="24"/>
          <w:szCs w:val="24"/>
        </w:rPr>
        <w:t xml:space="preserve">է </w:t>
      </w:r>
      <w:r w:rsidRPr="004B22D0">
        <w:rPr>
          <w:rFonts w:ascii="Sylfaen" w:hAnsi="Sylfaen"/>
          <w:sz w:val="24"/>
          <w:szCs w:val="24"/>
        </w:rPr>
        <w:t>մեկը՝</w:t>
      </w:r>
    </w:p>
    <w:p w14:paraId="6DEC8CC8" w14:textId="77777777" w:rsidR="00F27AB0" w:rsidRPr="004B22D0" w:rsidRDefault="00F27AB0" w:rsidP="000F59EB">
      <w:pPr>
        <w:tabs>
          <w:tab w:val="left" w:pos="1134"/>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ա</w:t>
      </w:r>
      <w:r w:rsidR="003435BA" w:rsidRPr="004B22D0">
        <w:rPr>
          <w:rFonts w:ascii="Sylfaen" w:hAnsi="Sylfaen"/>
          <w:sz w:val="24"/>
          <w:szCs w:val="24"/>
        </w:rPr>
        <w:t>)</w:t>
      </w:r>
      <w:r w:rsidR="003435BA" w:rsidRPr="004B22D0">
        <w:rPr>
          <w:rFonts w:ascii="Sylfaen" w:hAnsi="Sylfaen"/>
          <w:sz w:val="24"/>
          <w:szCs w:val="24"/>
        </w:rPr>
        <w:tab/>
      </w:r>
      <w:r w:rsidRPr="004B22D0">
        <w:rPr>
          <w:rFonts w:ascii="Sylfaen" w:hAnsi="Sylfaen"/>
          <w:sz w:val="24"/>
          <w:szCs w:val="24"/>
        </w:rPr>
        <w:t>ՄԴԱՊՀ՝ համակցված թերապիայի համար.</w:t>
      </w:r>
    </w:p>
    <w:p w14:paraId="26E1BA69" w14:textId="77777777" w:rsidR="00F27AB0" w:rsidRPr="004B22D0" w:rsidRDefault="00F27AB0" w:rsidP="000F59EB">
      <w:pPr>
        <w:tabs>
          <w:tab w:val="left" w:pos="1134"/>
        </w:tabs>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բ</w:t>
      </w:r>
      <w:r w:rsidR="003435BA" w:rsidRPr="004B22D0">
        <w:rPr>
          <w:rFonts w:ascii="Sylfaen" w:hAnsi="Sylfaen"/>
          <w:sz w:val="24"/>
          <w:szCs w:val="24"/>
        </w:rPr>
        <w:t>)</w:t>
      </w:r>
      <w:r w:rsidR="003435BA" w:rsidRPr="004B22D0">
        <w:rPr>
          <w:rFonts w:ascii="Sylfaen" w:hAnsi="Sylfaen"/>
          <w:sz w:val="24"/>
          <w:szCs w:val="24"/>
        </w:rPr>
        <w:tab/>
      </w:r>
      <w:r w:rsidRPr="004B22D0">
        <w:rPr>
          <w:rFonts w:ascii="Sylfaen" w:hAnsi="Sylfaen"/>
          <w:sz w:val="24"/>
          <w:szCs w:val="24"/>
        </w:rPr>
        <w:t>ՄԴԱՊՀ</w:t>
      </w:r>
      <w:r w:rsidRPr="004B22D0" w:rsidDel="005372E8">
        <w:rPr>
          <w:rFonts w:ascii="Sylfaen" w:hAnsi="Sylfaen"/>
          <w:sz w:val="24"/>
          <w:szCs w:val="24"/>
        </w:rPr>
        <w:t xml:space="preserve"> </w:t>
      </w:r>
      <w:r w:rsidRPr="004B22D0">
        <w:rPr>
          <w:rFonts w:ascii="Sylfaen" w:hAnsi="Sylfaen"/>
          <w:sz w:val="24"/>
          <w:szCs w:val="24"/>
        </w:rPr>
        <w:t>(ներ)՝ մեկ կամ ավելի անհատական բաղադրիչների համար (տվյալ դեպքում բազմաբաղադրիչ թերապիայի կլինիկական հետազոտության վերաբերյալ տեղեկատվությունը կարող է ներառվել մեկ կամ բոլոր բաղադրիչների վերաբերյալ ՄԴԱՊՀ-ի մեջ</w:t>
      </w:r>
      <w:r w:rsidR="002905C3" w:rsidRPr="004B22D0">
        <w:rPr>
          <w:rFonts w:ascii="Sylfaen" w:hAnsi="Sylfaen"/>
          <w:sz w:val="24"/>
          <w:szCs w:val="24"/>
        </w:rPr>
        <w:t>):</w:t>
      </w:r>
    </w:p>
    <w:p w14:paraId="3CB91B65" w14:textId="77777777" w:rsidR="00F27AB0" w:rsidRPr="004B22D0" w:rsidRDefault="00F27AB0" w:rsidP="005C7D7A">
      <w:pPr>
        <w:spacing w:after="160" w:line="360" w:lineRule="auto"/>
        <w:ind w:firstLine="567"/>
        <w:rPr>
          <w:rFonts w:ascii="Sylfaen" w:hAnsi="Sylfaen"/>
          <w:sz w:val="24"/>
          <w:szCs w:val="24"/>
        </w:rPr>
      </w:pPr>
    </w:p>
    <w:p w14:paraId="245CD5F3" w14:textId="77777777" w:rsidR="00F27AB0" w:rsidRPr="004B22D0" w:rsidRDefault="00F27AB0" w:rsidP="005C7D7A">
      <w:pPr>
        <w:spacing w:after="160" w:line="360" w:lineRule="auto"/>
        <w:ind w:right="-20" w:firstLine="567"/>
        <w:rPr>
          <w:rFonts w:ascii="Sylfaen" w:eastAsia="Times New Roman" w:hAnsi="Sylfaen" w:cs="Times New Roman"/>
          <w:sz w:val="24"/>
          <w:szCs w:val="24"/>
        </w:rPr>
      </w:pPr>
      <w:r w:rsidRPr="004B22D0">
        <w:rPr>
          <w:rFonts w:ascii="Sylfaen" w:hAnsi="Sylfaen"/>
          <w:sz w:val="24"/>
          <w:szCs w:val="24"/>
        </w:rPr>
        <w:t>Համակցված թերապիայի համար ՄԴԱՊՀ պատրաստելու</w:t>
      </w:r>
      <w:r w:rsidR="00001A0F" w:rsidRPr="004B22D0">
        <w:rPr>
          <w:rFonts w:ascii="Sylfaen" w:hAnsi="Sylfaen"/>
          <w:sz w:val="24"/>
          <w:szCs w:val="24"/>
        </w:rPr>
        <w:t xml:space="preserve"> </w:t>
      </w:r>
      <w:r w:rsidRPr="004B22D0">
        <w:rPr>
          <w:rFonts w:ascii="Sylfaen" w:hAnsi="Sylfaen"/>
          <w:sz w:val="24"/>
          <w:szCs w:val="24"/>
        </w:rPr>
        <w:t>ռազմավարության օրինակները</w:t>
      </w:r>
    </w:p>
    <w:tbl>
      <w:tblPr>
        <w:tblOverlap w:val="never"/>
        <w:tblW w:w="10065" w:type="dxa"/>
        <w:tblInd w:w="-416" w:type="dxa"/>
        <w:tblLayout w:type="fixed"/>
        <w:tblCellMar>
          <w:left w:w="10" w:type="dxa"/>
          <w:right w:w="10" w:type="dxa"/>
        </w:tblCellMar>
        <w:tblLook w:val="0000" w:firstRow="0" w:lastRow="0" w:firstColumn="0" w:lastColumn="0" w:noHBand="0" w:noVBand="0"/>
      </w:tblPr>
      <w:tblGrid>
        <w:gridCol w:w="5529"/>
        <w:gridCol w:w="4536"/>
      </w:tblGrid>
      <w:tr w:rsidR="00F27AB0" w:rsidRPr="004B22D0" w14:paraId="76870170" w14:textId="77777777" w:rsidTr="00637DC7">
        <w:trPr>
          <w:trHeight w:val="634"/>
        </w:trPr>
        <w:tc>
          <w:tcPr>
            <w:tcW w:w="5529" w:type="dxa"/>
            <w:vMerge w:val="restart"/>
            <w:shd w:val="clear" w:color="auto" w:fill="FFFFFF"/>
            <w:vAlign w:val="center"/>
          </w:tcPr>
          <w:p w14:paraId="1888801B" w14:textId="77777777" w:rsidR="00F27AB0" w:rsidRPr="004B22D0" w:rsidRDefault="00F27AB0" w:rsidP="00637DC7">
            <w:pPr>
              <w:pStyle w:val="Bodytext21"/>
              <w:shd w:val="clear" w:color="auto" w:fill="auto"/>
              <w:spacing w:after="160" w:line="360" w:lineRule="auto"/>
              <w:rPr>
                <w:rFonts w:ascii="Sylfaen" w:hAnsi="Sylfaen"/>
                <w:sz w:val="24"/>
                <w:szCs w:val="24"/>
              </w:rPr>
            </w:pPr>
            <w:r w:rsidRPr="004B22D0">
              <w:rPr>
                <w:rFonts w:ascii="Sylfaen" w:hAnsi="Sylfaen"/>
                <w:sz w:val="24"/>
                <w:szCs w:val="24"/>
              </w:rPr>
              <w:t>Կլինիկական հետազոտությունների ժամանակ նշանակվող համակցված թերապիան</w:t>
            </w:r>
          </w:p>
        </w:tc>
        <w:tc>
          <w:tcPr>
            <w:tcW w:w="4536" w:type="dxa"/>
            <w:vMerge w:val="restart"/>
            <w:shd w:val="clear" w:color="auto" w:fill="FFFFFF"/>
            <w:vAlign w:val="center"/>
          </w:tcPr>
          <w:p w14:paraId="47A74175" w14:textId="77777777" w:rsidR="00F27AB0" w:rsidRPr="004B22D0" w:rsidRDefault="00F27AB0" w:rsidP="00637DC7">
            <w:pPr>
              <w:pStyle w:val="Bodytext21"/>
              <w:shd w:val="clear" w:color="auto" w:fill="auto"/>
              <w:spacing w:after="160" w:line="360" w:lineRule="auto"/>
              <w:rPr>
                <w:rFonts w:ascii="Sylfaen" w:hAnsi="Sylfaen"/>
                <w:sz w:val="24"/>
                <w:szCs w:val="24"/>
              </w:rPr>
            </w:pPr>
            <w:r w:rsidRPr="004B22D0">
              <w:rPr>
                <w:rFonts w:ascii="Sylfaen" w:hAnsi="Sylfaen"/>
                <w:sz w:val="24"/>
                <w:szCs w:val="24"/>
              </w:rPr>
              <w:t>ՄԴԱՊՀ</w:t>
            </w:r>
          </w:p>
        </w:tc>
      </w:tr>
      <w:tr w:rsidR="00F27AB0" w:rsidRPr="004B22D0" w14:paraId="10337DBE" w14:textId="77777777" w:rsidTr="0086432F">
        <w:trPr>
          <w:trHeight w:val="634"/>
        </w:trPr>
        <w:tc>
          <w:tcPr>
            <w:tcW w:w="5529" w:type="dxa"/>
            <w:vMerge/>
            <w:shd w:val="clear" w:color="auto" w:fill="FFFFFF"/>
            <w:vAlign w:val="center"/>
          </w:tcPr>
          <w:p w14:paraId="344F2105" w14:textId="77777777" w:rsidR="00F27AB0" w:rsidRPr="004B22D0" w:rsidRDefault="00F27AB0" w:rsidP="005C7D7A">
            <w:pPr>
              <w:spacing w:after="160" w:line="360" w:lineRule="auto"/>
              <w:rPr>
                <w:rFonts w:ascii="Sylfaen" w:hAnsi="Sylfaen"/>
                <w:sz w:val="24"/>
                <w:szCs w:val="24"/>
              </w:rPr>
            </w:pPr>
          </w:p>
        </w:tc>
        <w:tc>
          <w:tcPr>
            <w:tcW w:w="4536" w:type="dxa"/>
            <w:vMerge/>
            <w:shd w:val="clear" w:color="auto" w:fill="FFFFFF"/>
          </w:tcPr>
          <w:p w14:paraId="5AB2960E" w14:textId="77777777" w:rsidR="00F27AB0" w:rsidRPr="004B22D0" w:rsidRDefault="00F27AB0" w:rsidP="005C7D7A">
            <w:pPr>
              <w:spacing w:after="160" w:line="360" w:lineRule="auto"/>
              <w:rPr>
                <w:rFonts w:ascii="Sylfaen" w:hAnsi="Sylfaen"/>
                <w:sz w:val="24"/>
                <w:szCs w:val="24"/>
              </w:rPr>
            </w:pPr>
          </w:p>
        </w:tc>
      </w:tr>
      <w:tr w:rsidR="007C5255" w:rsidRPr="004B22D0" w14:paraId="6E4E3D6A" w14:textId="77777777" w:rsidTr="00046A13">
        <w:trPr>
          <w:trHeight w:val="3179"/>
        </w:trPr>
        <w:tc>
          <w:tcPr>
            <w:tcW w:w="5529" w:type="dxa"/>
            <w:shd w:val="clear" w:color="auto" w:fill="FFFFFF"/>
          </w:tcPr>
          <w:p w14:paraId="226B8FA8" w14:textId="77777777" w:rsidR="007C5255" w:rsidRPr="004B22D0" w:rsidRDefault="007C5255" w:rsidP="00637DC7">
            <w:pPr>
              <w:pStyle w:val="Bodytext21"/>
              <w:shd w:val="clear" w:color="auto" w:fill="auto"/>
              <w:spacing w:after="160" w:line="360" w:lineRule="auto"/>
              <w:ind w:left="52" w:right="279"/>
              <w:jc w:val="both"/>
              <w:rPr>
                <w:rFonts w:ascii="Sylfaen" w:hAnsi="Sylfaen"/>
                <w:sz w:val="24"/>
                <w:szCs w:val="24"/>
              </w:rPr>
            </w:pPr>
            <w:r w:rsidRPr="004B22D0">
              <w:rPr>
                <w:rFonts w:ascii="Sylfaen" w:hAnsi="Sylfaen"/>
                <w:sz w:val="24"/>
                <w:szCs w:val="24"/>
              </w:rPr>
              <w:lastRenderedPageBreak/>
              <w:t>հետազոտվող պատրաստուկ (А)</w:t>
            </w:r>
            <w:r w:rsidR="00637DC7" w:rsidRPr="004B22D0">
              <w:rPr>
                <w:rFonts w:ascii="Sylfaen" w:hAnsi="Sylfaen"/>
                <w:sz w:val="24"/>
                <w:szCs w:val="24"/>
              </w:rPr>
              <w:t xml:space="preserve"> </w:t>
            </w:r>
            <w:r w:rsidRPr="004B22D0">
              <w:rPr>
                <w:rFonts w:ascii="Sylfaen" w:hAnsi="Sylfaen"/>
                <w:sz w:val="24"/>
                <w:szCs w:val="24"/>
              </w:rPr>
              <w:t>+ գրանցված դեղապատրաստուկ(ներ) (Х, У</w:t>
            </w:r>
            <w:r w:rsidRPr="004B22D0">
              <w:rPr>
                <w:rFonts w:ascii="Sylfaen" w:hAnsi="Sylfaen"/>
                <w:b/>
                <w:sz w:val="24"/>
                <w:szCs w:val="24"/>
              </w:rPr>
              <w:t xml:space="preserve">, </w:t>
            </w:r>
            <w:r w:rsidRPr="004B22D0">
              <w:rPr>
                <w:rStyle w:val="Bodytext2Bold"/>
                <w:rFonts w:ascii="Sylfaen" w:eastAsia="Tahoma" w:hAnsi="Sylfaen"/>
                <w:b w:val="0"/>
                <w:spacing w:val="0"/>
                <w:sz w:val="24"/>
                <w:szCs w:val="24"/>
              </w:rPr>
              <w:t>Z)</w:t>
            </w:r>
            <w:r w:rsidRPr="004B22D0">
              <w:rPr>
                <w:rFonts w:ascii="Sylfaen" w:hAnsi="Sylfaen"/>
                <w:sz w:val="24"/>
                <w:szCs w:val="24"/>
              </w:rPr>
              <w:t xml:space="preserve"> </w:t>
            </w:r>
          </w:p>
        </w:tc>
        <w:tc>
          <w:tcPr>
            <w:tcW w:w="4536" w:type="dxa"/>
            <w:tcBorders>
              <w:bottom w:val="nil"/>
            </w:tcBorders>
            <w:shd w:val="clear" w:color="auto" w:fill="FFFFFF"/>
          </w:tcPr>
          <w:p w14:paraId="1372EB43" w14:textId="77777777" w:rsidR="007C5255" w:rsidRPr="004B22D0" w:rsidRDefault="007C5255" w:rsidP="0066285F">
            <w:pPr>
              <w:pStyle w:val="Bodytext21"/>
              <w:shd w:val="clear" w:color="auto" w:fill="auto"/>
              <w:spacing w:after="160" w:line="360" w:lineRule="auto"/>
              <w:ind w:left="126" w:right="131"/>
              <w:jc w:val="left"/>
              <w:rPr>
                <w:rStyle w:val="Bodytext2Bold"/>
                <w:rFonts w:ascii="Sylfaen" w:eastAsia="Tahoma" w:hAnsi="Sylfaen"/>
                <w:b w:val="0"/>
                <w:spacing w:val="0"/>
                <w:sz w:val="24"/>
                <w:szCs w:val="24"/>
              </w:rPr>
            </w:pPr>
            <w:r w:rsidRPr="004B22D0">
              <w:rPr>
                <w:rFonts w:ascii="Sylfaen" w:hAnsi="Sylfaen"/>
                <w:sz w:val="24"/>
                <w:szCs w:val="24"/>
              </w:rPr>
              <w:t xml:space="preserve">համակցված թերապիայի միասնական ՄԴԱՊՀ (А + X + У + </w:t>
            </w:r>
            <w:r w:rsidRPr="004B22D0">
              <w:rPr>
                <w:rStyle w:val="Bodytext2Bold"/>
                <w:rFonts w:ascii="Sylfaen" w:eastAsia="Tahoma" w:hAnsi="Sylfaen"/>
                <w:b w:val="0"/>
                <w:spacing w:val="0"/>
                <w:sz w:val="24"/>
                <w:szCs w:val="24"/>
              </w:rPr>
              <w:t>Z)</w:t>
            </w:r>
          </w:p>
          <w:p w14:paraId="3AB82AE7" w14:textId="77777777" w:rsidR="007C5255" w:rsidRPr="004B22D0" w:rsidRDefault="007C5255" w:rsidP="0066285F">
            <w:pPr>
              <w:pStyle w:val="Bodytext21"/>
              <w:shd w:val="clear" w:color="auto" w:fill="auto"/>
              <w:spacing w:after="160" w:line="360" w:lineRule="auto"/>
              <w:ind w:left="126" w:right="131"/>
              <w:jc w:val="left"/>
              <w:rPr>
                <w:rFonts w:ascii="Sylfaen" w:hAnsi="Sylfaen"/>
                <w:sz w:val="24"/>
                <w:szCs w:val="24"/>
              </w:rPr>
            </w:pPr>
            <w:r w:rsidRPr="004B22D0">
              <w:rPr>
                <w:rFonts w:ascii="Sylfaen" w:hAnsi="Sylfaen"/>
                <w:sz w:val="24"/>
                <w:szCs w:val="24"/>
              </w:rPr>
              <w:t>կամ</w:t>
            </w:r>
          </w:p>
          <w:p w14:paraId="4652B749" w14:textId="77777777" w:rsidR="007C5255" w:rsidRPr="004B22D0" w:rsidRDefault="007C5255" w:rsidP="0066285F">
            <w:pPr>
              <w:pStyle w:val="Bodytext21"/>
              <w:spacing w:after="160" w:line="360" w:lineRule="auto"/>
              <w:ind w:left="126" w:right="131"/>
              <w:jc w:val="both"/>
              <w:rPr>
                <w:rFonts w:ascii="Sylfaen" w:hAnsi="Sylfaen"/>
                <w:sz w:val="24"/>
                <w:szCs w:val="24"/>
              </w:rPr>
            </w:pPr>
            <w:r w:rsidRPr="004B22D0">
              <w:rPr>
                <w:rFonts w:ascii="Sylfaen" w:hAnsi="Sylfaen"/>
                <w:sz w:val="24"/>
                <w:szCs w:val="24"/>
              </w:rPr>
              <w:t>հետազոտվող պատրաստուկի ՄԴԱՊՀ, որը ներառում է համակցված թերապիայի վերաբերյալ տվյալներ</w:t>
            </w:r>
          </w:p>
        </w:tc>
      </w:tr>
      <w:tr w:rsidR="007C5255" w:rsidRPr="004B22D0" w14:paraId="7CF20717" w14:textId="77777777" w:rsidTr="00637DC7">
        <w:trPr>
          <w:trHeight w:val="3523"/>
        </w:trPr>
        <w:tc>
          <w:tcPr>
            <w:tcW w:w="5529" w:type="dxa"/>
            <w:shd w:val="clear" w:color="auto" w:fill="FFFFFF"/>
          </w:tcPr>
          <w:p w14:paraId="4A96F9CD" w14:textId="77777777" w:rsidR="007C5255" w:rsidRPr="004B22D0" w:rsidRDefault="007C5255" w:rsidP="0075386C">
            <w:pPr>
              <w:pStyle w:val="Bodytext21"/>
              <w:shd w:val="clear" w:color="auto" w:fill="auto"/>
              <w:spacing w:after="160" w:line="360" w:lineRule="auto"/>
              <w:ind w:left="66" w:right="279"/>
              <w:jc w:val="both"/>
              <w:rPr>
                <w:rFonts w:ascii="Sylfaen" w:hAnsi="Sylfaen"/>
                <w:sz w:val="24"/>
                <w:szCs w:val="24"/>
              </w:rPr>
            </w:pPr>
            <w:r w:rsidRPr="004B22D0">
              <w:rPr>
                <w:rFonts w:ascii="Sylfaen" w:hAnsi="Sylfaen"/>
                <w:sz w:val="24"/>
                <w:szCs w:val="24"/>
              </w:rPr>
              <w:t>հետազոտվող երկու պատրաստուկ (А) + (В)</w:t>
            </w:r>
          </w:p>
        </w:tc>
        <w:tc>
          <w:tcPr>
            <w:tcW w:w="4536" w:type="dxa"/>
            <w:shd w:val="clear" w:color="auto" w:fill="FFFFFF"/>
            <w:vAlign w:val="bottom"/>
          </w:tcPr>
          <w:p w14:paraId="1CFA15B3" w14:textId="77777777" w:rsidR="007C5255" w:rsidRPr="004B22D0" w:rsidRDefault="007C5255" w:rsidP="00325C90">
            <w:pPr>
              <w:pStyle w:val="Bodytext21"/>
              <w:shd w:val="clear" w:color="auto" w:fill="auto"/>
              <w:tabs>
                <w:tab w:val="left" w:pos="3670"/>
              </w:tabs>
              <w:spacing w:after="160" w:line="360" w:lineRule="auto"/>
              <w:ind w:left="126" w:right="208"/>
              <w:jc w:val="both"/>
              <w:rPr>
                <w:rFonts w:ascii="Sylfaen" w:hAnsi="Sylfaen"/>
                <w:sz w:val="24"/>
                <w:szCs w:val="24"/>
              </w:rPr>
            </w:pPr>
            <w:r w:rsidRPr="004B22D0">
              <w:rPr>
                <w:rFonts w:ascii="Sylfaen" w:hAnsi="Sylfaen"/>
                <w:sz w:val="24"/>
                <w:szCs w:val="24"/>
              </w:rPr>
              <w:t>համակցված թերապիայի միասնական ՄԴԱՊՀ (А + В)</w:t>
            </w:r>
          </w:p>
          <w:p w14:paraId="411F40E7" w14:textId="77777777" w:rsidR="007C5255" w:rsidRPr="004B22D0" w:rsidRDefault="007C5255" w:rsidP="00325C90">
            <w:pPr>
              <w:pStyle w:val="Bodytext21"/>
              <w:shd w:val="clear" w:color="auto" w:fill="auto"/>
              <w:tabs>
                <w:tab w:val="left" w:pos="3670"/>
              </w:tabs>
              <w:spacing w:after="160" w:line="360" w:lineRule="auto"/>
              <w:ind w:left="126" w:right="208"/>
              <w:jc w:val="both"/>
              <w:rPr>
                <w:rFonts w:ascii="Sylfaen" w:hAnsi="Sylfaen"/>
                <w:sz w:val="24"/>
                <w:szCs w:val="24"/>
              </w:rPr>
            </w:pPr>
            <w:r w:rsidRPr="004B22D0">
              <w:rPr>
                <w:rFonts w:ascii="Sylfaen" w:hAnsi="Sylfaen"/>
                <w:sz w:val="24"/>
                <w:szCs w:val="24"/>
              </w:rPr>
              <w:t>կամ</w:t>
            </w:r>
          </w:p>
          <w:p w14:paraId="6709C5B1" w14:textId="77777777" w:rsidR="007C5255" w:rsidRPr="004B22D0" w:rsidRDefault="007C5255" w:rsidP="005C7D7A">
            <w:pPr>
              <w:pStyle w:val="Bodytext21"/>
              <w:spacing w:after="160" w:line="360" w:lineRule="auto"/>
              <w:ind w:left="126" w:right="208"/>
              <w:jc w:val="both"/>
              <w:rPr>
                <w:rFonts w:ascii="Sylfaen" w:hAnsi="Sylfaen"/>
                <w:sz w:val="24"/>
                <w:szCs w:val="24"/>
              </w:rPr>
            </w:pPr>
            <w:r w:rsidRPr="004B22D0">
              <w:rPr>
                <w:rFonts w:ascii="Sylfaen" w:hAnsi="Sylfaen"/>
                <w:sz w:val="24"/>
                <w:szCs w:val="24"/>
              </w:rPr>
              <w:t xml:space="preserve">(А)-ի եւ (В)-ի երկու առանձին ՄԴԱՊՀ-ներ, որոնցից յուրաքանչյուրի մեջ ներառվում են համակցված թերապիայի վերաբերյալ տվյալներ </w:t>
            </w:r>
          </w:p>
        </w:tc>
      </w:tr>
      <w:tr w:rsidR="00F27AB0" w:rsidRPr="004B22D0" w14:paraId="0251BCAA" w14:textId="77777777" w:rsidTr="0066285F">
        <w:trPr>
          <w:trHeight w:val="1281"/>
        </w:trPr>
        <w:tc>
          <w:tcPr>
            <w:tcW w:w="5529" w:type="dxa"/>
            <w:shd w:val="clear" w:color="auto" w:fill="FFFFFF"/>
          </w:tcPr>
          <w:p w14:paraId="6C06FDDB" w14:textId="77777777" w:rsidR="00F27AB0" w:rsidRPr="004B22D0" w:rsidRDefault="00F27AB0" w:rsidP="0075386C">
            <w:pPr>
              <w:pStyle w:val="Bodytext21"/>
              <w:shd w:val="clear" w:color="auto" w:fill="auto"/>
              <w:spacing w:after="160" w:line="360" w:lineRule="auto"/>
              <w:ind w:left="94" w:right="279"/>
              <w:jc w:val="both"/>
              <w:rPr>
                <w:rFonts w:ascii="Sylfaen" w:hAnsi="Sylfaen"/>
                <w:sz w:val="24"/>
                <w:szCs w:val="24"/>
              </w:rPr>
            </w:pPr>
            <w:r w:rsidRPr="004B22D0">
              <w:rPr>
                <w:rFonts w:ascii="Sylfaen" w:hAnsi="Sylfaen"/>
                <w:sz w:val="24"/>
                <w:szCs w:val="24"/>
              </w:rPr>
              <w:t>երկու (կամ ավելի) գրանցված դեղապատրաստուկներ՝</w:t>
            </w:r>
            <w:r w:rsidR="00001A0F" w:rsidRPr="004B22D0">
              <w:rPr>
                <w:rFonts w:ascii="Sylfaen" w:hAnsi="Sylfaen"/>
                <w:sz w:val="24"/>
                <w:szCs w:val="24"/>
              </w:rPr>
              <w:t xml:space="preserve"> որպես հետազոտվող համակցություն</w:t>
            </w:r>
            <w:r w:rsidRPr="004B22D0">
              <w:rPr>
                <w:rFonts w:ascii="Sylfaen" w:hAnsi="Sylfaen"/>
                <w:sz w:val="24"/>
                <w:szCs w:val="24"/>
              </w:rPr>
              <w:t xml:space="preserve"> (X, У</w:t>
            </w:r>
            <w:r w:rsidR="00633356" w:rsidRPr="004B22D0">
              <w:rPr>
                <w:rFonts w:ascii="Sylfaen" w:hAnsi="Sylfaen"/>
                <w:sz w:val="24"/>
                <w:szCs w:val="24"/>
              </w:rPr>
              <w:t>,</w:t>
            </w:r>
            <w:r w:rsidRPr="004B22D0">
              <w:rPr>
                <w:rFonts w:ascii="Sylfaen" w:hAnsi="Sylfaen"/>
                <w:b/>
                <w:i/>
                <w:sz w:val="24"/>
                <w:szCs w:val="24"/>
              </w:rPr>
              <w:t xml:space="preserve"> </w:t>
            </w:r>
            <w:r w:rsidRPr="004B22D0">
              <w:rPr>
                <w:rStyle w:val="Bodytext2Bold1"/>
                <w:rFonts w:ascii="Sylfaen" w:hAnsi="Sylfaen"/>
                <w:b w:val="0"/>
                <w:i w:val="0"/>
                <w:spacing w:val="0"/>
                <w:sz w:val="24"/>
                <w:szCs w:val="24"/>
              </w:rPr>
              <w:t>Z)</w:t>
            </w:r>
          </w:p>
        </w:tc>
        <w:tc>
          <w:tcPr>
            <w:tcW w:w="4536" w:type="dxa"/>
            <w:shd w:val="clear" w:color="auto" w:fill="FFFFFF"/>
          </w:tcPr>
          <w:p w14:paraId="6345A82D" w14:textId="77777777" w:rsidR="00F27AB0" w:rsidRPr="004B22D0" w:rsidRDefault="00F27AB0" w:rsidP="0075386C">
            <w:pPr>
              <w:pStyle w:val="Bodytext21"/>
              <w:shd w:val="clear" w:color="auto" w:fill="auto"/>
              <w:spacing w:after="160" w:line="360" w:lineRule="auto"/>
              <w:ind w:left="126" w:right="131"/>
              <w:jc w:val="left"/>
              <w:rPr>
                <w:rFonts w:ascii="Sylfaen" w:hAnsi="Sylfaen"/>
                <w:sz w:val="24"/>
                <w:szCs w:val="24"/>
              </w:rPr>
            </w:pPr>
            <w:r w:rsidRPr="004B22D0">
              <w:rPr>
                <w:rFonts w:ascii="Sylfaen" w:hAnsi="Sylfaen"/>
                <w:sz w:val="24"/>
                <w:szCs w:val="24"/>
              </w:rPr>
              <w:t xml:space="preserve">համակցված թերապիայի միասնական ՄԴԱՊՀ (X + У + </w:t>
            </w:r>
            <w:r w:rsidRPr="004B22D0">
              <w:rPr>
                <w:rStyle w:val="Bodytext2Bold1"/>
                <w:rFonts w:ascii="Sylfaen" w:hAnsi="Sylfaen"/>
                <w:b w:val="0"/>
                <w:i w:val="0"/>
                <w:spacing w:val="0"/>
                <w:sz w:val="24"/>
                <w:szCs w:val="24"/>
              </w:rPr>
              <w:t>Z)</w:t>
            </w:r>
            <w:r w:rsidRPr="004B22D0">
              <w:rPr>
                <w:rFonts w:ascii="Sylfaen" w:hAnsi="Sylfaen"/>
                <w:sz w:val="24"/>
                <w:szCs w:val="24"/>
              </w:rPr>
              <w:t xml:space="preserve"> </w:t>
            </w:r>
          </w:p>
        </w:tc>
      </w:tr>
    </w:tbl>
    <w:p w14:paraId="14BF71F8" w14:textId="77777777" w:rsidR="00695AF7" w:rsidRPr="004B22D0" w:rsidRDefault="00695AF7" w:rsidP="00046A13">
      <w:pPr>
        <w:spacing w:after="160" w:line="360" w:lineRule="auto"/>
        <w:ind w:right="-20"/>
        <w:jc w:val="center"/>
        <w:rPr>
          <w:rFonts w:ascii="Sylfaen" w:hAnsi="Sylfaen"/>
          <w:sz w:val="24"/>
          <w:szCs w:val="24"/>
        </w:rPr>
      </w:pPr>
    </w:p>
    <w:p w14:paraId="0F83F105" w14:textId="77777777" w:rsidR="00F27AB0" w:rsidRPr="004B22D0" w:rsidRDefault="00F27AB0" w:rsidP="000F59EB">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lastRenderedPageBreak/>
        <w:t>3.5. Անվտանգության վերաբերյալ տեղեկատվական տեղեկություններ</w:t>
      </w:r>
    </w:p>
    <w:p w14:paraId="53C20097" w14:textId="3D42F52E" w:rsidR="00F27AB0" w:rsidRPr="00786C26" w:rsidRDefault="00F27AB0" w:rsidP="00DB394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Հաշվետու ժամանակահատվածի ընթացքում ստացվող` անվտանգության վերաբերյալ տեղեկատվության համապատասխանությունը հետազոտվող պատրաստուկի անվտանգության պրոֆիլի տվյալներին որոշելու նպատակով օգտագործվում է հետազոտողի՝ հաշվետու ժամանակահատվածի սկզբում գործող գրքույկը: ՄԴԱՊՀ-ի համապատասխան բաժնում (տես՝ սույն պահանջների 4.10.1 ենթաբաժին) նշվում են տարբերակի համարը </w:t>
      </w:r>
      <w:r w:rsidR="00330D23" w:rsidRPr="004B22D0">
        <w:rPr>
          <w:rFonts w:ascii="Sylfaen" w:hAnsi="Sylfaen"/>
          <w:sz w:val="24"/>
          <w:szCs w:val="24"/>
        </w:rPr>
        <w:t>եւ</w:t>
      </w:r>
      <w:r w:rsidRPr="004B22D0">
        <w:rPr>
          <w:rFonts w:ascii="Sylfaen" w:hAnsi="Sylfaen"/>
          <w:sz w:val="24"/>
          <w:szCs w:val="24"/>
        </w:rPr>
        <w:t xml:space="preserve"> հետազոտողի գրքույկի ամսաթիվը, որն օգտագործվում է որպես անվտանգության վերաբերյալ տեղեկատվական տեղեկություն: Այն դեպքերում, երբ Միության անդամ պետությունների օրենսդրության համաձայն հետազոտողի գրքույկ չի պահանջվում, որպես անվտանգության վերաբերյալ տեղեկատվական տեղեկություն կարող է օգտագործվել </w:t>
      </w:r>
      <w:r w:rsidR="00786C26" w:rsidRPr="00786C26">
        <w:rPr>
          <w:rFonts w:ascii="Sylfaen" w:hAnsi="Sylfaen"/>
          <w:sz w:val="24"/>
          <w:szCs w:val="24"/>
        </w:rPr>
        <w:t xml:space="preserve">դեղապատրաստուկի ընդհանուր բնութագիր </w:t>
      </w:r>
      <w:r w:rsidRPr="00786C26">
        <w:rPr>
          <w:rFonts w:ascii="Sylfaen" w:hAnsi="Sylfaen"/>
          <w:sz w:val="24"/>
          <w:szCs w:val="24"/>
        </w:rPr>
        <w:t>հրահանգը</w:t>
      </w:r>
      <w:r w:rsidR="003D158A" w:rsidRPr="00786C26">
        <w:rPr>
          <w:rFonts w:ascii="Sylfaen" w:hAnsi="Sylfaen"/>
          <w:sz w:val="24"/>
          <w:szCs w:val="24"/>
        </w:rPr>
        <w:t>:</w:t>
      </w:r>
    </w:p>
    <w:p w14:paraId="549D8E66" w14:textId="77777777" w:rsidR="00F27AB0" w:rsidRPr="004B22D0" w:rsidRDefault="00F27AB0" w:rsidP="00DB394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Որպես անվտանգության վերաբերյալ տեղեկատվական տեղեկություն, որպես կանոն, օգտագործվում է մեկ փաստաթուղթ: Որոշակի հանգամանքներում ՄԴԱՊՀ-ի մեջ որպես անվտանգության վերաբերյալ տեղեկատվական տեղեկություն (օրինակ՝ այն հետազոտվող պատրաստուկի համար ՄԴԱՊՀ պատրաստելու դեպքերում, որը կիրառվել է ինչպես համակցված թերապիայի կազմում, այնպես էլ</w:t>
      </w:r>
      <w:r w:rsidRPr="004B22D0" w:rsidDel="00271844">
        <w:rPr>
          <w:rFonts w:ascii="Sylfaen" w:hAnsi="Sylfaen"/>
          <w:sz w:val="24"/>
          <w:szCs w:val="24"/>
        </w:rPr>
        <w:t xml:space="preserve"> </w:t>
      </w:r>
      <w:r w:rsidRPr="004B22D0">
        <w:rPr>
          <w:rFonts w:ascii="Sylfaen" w:hAnsi="Sylfaen"/>
          <w:sz w:val="24"/>
          <w:szCs w:val="24"/>
        </w:rPr>
        <w:t>որպես մոնոթերապիա) կարող է օգտագործվել 1-ից ավելի փաստաթուղթ:</w:t>
      </w:r>
    </w:p>
    <w:p w14:paraId="69160D55" w14:textId="77777777" w:rsidR="00786C26" w:rsidRDefault="00F27AB0" w:rsidP="00DB3942">
      <w:pPr>
        <w:spacing w:after="160" w:line="360" w:lineRule="auto"/>
        <w:ind w:right="-1" w:firstLine="567"/>
        <w:jc w:val="both"/>
        <w:rPr>
          <w:rFonts w:ascii="Sylfaen" w:hAnsi="Sylfaen"/>
          <w:sz w:val="24"/>
          <w:szCs w:val="24"/>
        </w:rPr>
      </w:pPr>
      <w:r w:rsidRPr="004B22D0">
        <w:rPr>
          <w:rFonts w:ascii="Sylfaen" w:hAnsi="Sylfaen"/>
          <w:sz w:val="24"/>
          <w:szCs w:val="24"/>
        </w:rPr>
        <w:t xml:space="preserve">Եթե հաշվետու ժամանակահատվածի ընթացքում կատարվում է հետազոտողի գրքույկի վերանայում </w:t>
      </w:r>
      <w:r w:rsidR="00330D23" w:rsidRPr="004B22D0">
        <w:rPr>
          <w:rFonts w:ascii="Sylfaen" w:hAnsi="Sylfaen"/>
          <w:sz w:val="24"/>
          <w:szCs w:val="24"/>
        </w:rPr>
        <w:t>եւ</w:t>
      </w:r>
      <w:r w:rsidRPr="004B22D0">
        <w:rPr>
          <w:rFonts w:ascii="Sylfaen" w:hAnsi="Sylfaen"/>
          <w:sz w:val="24"/>
          <w:szCs w:val="24"/>
        </w:rPr>
        <w:t xml:space="preserve"> այն նախկինում չի ներկայացվել համապատասխան լիազորված մարմին, ապա հովանավորը հետազոտողի գրքույկի ընթացիկ տարբերակի պատճենը պետք է ներկայացնի որպես ՄԴԱՊՀ-ի հավելված:</w:t>
      </w:r>
    </w:p>
    <w:p w14:paraId="1F955415" w14:textId="17AB0821" w:rsidR="00E843E1" w:rsidRPr="00AC4AFF" w:rsidRDefault="00E843E1" w:rsidP="00E843E1">
      <w:pPr>
        <w:widowControl/>
        <w:rPr>
          <w:rFonts w:ascii="Sylfaen" w:eastAsia="Times New Roman" w:hAnsi="Sylfaen" w:cs="Times New Roman"/>
          <w:b/>
          <w:bCs/>
          <w:i/>
          <w:iCs/>
          <w:sz w:val="24"/>
          <w:szCs w:val="24"/>
        </w:rPr>
        <w:sectPr w:rsidR="00E843E1" w:rsidRPr="00AC4AFF" w:rsidSect="00E843E1">
          <w:footerReference w:type="default" r:id="rId11"/>
          <w:type w:val="nextColumn"/>
          <w:pgSz w:w="16840" w:h="11907" w:orient="landscape" w:code="9"/>
          <w:pgMar w:top="1418" w:right="1418" w:bottom="1418" w:left="1418" w:header="0" w:footer="646" w:gutter="0"/>
          <w:cols w:space="720"/>
          <w:noEndnote/>
          <w:docGrid w:linePitch="360"/>
        </w:sectPr>
      </w:pPr>
      <w:r w:rsidRPr="00122B76">
        <w:rPr>
          <w:rFonts w:ascii="Sylfaen" w:eastAsia="Times New Roman" w:hAnsi="Sylfaen" w:cs="Times New Roman"/>
          <w:b/>
          <w:bCs/>
          <w:i/>
          <w:iCs/>
          <w:sz w:val="24"/>
          <w:szCs w:val="24"/>
        </w:rPr>
        <w:t>(</w:t>
      </w:r>
      <w:r>
        <w:rPr>
          <w:rFonts w:ascii="Sylfaen" w:eastAsia="Times New Roman" w:hAnsi="Sylfaen" w:cs="Times New Roman"/>
          <w:b/>
          <w:bCs/>
          <w:i/>
          <w:iCs/>
          <w:sz w:val="24"/>
          <w:szCs w:val="24"/>
        </w:rPr>
        <w:t>բաժին</w:t>
      </w:r>
      <w:r w:rsidRPr="0056495D">
        <w:rPr>
          <w:rFonts w:ascii="Sylfaen" w:eastAsia="Times New Roman" w:hAnsi="Sylfaen" w:cs="Times New Roman"/>
          <w:b/>
          <w:bCs/>
          <w:i/>
          <w:iCs/>
          <w:sz w:val="24"/>
          <w:szCs w:val="24"/>
        </w:rPr>
        <w:t xml:space="preserve">ը </w:t>
      </w:r>
      <w:r>
        <w:rPr>
          <w:rFonts w:ascii="Sylfaen" w:eastAsia="Times New Roman" w:hAnsi="Sylfaen" w:cs="Times New Roman"/>
          <w:b/>
          <w:bCs/>
          <w:i/>
          <w:iCs/>
          <w:sz w:val="24"/>
          <w:szCs w:val="24"/>
        </w:rPr>
        <w:t>փոփ</w:t>
      </w:r>
      <w:r w:rsidRPr="0056495D">
        <w:rPr>
          <w:rFonts w:ascii="Sylfaen" w:eastAsia="Times New Roman" w:hAnsi="Sylfaen" w:cs="Times New Roman"/>
          <w:b/>
          <w:bCs/>
          <w:i/>
          <w:iCs/>
          <w:sz w:val="24"/>
          <w:szCs w:val="24"/>
        </w:rPr>
        <w:t>. ԵՏՀԽ 01.08.25 թիվ 6</w:t>
      </w:r>
      <w:r w:rsidR="004329F2">
        <w:rPr>
          <w:rFonts w:ascii="Sylfaen" w:eastAsia="Times New Roman" w:hAnsi="Sylfaen" w:cs="Times New Roman"/>
          <w:b/>
          <w:bCs/>
          <w:i/>
          <w:iCs/>
          <w:sz w:val="24"/>
          <w:szCs w:val="24"/>
        </w:rPr>
        <w:t>3</w:t>
      </w:r>
      <w:r w:rsidR="004329F2" w:rsidRPr="00AC4AFF">
        <w:rPr>
          <w:rFonts w:ascii="Sylfaen" w:eastAsia="Times New Roman" w:hAnsi="Sylfaen" w:cs="Times New Roman"/>
          <w:b/>
          <w:bCs/>
          <w:i/>
          <w:iCs/>
          <w:sz w:val="24"/>
          <w:szCs w:val="24"/>
        </w:rPr>
        <w:t>)</w:t>
      </w:r>
    </w:p>
    <w:p w14:paraId="583415E0" w14:textId="15436966" w:rsidR="00F27AB0" w:rsidRDefault="00F27AB0" w:rsidP="000F59EB">
      <w:pPr>
        <w:spacing w:after="160" w:line="360" w:lineRule="auto"/>
        <w:ind w:left="567" w:right="707"/>
        <w:jc w:val="center"/>
        <w:rPr>
          <w:rFonts w:ascii="Sylfaen" w:hAnsi="Sylfaen"/>
          <w:sz w:val="24"/>
          <w:szCs w:val="24"/>
        </w:rPr>
      </w:pPr>
      <w:r w:rsidRPr="004B22D0">
        <w:rPr>
          <w:rFonts w:ascii="Sylfaen" w:hAnsi="Sylfaen"/>
          <w:sz w:val="24"/>
          <w:szCs w:val="24"/>
        </w:rPr>
        <w:lastRenderedPageBreak/>
        <w:t>4. Մշակվող (hետազոտվող) պատրաստուկի անվտանգության վերաբերյալ պարբերական հաշվետվության (ՄԴԱՊՀ) կազմի</w:t>
      </w:r>
      <w:r w:rsidR="004E3FD3">
        <w:rPr>
          <w:rFonts w:ascii="Arial Unicode" w:hAnsi="Arial Unicode"/>
          <w:sz w:val="21"/>
          <w:szCs w:val="21"/>
        </w:rPr>
        <w:t xml:space="preserve">, </w:t>
      </w:r>
      <w:r w:rsidR="004E3FD3" w:rsidRPr="004E3FD3">
        <w:rPr>
          <w:rFonts w:ascii="Sylfaen" w:hAnsi="Sylfaen"/>
          <w:sz w:val="24"/>
          <w:szCs w:val="24"/>
        </w:rPr>
        <w:t>բովանդակությանն ու ներկայացման ձևին</w:t>
      </w:r>
      <w:r w:rsidR="004E3FD3">
        <w:rPr>
          <w:rFonts w:ascii="Arial Unicode" w:hAnsi="Arial Unicode"/>
          <w:sz w:val="21"/>
          <w:szCs w:val="21"/>
        </w:rPr>
        <w:t xml:space="preserve"> </w:t>
      </w:r>
      <w:r w:rsidRPr="004B22D0">
        <w:rPr>
          <w:rFonts w:ascii="Sylfaen" w:hAnsi="Sylfaen"/>
          <w:sz w:val="24"/>
          <w:szCs w:val="24"/>
        </w:rPr>
        <w:t xml:space="preserve">ներկայացվող պահանջները </w:t>
      </w:r>
    </w:p>
    <w:p w14:paraId="1406C1D3" w14:textId="00122C97" w:rsidR="004E3FD3" w:rsidRDefault="004E3FD3" w:rsidP="004E3FD3">
      <w:pPr>
        <w:widowControl/>
        <w:jc w:val="center"/>
        <w:rPr>
          <w:rFonts w:ascii="Sylfaen" w:eastAsia="Times New Roman" w:hAnsi="Sylfaen" w:cs="Times New Roman"/>
          <w:b/>
          <w:bCs/>
          <w:i/>
          <w:iCs/>
          <w:sz w:val="24"/>
          <w:szCs w:val="24"/>
        </w:rPr>
      </w:pPr>
      <w:r w:rsidRPr="00122B76">
        <w:rPr>
          <w:rFonts w:ascii="Sylfaen" w:eastAsia="Times New Roman" w:hAnsi="Sylfaen" w:cs="Times New Roman"/>
          <w:b/>
          <w:bCs/>
          <w:i/>
          <w:iCs/>
          <w:sz w:val="24"/>
          <w:szCs w:val="24"/>
        </w:rPr>
        <w:t>(</w:t>
      </w:r>
      <w:r w:rsidR="00960EFE">
        <w:rPr>
          <w:rFonts w:ascii="Sylfaen" w:eastAsia="Times New Roman" w:hAnsi="Sylfaen" w:cs="Times New Roman"/>
          <w:b/>
          <w:bCs/>
          <w:i/>
          <w:iCs/>
          <w:sz w:val="24"/>
          <w:szCs w:val="24"/>
        </w:rPr>
        <w:t>վերնագիրը</w:t>
      </w:r>
      <w:r w:rsidRPr="0056495D">
        <w:rPr>
          <w:rFonts w:ascii="Sylfaen" w:eastAsia="Times New Roman" w:hAnsi="Sylfaen" w:cs="Times New Roman"/>
          <w:b/>
          <w:bCs/>
          <w:i/>
          <w:iCs/>
          <w:sz w:val="24"/>
          <w:szCs w:val="24"/>
        </w:rPr>
        <w:t xml:space="preserve"> </w:t>
      </w:r>
      <w:r>
        <w:rPr>
          <w:rFonts w:ascii="Sylfaen" w:eastAsia="Times New Roman" w:hAnsi="Sylfaen" w:cs="Times New Roman"/>
          <w:b/>
          <w:bCs/>
          <w:i/>
          <w:iCs/>
          <w:sz w:val="24"/>
          <w:szCs w:val="24"/>
        </w:rPr>
        <w:t>փոփ</w:t>
      </w:r>
      <w:r w:rsidRPr="0056495D">
        <w:rPr>
          <w:rFonts w:ascii="Sylfaen" w:eastAsia="Times New Roman" w:hAnsi="Sylfaen" w:cs="Times New Roman"/>
          <w:b/>
          <w:bCs/>
          <w:i/>
          <w:iCs/>
          <w:sz w:val="24"/>
          <w:szCs w:val="24"/>
        </w:rPr>
        <w:t>. ԵՏՀԽ 01.08.25 թիվ 63</w:t>
      </w:r>
      <w:r w:rsidRPr="00122B76">
        <w:rPr>
          <w:rFonts w:ascii="Sylfaen" w:eastAsia="Times New Roman" w:hAnsi="Sylfaen" w:cs="Times New Roman"/>
          <w:b/>
          <w:bCs/>
          <w:i/>
          <w:iCs/>
          <w:sz w:val="24"/>
          <w:szCs w:val="24"/>
        </w:rPr>
        <w:t>)</w:t>
      </w:r>
    </w:p>
    <w:p w14:paraId="621300A9" w14:textId="77777777" w:rsidR="004E3FD3" w:rsidRPr="00122B76" w:rsidRDefault="004E3FD3" w:rsidP="004E3FD3">
      <w:pPr>
        <w:widowControl/>
        <w:rPr>
          <w:rFonts w:ascii="Sylfaen" w:eastAsia="Times New Roman" w:hAnsi="Sylfaen" w:cs="Times New Roman"/>
          <w:b/>
          <w:bCs/>
          <w:i/>
          <w:iCs/>
          <w:sz w:val="24"/>
          <w:szCs w:val="24"/>
        </w:rPr>
        <w:sectPr w:rsidR="004E3FD3" w:rsidRPr="00122B76" w:rsidSect="004E3FD3">
          <w:footerReference w:type="default" r:id="rId12"/>
          <w:type w:val="nextColumn"/>
          <w:pgSz w:w="16840" w:h="11907" w:orient="landscape" w:code="9"/>
          <w:pgMar w:top="1418" w:right="1418" w:bottom="1418" w:left="1418" w:header="0" w:footer="646" w:gutter="0"/>
          <w:cols w:space="720"/>
          <w:noEndnote/>
          <w:docGrid w:linePitch="360"/>
        </w:sectPr>
      </w:pPr>
    </w:p>
    <w:p w14:paraId="3FC05A10" w14:textId="77777777" w:rsidR="00F27AB0" w:rsidRPr="004B22D0" w:rsidRDefault="00F27AB0" w:rsidP="004B3693">
      <w:pPr>
        <w:spacing w:after="160" w:line="360" w:lineRule="auto"/>
        <w:ind w:right="707"/>
        <w:jc w:val="center"/>
        <w:rPr>
          <w:rFonts w:ascii="Sylfaen" w:eastAsia="Times New Roman" w:hAnsi="Sylfaen" w:cs="Times New Roman"/>
          <w:sz w:val="24"/>
          <w:szCs w:val="24"/>
        </w:rPr>
      </w:pPr>
      <w:r w:rsidRPr="004B22D0">
        <w:rPr>
          <w:rFonts w:ascii="Sylfaen" w:hAnsi="Sylfaen"/>
          <w:sz w:val="24"/>
          <w:szCs w:val="24"/>
        </w:rPr>
        <w:lastRenderedPageBreak/>
        <w:t>4.1. Տիտղոսաթերթը</w:t>
      </w:r>
    </w:p>
    <w:p w14:paraId="514C0030" w14:textId="77777777" w:rsidR="00F27AB0" w:rsidRPr="004B22D0" w:rsidRDefault="00F27AB0" w:rsidP="003A0685">
      <w:pPr>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 xml:space="preserve">Տիտղոսաթերթը պետք է պարունակի ՄԴԱՊՀ-ի հերթական համարը, հետազոտվող պատրաստուկի անվանումը, հաշվետու ժամանակահատվածը, հաշվետվությունը կազմելու ամսաթիվը, հովանավորի անվանումն ու հասցեն, հայտարարություն՝ ՄԴԱՊՀ-ում պարունակվող տեղեկատվության գաղտնիության մասին, </w:t>
      </w:r>
      <w:r w:rsidR="00330D23" w:rsidRPr="004B22D0">
        <w:rPr>
          <w:rFonts w:ascii="Sylfaen" w:hAnsi="Sylfaen"/>
          <w:sz w:val="24"/>
          <w:szCs w:val="24"/>
        </w:rPr>
        <w:t>եւ</w:t>
      </w:r>
      <w:r w:rsidRPr="004B22D0">
        <w:rPr>
          <w:rFonts w:ascii="Sylfaen" w:hAnsi="Sylfaen"/>
          <w:sz w:val="24"/>
          <w:szCs w:val="24"/>
        </w:rPr>
        <w:t xml:space="preserve"> զգուշացում, որ </w:t>
      </w:r>
      <w:r w:rsidR="00446BEF" w:rsidRPr="004B22D0">
        <w:rPr>
          <w:rFonts w:ascii="Sylfaen" w:hAnsi="Sylfaen"/>
          <w:sz w:val="24"/>
          <w:szCs w:val="24"/>
        </w:rPr>
        <w:t>ՄԴԱՊՀ-</w:t>
      </w:r>
      <w:r w:rsidR="005F6F1C" w:rsidRPr="004B22D0">
        <w:rPr>
          <w:rFonts w:ascii="Sylfaen" w:hAnsi="Sylfaen"/>
          <w:sz w:val="24"/>
          <w:szCs w:val="24"/>
        </w:rPr>
        <w:t>ը</w:t>
      </w:r>
      <w:r w:rsidRPr="004B22D0">
        <w:rPr>
          <w:rFonts w:ascii="Sylfaen" w:hAnsi="Sylfaen"/>
          <w:sz w:val="24"/>
          <w:szCs w:val="24"/>
        </w:rPr>
        <w:t xml:space="preserve"> կարող է պարունակել պատահական ընտրանքի վերծանված ծածկագրերով տվյալներ</w:t>
      </w:r>
      <w:r w:rsidR="00DB3942" w:rsidRPr="004B22D0">
        <w:rPr>
          <w:rFonts w:ascii="Sylfaen" w:hAnsi="Sylfaen"/>
          <w:sz w:val="24"/>
          <w:szCs w:val="24"/>
        </w:rPr>
        <w:t>:</w:t>
      </w:r>
    </w:p>
    <w:p w14:paraId="6BB00C40" w14:textId="77777777" w:rsidR="00F27AB0" w:rsidRPr="004B22D0" w:rsidRDefault="00F27AB0" w:rsidP="005C7D7A">
      <w:pPr>
        <w:spacing w:after="160" w:line="360" w:lineRule="auto"/>
        <w:ind w:firstLine="567"/>
        <w:rPr>
          <w:rFonts w:ascii="Sylfaen" w:hAnsi="Sylfaen"/>
          <w:sz w:val="24"/>
          <w:szCs w:val="24"/>
        </w:rPr>
      </w:pPr>
    </w:p>
    <w:p w14:paraId="5BD2D2C8" w14:textId="4B0689A0" w:rsidR="00F27AB0" w:rsidRDefault="00F27AB0" w:rsidP="000F0E70">
      <w:pPr>
        <w:spacing w:after="160" w:line="360" w:lineRule="auto"/>
        <w:ind w:right="12"/>
        <w:jc w:val="center"/>
        <w:rPr>
          <w:rFonts w:ascii="Sylfaen" w:hAnsi="Sylfaen"/>
          <w:sz w:val="24"/>
          <w:szCs w:val="24"/>
        </w:rPr>
      </w:pPr>
      <w:r w:rsidRPr="004B22D0">
        <w:rPr>
          <w:rFonts w:ascii="Sylfaen" w:hAnsi="Sylfaen"/>
          <w:sz w:val="24"/>
          <w:szCs w:val="24"/>
        </w:rPr>
        <w:t>4.2. ՄԴԱՊՀ-ի համառոտ նկարագիրը</w:t>
      </w:r>
    </w:p>
    <w:p w14:paraId="41ED3346" w14:textId="77777777" w:rsidR="00F27AB0" w:rsidRPr="004B22D0" w:rsidRDefault="00F27AB0" w:rsidP="000F0E70">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Համառոտ նկարագիրը տիտղոսաթերթի հետ մեկտեղ կարող է ծառայել որպես ինքնուրույն փաստաթուղթ, որը կարող է ներկայացվել անդամ պետությունների (որտեղ պահանջվում է) ԿՓԽ-ներին (ԷԱԿ-ներին</w:t>
      </w:r>
      <w:r w:rsidR="00001A0F" w:rsidRPr="004B22D0">
        <w:rPr>
          <w:rFonts w:ascii="Sylfaen" w:hAnsi="Sylfaen"/>
          <w:sz w:val="24"/>
          <w:szCs w:val="24"/>
        </w:rPr>
        <w:t xml:space="preserve">): </w:t>
      </w:r>
      <w:r w:rsidRPr="004B22D0">
        <w:rPr>
          <w:rFonts w:ascii="Sylfaen" w:hAnsi="Sylfaen"/>
          <w:sz w:val="24"/>
          <w:szCs w:val="24"/>
        </w:rPr>
        <w:t>Համառոտ նկարագրի մեջ պետք է ներառվի համառոտ տեղեկատվություն՝ հաշվետվության մեջ ներառված առավել կար</w:t>
      </w:r>
      <w:r w:rsidR="00330D23" w:rsidRPr="004B22D0">
        <w:rPr>
          <w:rFonts w:ascii="Sylfaen" w:hAnsi="Sylfaen"/>
          <w:sz w:val="24"/>
          <w:szCs w:val="24"/>
        </w:rPr>
        <w:t>եւ</w:t>
      </w:r>
      <w:r w:rsidRPr="004B22D0">
        <w:rPr>
          <w:rFonts w:ascii="Sylfaen" w:hAnsi="Sylfaen"/>
          <w:sz w:val="24"/>
          <w:szCs w:val="24"/>
        </w:rPr>
        <w:t>որ տվյալների վերաբերյալ՝</w:t>
      </w:r>
    </w:p>
    <w:p w14:paraId="43D4DE7E" w14:textId="77777777" w:rsidR="00F27AB0" w:rsidRPr="004B22D0" w:rsidRDefault="00F27AB0" w:rsidP="000F0E70">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հաշվետվության համարը </w:t>
      </w:r>
      <w:r w:rsidR="00330D23" w:rsidRPr="004B22D0">
        <w:rPr>
          <w:rFonts w:ascii="Sylfaen" w:hAnsi="Sylfaen"/>
          <w:sz w:val="24"/>
          <w:szCs w:val="24"/>
        </w:rPr>
        <w:t>եւ</w:t>
      </w:r>
      <w:r w:rsidRPr="004B22D0">
        <w:rPr>
          <w:rFonts w:ascii="Sylfaen" w:hAnsi="Sylfaen"/>
          <w:sz w:val="24"/>
          <w:szCs w:val="24"/>
        </w:rPr>
        <w:t xml:space="preserve"> հաշվետու ժամանակահատվածը, հետազոտվող պատրաստուկի համառոտ բնութագիրը (ազդեցության մեխանիզմը, դեղաբուժական դասը, կիրառության ցուցումները, ներմուծման եղանակը, դոզավորման ռեժիմը, դեղաձ</w:t>
      </w:r>
      <w:r w:rsidR="00330D23" w:rsidRPr="004B22D0">
        <w:rPr>
          <w:rFonts w:ascii="Sylfaen" w:hAnsi="Sylfaen"/>
          <w:sz w:val="24"/>
          <w:szCs w:val="24"/>
        </w:rPr>
        <w:t>եւ</w:t>
      </w:r>
      <w:r w:rsidRPr="004B22D0">
        <w:rPr>
          <w:rFonts w:ascii="Sylfaen" w:hAnsi="Sylfaen"/>
          <w:sz w:val="24"/>
          <w:szCs w:val="24"/>
        </w:rPr>
        <w:t>երը).</w:t>
      </w:r>
    </w:p>
    <w:p w14:paraId="58686E59" w14:textId="77777777" w:rsidR="00F27AB0" w:rsidRPr="004B22D0" w:rsidRDefault="00F27AB0" w:rsidP="000F0E70">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հետազոտության՝ հետազոտվող պատրաստուկի ազդեցությանը ենթարկված սուբյեկտների քանակի գնահատումը</w:t>
      </w:r>
      <w:r w:rsidR="000F0E70" w:rsidRPr="004B22D0">
        <w:rPr>
          <w:rFonts w:ascii="Sylfaen" w:hAnsi="Sylfaen"/>
          <w:sz w:val="24"/>
          <w:szCs w:val="24"/>
        </w:rPr>
        <w:t>.</w:t>
      </w:r>
    </w:p>
    <w:p w14:paraId="395E3FB9" w14:textId="77777777" w:rsidR="00F27AB0" w:rsidRPr="004B22D0" w:rsidRDefault="00F27AB0" w:rsidP="000F0E70">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գրանցման կարգավիճակը՝ նշելով երկրների քանակը (եթե դեղապատրաստուկը գրանցված է).</w:t>
      </w:r>
    </w:p>
    <w:p w14:paraId="6FBF6B8E" w14:textId="77777777" w:rsidR="00F27AB0" w:rsidRPr="004B22D0" w:rsidRDefault="00F27AB0" w:rsidP="000F0E70">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անվտանգության պրոֆիլի ընդհանրացված գնահատման համառոտ նկարագիրը (տես՝ սույն պահանջների</w:t>
      </w:r>
      <w:r w:rsidR="00001A0F" w:rsidRPr="004B22D0">
        <w:rPr>
          <w:rFonts w:ascii="Sylfaen" w:hAnsi="Sylfaen"/>
          <w:sz w:val="24"/>
          <w:szCs w:val="24"/>
        </w:rPr>
        <w:t xml:space="preserve"> </w:t>
      </w:r>
      <w:r w:rsidRPr="004B22D0">
        <w:rPr>
          <w:rFonts w:ascii="Sylfaen" w:hAnsi="Sylfaen"/>
          <w:sz w:val="24"/>
          <w:szCs w:val="24"/>
        </w:rPr>
        <w:t>4.21</w:t>
      </w:r>
      <w:r w:rsidR="005F6F1C" w:rsidRPr="004B22D0">
        <w:rPr>
          <w:rFonts w:ascii="Sylfaen" w:hAnsi="Sylfaen"/>
          <w:sz w:val="24"/>
          <w:szCs w:val="24"/>
        </w:rPr>
        <w:t>-րդ</w:t>
      </w:r>
      <w:r w:rsidRPr="004B22D0">
        <w:rPr>
          <w:rFonts w:ascii="Sylfaen" w:hAnsi="Sylfaen"/>
          <w:sz w:val="24"/>
          <w:szCs w:val="24"/>
        </w:rPr>
        <w:t xml:space="preserve"> բաժինը</w:t>
      </w:r>
      <w:r w:rsidR="003A0685" w:rsidRPr="004B22D0">
        <w:rPr>
          <w:rFonts w:ascii="Sylfaen" w:hAnsi="Sylfaen"/>
          <w:sz w:val="24"/>
          <w:szCs w:val="24"/>
        </w:rPr>
        <w:t>).</w:t>
      </w:r>
    </w:p>
    <w:p w14:paraId="1D8E0E24" w14:textId="77777777" w:rsidR="00F27AB0" w:rsidRPr="004B22D0" w:rsidRDefault="00F27AB0" w:rsidP="000F0E70">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կար</w:t>
      </w:r>
      <w:r w:rsidR="00330D23" w:rsidRPr="004B22D0">
        <w:rPr>
          <w:rFonts w:ascii="Sylfaen" w:hAnsi="Sylfaen"/>
          <w:sz w:val="24"/>
          <w:szCs w:val="24"/>
        </w:rPr>
        <w:t>եւ</w:t>
      </w:r>
      <w:r w:rsidRPr="004B22D0">
        <w:rPr>
          <w:rFonts w:ascii="Sylfaen" w:hAnsi="Sylfaen"/>
          <w:sz w:val="24"/>
          <w:szCs w:val="24"/>
        </w:rPr>
        <w:t>որ ռիսկերի համառոտ նկարագիրը (տես՝ սույն պահանջների</w:t>
      </w:r>
      <w:r w:rsidR="00001A0F" w:rsidRPr="004B22D0">
        <w:rPr>
          <w:rFonts w:ascii="Sylfaen" w:hAnsi="Sylfaen"/>
          <w:sz w:val="24"/>
          <w:szCs w:val="24"/>
        </w:rPr>
        <w:t xml:space="preserve"> </w:t>
      </w:r>
      <w:r w:rsidRPr="004B22D0">
        <w:rPr>
          <w:rFonts w:ascii="Sylfaen" w:hAnsi="Sylfaen"/>
          <w:sz w:val="24"/>
          <w:szCs w:val="24"/>
        </w:rPr>
        <w:t>4.22</w:t>
      </w:r>
      <w:r w:rsidR="005F6F1C" w:rsidRPr="004B22D0">
        <w:rPr>
          <w:rFonts w:ascii="Sylfaen" w:hAnsi="Sylfaen"/>
          <w:sz w:val="24"/>
          <w:szCs w:val="24"/>
        </w:rPr>
        <w:t>-րդ</w:t>
      </w:r>
      <w:r w:rsidRPr="004B22D0">
        <w:rPr>
          <w:rFonts w:ascii="Sylfaen" w:hAnsi="Sylfaen"/>
          <w:sz w:val="24"/>
          <w:szCs w:val="24"/>
        </w:rPr>
        <w:t xml:space="preserve"> բաժինը</w:t>
      </w:r>
      <w:r w:rsidR="00001A0F" w:rsidRPr="004B22D0">
        <w:rPr>
          <w:rFonts w:ascii="Sylfaen" w:hAnsi="Sylfaen"/>
          <w:sz w:val="24"/>
          <w:szCs w:val="24"/>
        </w:rPr>
        <w:t>).</w:t>
      </w:r>
    </w:p>
    <w:p w14:paraId="6DC12FC0" w14:textId="77777777" w:rsidR="00F27AB0" w:rsidRPr="004B22D0" w:rsidRDefault="00F27AB0" w:rsidP="000F0E70">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lastRenderedPageBreak/>
        <w:t>անվտանգության վերաբերյալ տվյալների հետ կապված ձեռնարկված միջոցները</w:t>
      </w:r>
      <w:r w:rsidR="005B3657" w:rsidRPr="004B22D0">
        <w:rPr>
          <w:rFonts w:ascii="Sylfaen" w:hAnsi="Sylfaen"/>
          <w:sz w:val="24"/>
          <w:szCs w:val="24"/>
        </w:rPr>
        <w:t>՝</w:t>
      </w:r>
      <w:r w:rsidRPr="004B22D0">
        <w:rPr>
          <w:rFonts w:ascii="Sylfaen" w:hAnsi="Sylfaen"/>
          <w:sz w:val="24"/>
          <w:szCs w:val="24"/>
        </w:rPr>
        <w:t xml:space="preserve"> ներառյալ հետազոտողի գրքույկի մեջ կատարված էական փոփոխությունները</w:t>
      </w:r>
      <w:r w:rsidR="003A0685" w:rsidRPr="004B22D0">
        <w:rPr>
          <w:rFonts w:ascii="Sylfaen" w:hAnsi="Sylfaen"/>
          <w:sz w:val="24"/>
          <w:szCs w:val="24"/>
        </w:rPr>
        <w:t>.</w:t>
      </w:r>
    </w:p>
    <w:p w14:paraId="2751CD31" w14:textId="77777777" w:rsidR="00F27AB0" w:rsidRDefault="00F27AB0" w:rsidP="000F0E70">
      <w:pPr>
        <w:spacing w:after="160" w:line="360" w:lineRule="auto"/>
        <w:ind w:right="-1" w:firstLine="567"/>
        <w:jc w:val="both"/>
        <w:rPr>
          <w:rFonts w:ascii="Sylfaen" w:hAnsi="Sylfaen"/>
          <w:sz w:val="24"/>
          <w:szCs w:val="24"/>
        </w:rPr>
      </w:pPr>
      <w:r w:rsidRPr="004B22D0">
        <w:rPr>
          <w:rFonts w:ascii="Sylfaen" w:hAnsi="Sylfaen"/>
          <w:sz w:val="24"/>
          <w:szCs w:val="24"/>
        </w:rPr>
        <w:t>եզրակացություն (եզրահանգումներ</w:t>
      </w:r>
      <w:r w:rsidR="003A0685" w:rsidRPr="004B22D0">
        <w:rPr>
          <w:rFonts w:ascii="Sylfaen" w:hAnsi="Sylfaen"/>
          <w:sz w:val="24"/>
          <w:szCs w:val="24"/>
        </w:rPr>
        <w:t>):</w:t>
      </w:r>
    </w:p>
    <w:p w14:paraId="4DE375E6" w14:textId="77777777" w:rsidR="00C40BCD" w:rsidRPr="004B22D0" w:rsidRDefault="00C40BCD" w:rsidP="000F0E70">
      <w:pPr>
        <w:spacing w:after="160" w:line="360" w:lineRule="auto"/>
        <w:ind w:right="-1" w:firstLine="567"/>
        <w:jc w:val="both"/>
        <w:rPr>
          <w:rFonts w:ascii="Sylfaen" w:eastAsia="Times New Roman" w:hAnsi="Sylfaen" w:cs="Times New Roman"/>
          <w:sz w:val="24"/>
          <w:szCs w:val="24"/>
        </w:rPr>
      </w:pPr>
    </w:p>
    <w:p w14:paraId="08398EC5" w14:textId="77777777" w:rsidR="00F27AB0" w:rsidRPr="004B22D0" w:rsidRDefault="00F27AB0" w:rsidP="005C7D7A">
      <w:pPr>
        <w:spacing w:after="160" w:line="360" w:lineRule="auto"/>
        <w:ind w:firstLine="567"/>
        <w:rPr>
          <w:rFonts w:ascii="Sylfaen" w:hAnsi="Sylfaen"/>
          <w:sz w:val="24"/>
          <w:szCs w:val="24"/>
        </w:rPr>
      </w:pPr>
    </w:p>
    <w:p w14:paraId="2326D75C" w14:textId="77777777" w:rsidR="00F27AB0" w:rsidRPr="004B22D0" w:rsidRDefault="00F27AB0" w:rsidP="003A0685">
      <w:pPr>
        <w:spacing w:after="160" w:line="360" w:lineRule="auto"/>
        <w:ind w:right="12"/>
        <w:jc w:val="center"/>
        <w:rPr>
          <w:rFonts w:ascii="Sylfaen" w:eastAsia="Times New Roman" w:hAnsi="Sylfaen" w:cs="Times New Roman"/>
          <w:sz w:val="24"/>
          <w:szCs w:val="24"/>
        </w:rPr>
      </w:pPr>
      <w:r w:rsidRPr="004B22D0">
        <w:rPr>
          <w:rFonts w:ascii="Sylfaen" w:hAnsi="Sylfaen"/>
          <w:sz w:val="24"/>
          <w:szCs w:val="24"/>
        </w:rPr>
        <w:t>4.3. Գլխացանկը</w:t>
      </w:r>
    </w:p>
    <w:p w14:paraId="2420BC51" w14:textId="77777777" w:rsidR="00F27AB0" w:rsidRPr="004B22D0" w:rsidRDefault="00F27AB0" w:rsidP="003A0685">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Բաժինը պետք է պարունակի ՄԴԱՊՀ-ի գլխացանկը:</w:t>
      </w:r>
    </w:p>
    <w:p w14:paraId="16E52561" w14:textId="77777777" w:rsidR="00F27AB0" w:rsidRPr="004B22D0" w:rsidRDefault="00F27AB0" w:rsidP="005C7D7A">
      <w:pPr>
        <w:spacing w:after="160" w:line="360" w:lineRule="auto"/>
        <w:ind w:firstLine="567"/>
        <w:rPr>
          <w:rFonts w:ascii="Sylfaen" w:hAnsi="Sylfaen"/>
          <w:sz w:val="24"/>
          <w:szCs w:val="24"/>
        </w:rPr>
      </w:pPr>
    </w:p>
    <w:p w14:paraId="6FD7A552" w14:textId="77777777" w:rsidR="00F27AB0" w:rsidRPr="004B22D0" w:rsidRDefault="00F27AB0" w:rsidP="003A0685">
      <w:pPr>
        <w:spacing w:after="160" w:line="360" w:lineRule="auto"/>
        <w:ind w:right="12"/>
        <w:jc w:val="center"/>
        <w:rPr>
          <w:rFonts w:ascii="Sylfaen" w:eastAsia="Times New Roman" w:hAnsi="Sylfaen" w:cs="Times New Roman"/>
          <w:sz w:val="24"/>
          <w:szCs w:val="24"/>
        </w:rPr>
      </w:pPr>
      <w:r w:rsidRPr="004B22D0">
        <w:rPr>
          <w:rFonts w:ascii="Sylfaen" w:hAnsi="Sylfaen"/>
          <w:sz w:val="24"/>
          <w:szCs w:val="24"/>
        </w:rPr>
        <w:t>4.4. Ներածությունը</w:t>
      </w:r>
    </w:p>
    <w:p w14:paraId="3EEE25A3" w14:textId="77777777" w:rsidR="00F27AB0" w:rsidRPr="004B22D0" w:rsidRDefault="00F27AB0" w:rsidP="002937B8">
      <w:pPr>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Ներածության մեջ նշվում է հետ</w:t>
      </w:r>
      <w:r w:rsidR="00330D23" w:rsidRPr="004B22D0">
        <w:rPr>
          <w:rFonts w:ascii="Sylfaen" w:hAnsi="Sylfaen"/>
          <w:sz w:val="24"/>
          <w:szCs w:val="24"/>
        </w:rPr>
        <w:t>եւ</w:t>
      </w:r>
      <w:r w:rsidRPr="004B22D0">
        <w:rPr>
          <w:rFonts w:ascii="Sylfaen" w:hAnsi="Sylfaen"/>
          <w:sz w:val="24"/>
          <w:szCs w:val="24"/>
        </w:rPr>
        <w:t>յալ տեղեկատվությունը՝</w:t>
      </w:r>
    </w:p>
    <w:p w14:paraId="5126B8F4" w14:textId="77777777" w:rsidR="00F27AB0" w:rsidRPr="004B22D0" w:rsidRDefault="00F27AB0" w:rsidP="002937B8">
      <w:pPr>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ՄԴՀՄԱ-ն կամ ԳՄԱ-ն (եթե կիրառելի է</w:t>
      </w:r>
      <w:r w:rsidR="00001A0F" w:rsidRPr="004B22D0">
        <w:rPr>
          <w:rFonts w:ascii="Sylfaen" w:hAnsi="Sylfaen"/>
          <w:sz w:val="24"/>
          <w:szCs w:val="24"/>
        </w:rPr>
        <w:t>).</w:t>
      </w:r>
    </w:p>
    <w:p w14:paraId="55924134" w14:textId="77777777" w:rsidR="00F27AB0" w:rsidRPr="004B22D0" w:rsidRDefault="00F27AB0" w:rsidP="002937B8">
      <w:pPr>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 xml:space="preserve">հաշվետու ժամանակահատվածը </w:t>
      </w:r>
      <w:r w:rsidR="00330D23" w:rsidRPr="004B22D0">
        <w:rPr>
          <w:rFonts w:ascii="Sylfaen" w:hAnsi="Sylfaen"/>
          <w:sz w:val="24"/>
          <w:szCs w:val="24"/>
        </w:rPr>
        <w:t>եւ</w:t>
      </w:r>
      <w:r w:rsidRPr="004B22D0">
        <w:rPr>
          <w:rFonts w:ascii="Sylfaen" w:hAnsi="Sylfaen"/>
          <w:sz w:val="24"/>
          <w:szCs w:val="24"/>
        </w:rPr>
        <w:t xml:space="preserve"> ՄԴԱՊՀ-ի հերթական համարը</w:t>
      </w:r>
      <w:r w:rsidR="00D509C9" w:rsidRPr="004B22D0">
        <w:rPr>
          <w:rFonts w:ascii="Sylfaen" w:hAnsi="Sylfaen"/>
          <w:sz w:val="24"/>
          <w:szCs w:val="24"/>
        </w:rPr>
        <w:t>.</w:t>
      </w:r>
    </w:p>
    <w:p w14:paraId="66DC5C8D" w14:textId="77777777" w:rsidR="00F27AB0" w:rsidRPr="004B22D0" w:rsidRDefault="00F27AB0" w:rsidP="002937B8">
      <w:pPr>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հետազոտվող պատրաստուկի բնութագիրը (ազդեցության մեխանիզմը, դեղաբուժական</w:t>
      </w:r>
      <w:r w:rsidRPr="004B22D0" w:rsidDel="0085732D">
        <w:rPr>
          <w:rFonts w:ascii="Sylfaen" w:hAnsi="Sylfaen"/>
          <w:sz w:val="24"/>
          <w:szCs w:val="24"/>
        </w:rPr>
        <w:t xml:space="preserve"> </w:t>
      </w:r>
      <w:r w:rsidRPr="004B22D0">
        <w:rPr>
          <w:rFonts w:ascii="Sylfaen" w:hAnsi="Sylfaen"/>
          <w:sz w:val="24"/>
          <w:szCs w:val="24"/>
        </w:rPr>
        <w:t>դասը, ներմուծման եղանակը, դոզավորման ռեժիմը, դեղաձ</w:t>
      </w:r>
      <w:r w:rsidR="00330D23" w:rsidRPr="004B22D0">
        <w:rPr>
          <w:rFonts w:ascii="Sylfaen" w:hAnsi="Sylfaen"/>
          <w:sz w:val="24"/>
          <w:szCs w:val="24"/>
        </w:rPr>
        <w:t>եւ</w:t>
      </w:r>
      <w:r w:rsidRPr="004B22D0">
        <w:rPr>
          <w:rFonts w:ascii="Sylfaen" w:hAnsi="Sylfaen"/>
          <w:sz w:val="24"/>
          <w:szCs w:val="24"/>
        </w:rPr>
        <w:t>երը</w:t>
      </w:r>
      <w:r w:rsidR="00D509C9" w:rsidRPr="004B22D0">
        <w:rPr>
          <w:rFonts w:ascii="Sylfaen" w:hAnsi="Sylfaen"/>
          <w:sz w:val="24"/>
          <w:szCs w:val="24"/>
        </w:rPr>
        <w:t>).</w:t>
      </w:r>
    </w:p>
    <w:p w14:paraId="2ED7864F" w14:textId="77777777" w:rsidR="00F27AB0" w:rsidRPr="004B22D0" w:rsidRDefault="00F27AB0" w:rsidP="002937B8">
      <w:pPr>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 xml:space="preserve">կիրառության ցուցումների </w:t>
      </w:r>
      <w:r w:rsidR="00330D23" w:rsidRPr="004B22D0">
        <w:rPr>
          <w:rFonts w:ascii="Sylfaen" w:hAnsi="Sylfaen"/>
          <w:sz w:val="24"/>
          <w:szCs w:val="24"/>
        </w:rPr>
        <w:t>եւ</w:t>
      </w:r>
      <w:r w:rsidRPr="004B22D0">
        <w:rPr>
          <w:rFonts w:ascii="Sylfaen" w:hAnsi="Sylfaen"/>
          <w:sz w:val="24"/>
          <w:szCs w:val="24"/>
        </w:rPr>
        <w:t xml:space="preserve"> հետազոտվող պոպուլյացիաների համառոտ նկարագրությունը</w:t>
      </w:r>
      <w:r w:rsidR="00D509C9" w:rsidRPr="004B22D0">
        <w:rPr>
          <w:rFonts w:ascii="Sylfaen" w:hAnsi="Sylfaen"/>
          <w:sz w:val="24"/>
          <w:szCs w:val="24"/>
        </w:rPr>
        <w:t>.</w:t>
      </w:r>
    </w:p>
    <w:p w14:paraId="1D484C8F" w14:textId="77777777" w:rsidR="00F27AB0" w:rsidRPr="004B22D0" w:rsidRDefault="00F27AB0" w:rsidP="002937B8">
      <w:pPr>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 xml:space="preserve">հաշվետվության մեջ ներառված կլինիկական հետազոտությունների բնույթի </w:t>
      </w:r>
      <w:r w:rsidR="00330D23" w:rsidRPr="004B22D0">
        <w:rPr>
          <w:rFonts w:ascii="Sylfaen" w:hAnsi="Sylfaen"/>
          <w:sz w:val="24"/>
          <w:szCs w:val="24"/>
        </w:rPr>
        <w:t>եւ</w:t>
      </w:r>
      <w:r w:rsidRPr="004B22D0">
        <w:rPr>
          <w:rFonts w:ascii="Sylfaen" w:hAnsi="Sylfaen"/>
          <w:sz w:val="24"/>
          <w:szCs w:val="24"/>
        </w:rPr>
        <w:t xml:space="preserve"> ժամանակավոր ուղղվածության համառոտ նկարագրությունը (օրինակ՝ հետազոտվող պատրաստուկի բոլոր կլինիկական հետազոտությունները</w:t>
      </w:r>
      <w:r w:rsidR="00D509C9" w:rsidRPr="004B22D0">
        <w:rPr>
          <w:rFonts w:ascii="Sylfaen" w:hAnsi="Sylfaen"/>
          <w:sz w:val="24"/>
          <w:szCs w:val="24"/>
        </w:rPr>
        <w:t>,</w:t>
      </w:r>
    </w:p>
    <w:p w14:paraId="79ADC4D7" w14:textId="77777777" w:rsidR="00F27AB0" w:rsidRPr="004B22D0" w:rsidRDefault="00F27AB0" w:rsidP="002937B8">
      <w:pPr>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ըստ որոշակի</w:t>
      </w:r>
      <w:r w:rsidR="00446BEF" w:rsidRPr="004B22D0">
        <w:rPr>
          <w:rFonts w:ascii="Sylfaen" w:hAnsi="Sylfaen"/>
          <w:sz w:val="24"/>
          <w:szCs w:val="24"/>
        </w:rPr>
        <w:t xml:space="preserve"> ցուցման՝ կլինիկական</w:t>
      </w:r>
      <w:r w:rsidRPr="004B22D0">
        <w:rPr>
          <w:rFonts w:ascii="Sylfaen" w:hAnsi="Sylfaen"/>
          <w:sz w:val="24"/>
          <w:szCs w:val="24"/>
        </w:rPr>
        <w:t xml:space="preserve"> </w:t>
      </w:r>
      <w:r w:rsidR="00446BEF" w:rsidRPr="004B22D0">
        <w:rPr>
          <w:rFonts w:ascii="Sylfaen" w:hAnsi="Sylfaen"/>
          <w:sz w:val="24"/>
          <w:szCs w:val="24"/>
        </w:rPr>
        <w:t>հետազոտությունները</w:t>
      </w:r>
      <w:r w:rsidRPr="004B22D0">
        <w:rPr>
          <w:rFonts w:ascii="Sylfaen" w:hAnsi="Sylfaen"/>
          <w:sz w:val="24"/>
          <w:szCs w:val="24"/>
        </w:rPr>
        <w:t>,</w:t>
      </w:r>
    </w:p>
    <w:p w14:paraId="1A656378" w14:textId="77777777" w:rsidR="00F27AB0" w:rsidRPr="004B22D0" w:rsidRDefault="00F27AB0" w:rsidP="002937B8">
      <w:pPr>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համակցված թերապիայի հետազոտությունները</w:t>
      </w:r>
      <w:r w:rsidR="00456213" w:rsidRPr="004B22D0">
        <w:rPr>
          <w:rFonts w:ascii="Sylfaen" w:hAnsi="Sylfaen"/>
          <w:sz w:val="24"/>
          <w:szCs w:val="24"/>
        </w:rPr>
        <w:t>).</w:t>
      </w:r>
    </w:p>
    <w:p w14:paraId="3EA5B3B5" w14:textId="77777777" w:rsidR="00F27AB0" w:rsidRPr="004B22D0" w:rsidRDefault="00F27AB0" w:rsidP="002937B8">
      <w:pPr>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 xml:space="preserve">համառոտ նկարագրությունը </w:t>
      </w:r>
      <w:r w:rsidR="00330D23" w:rsidRPr="004B22D0">
        <w:rPr>
          <w:rFonts w:ascii="Sylfaen" w:hAnsi="Sylfaen"/>
          <w:sz w:val="24"/>
          <w:szCs w:val="24"/>
        </w:rPr>
        <w:t>եւ</w:t>
      </w:r>
      <w:r w:rsidRPr="004B22D0">
        <w:rPr>
          <w:rFonts w:ascii="Sylfaen" w:hAnsi="Sylfaen"/>
          <w:sz w:val="24"/>
          <w:szCs w:val="24"/>
        </w:rPr>
        <w:t xml:space="preserve"> պարզաբանումներ որ</w:t>
      </w:r>
      <w:r w:rsidR="00330D23" w:rsidRPr="004B22D0">
        <w:rPr>
          <w:rFonts w:ascii="Sylfaen" w:hAnsi="Sylfaen"/>
          <w:sz w:val="24"/>
          <w:szCs w:val="24"/>
        </w:rPr>
        <w:t>եւ</w:t>
      </w:r>
      <w:r w:rsidRPr="004B22D0">
        <w:rPr>
          <w:rFonts w:ascii="Sylfaen" w:hAnsi="Sylfaen"/>
          <w:sz w:val="24"/>
          <w:szCs w:val="24"/>
        </w:rPr>
        <w:t xml:space="preserve">է տեղեկատվության առնչությամբ, որը չի ներառվել հաշվետվության մեջ (օրինակ՝ հետազոտվող </w:t>
      </w:r>
      <w:r w:rsidRPr="004B22D0">
        <w:rPr>
          <w:rFonts w:ascii="Sylfaen" w:hAnsi="Sylfaen"/>
          <w:sz w:val="24"/>
          <w:szCs w:val="24"/>
        </w:rPr>
        <w:lastRenderedPageBreak/>
        <w:t>պատրաստուկի մշակման գծով գործընկերների կողմից անվտանգության վերաբերյալ տեղեկատվության մի մասը չներկայացնելը</w:t>
      </w:r>
      <w:r w:rsidR="00001A0F" w:rsidRPr="004B22D0">
        <w:rPr>
          <w:rFonts w:ascii="Sylfaen" w:hAnsi="Sylfaen"/>
          <w:sz w:val="24"/>
          <w:szCs w:val="24"/>
        </w:rPr>
        <w:t>).</w:t>
      </w:r>
    </w:p>
    <w:p w14:paraId="75EBFAAC" w14:textId="77777777" w:rsidR="00F27AB0" w:rsidRPr="004B22D0" w:rsidRDefault="00F27AB0" w:rsidP="002937B8">
      <w:pPr>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մեկ հետազոտվող պատրաստուկի համար մի քանի ՄԴԱՊՀ ներկայացնելու հիմնավորումը (եթե կիրառելի է</w:t>
      </w:r>
      <w:r w:rsidR="00456213" w:rsidRPr="004B22D0">
        <w:rPr>
          <w:rFonts w:ascii="Sylfaen" w:hAnsi="Sylfaen"/>
          <w:sz w:val="24"/>
          <w:szCs w:val="24"/>
        </w:rPr>
        <w:t>):</w:t>
      </w:r>
    </w:p>
    <w:p w14:paraId="78FC831B" w14:textId="77777777" w:rsidR="00F27AB0" w:rsidRPr="004B22D0" w:rsidRDefault="00F27AB0" w:rsidP="002937B8">
      <w:pPr>
        <w:spacing w:after="160" w:line="360" w:lineRule="auto"/>
        <w:ind w:firstLine="567"/>
        <w:jc w:val="both"/>
        <w:rPr>
          <w:rFonts w:ascii="Sylfaen" w:hAnsi="Sylfaen"/>
          <w:sz w:val="24"/>
          <w:szCs w:val="24"/>
        </w:rPr>
      </w:pPr>
    </w:p>
    <w:p w14:paraId="0A3E8EEF" w14:textId="77777777" w:rsidR="00F27AB0" w:rsidRPr="004B22D0" w:rsidRDefault="00F27AB0" w:rsidP="00456213">
      <w:pPr>
        <w:spacing w:after="160" w:line="360" w:lineRule="auto"/>
        <w:ind w:right="12"/>
        <w:jc w:val="center"/>
        <w:rPr>
          <w:rFonts w:ascii="Sylfaen" w:eastAsia="Times New Roman" w:hAnsi="Sylfaen" w:cs="Times New Roman"/>
          <w:sz w:val="24"/>
          <w:szCs w:val="24"/>
        </w:rPr>
      </w:pPr>
      <w:r w:rsidRPr="004B22D0">
        <w:rPr>
          <w:rFonts w:ascii="Sylfaen" w:hAnsi="Sylfaen"/>
          <w:sz w:val="24"/>
          <w:szCs w:val="24"/>
        </w:rPr>
        <w:t>4.5. Գրանցման կարգավիճակն աշխարհում</w:t>
      </w:r>
    </w:p>
    <w:p w14:paraId="1CFE1E80" w14:textId="77777777" w:rsidR="00F27AB0" w:rsidRPr="004B22D0" w:rsidRDefault="00F27AB0" w:rsidP="00CC52F6">
      <w:pPr>
        <w:spacing w:after="160" w:line="360" w:lineRule="auto"/>
        <w:ind w:right="12" w:firstLine="567"/>
        <w:jc w:val="both"/>
        <w:rPr>
          <w:rFonts w:ascii="Sylfaen" w:eastAsia="Times New Roman" w:hAnsi="Sylfaen" w:cs="Times New Roman"/>
          <w:sz w:val="24"/>
          <w:szCs w:val="24"/>
        </w:rPr>
      </w:pPr>
      <w:r w:rsidRPr="004B22D0">
        <w:rPr>
          <w:rFonts w:ascii="Sylfaen" w:hAnsi="Sylfaen"/>
          <w:sz w:val="24"/>
          <w:szCs w:val="24"/>
        </w:rPr>
        <w:t>Տվյալ բաժնում պետք է ներկայացվի իրավիճակի համառոտ նկարագրությունը՝ ըստ գրանցման դոսյեի (եթե կիրառելի է)</w:t>
      </w:r>
      <w:r w:rsidR="005B3657" w:rsidRPr="004B22D0">
        <w:rPr>
          <w:rFonts w:ascii="Sylfaen" w:hAnsi="Sylfaen"/>
          <w:sz w:val="24"/>
          <w:szCs w:val="24"/>
        </w:rPr>
        <w:t>՝</w:t>
      </w:r>
      <w:r w:rsidRPr="004B22D0">
        <w:rPr>
          <w:rFonts w:ascii="Sylfaen" w:hAnsi="Sylfaen"/>
          <w:sz w:val="24"/>
          <w:szCs w:val="24"/>
        </w:rPr>
        <w:t xml:space="preserve"> ներառյալ ԳՄԱ-ն, կիրառման գրանցված ցուցումները (գրանցված ցուցումը), հաստատված դեղաչափերը, համապատասխան երկրները</w:t>
      </w:r>
      <w:r w:rsidR="00CC52F6" w:rsidRPr="004B22D0">
        <w:rPr>
          <w:rFonts w:ascii="Sylfaen" w:hAnsi="Sylfaen"/>
          <w:sz w:val="24"/>
          <w:szCs w:val="24"/>
        </w:rPr>
        <w:t>:</w:t>
      </w:r>
    </w:p>
    <w:p w14:paraId="5BE4C667" w14:textId="77777777" w:rsidR="00F27AB0" w:rsidRPr="004B22D0" w:rsidRDefault="00F27AB0" w:rsidP="005C7D7A">
      <w:pPr>
        <w:spacing w:after="160" w:line="360" w:lineRule="auto"/>
        <w:ind w:firstLine="567"/>
        <w:rPr>
          <w:rFonts w:ascii="Sylfaen" w:hAnsi="Sylfaen"/>
          <w:sz w:val="24"/>
          <w:szCs w:val="24"/>
        </w:rPr>
      </w:pPr>
    </w:p>
    <w:p w14:paraId="729C3635" w14:textId="77777777" w:rsidR="00F27AB0" w:rsidRPr="004B22D0" w:rsidRDefault="00F27AB0" w:rsidP="00D703B2">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4.6. Հաշվետու ժամանակահատվածում անվտանգության վերաբերյալ տվյալների առնչությամբ ձեռնարկված միջոցները</w:t>
      </w:r>
    </w:p>
    <w:p w14:paraId="6DD87275" w14:textId="77777777" w:rsidR="00F27AB0" w:rsidRPr="004B22D0" w:rsidRDefault="00F27AB0" w:rsidP="00402D4E">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Տվյալ բաժինը պետք է ներառի հաշվետու ժամանակահատվածում հովանավորի, լիազորված մարմինների, տվյալների մոնիթորինգի անկախ կոմիտեի, ԿՓԽ–ի (ԷԱԿ–ի) կողմից անվտանգության նպատակով ձեռնարկված այն միջոցների նկարագրությունը, որոնք ազդեցություն են ունեցել որոշակի կլինիկական հետազոտության (հետազոտությունների) անցկացման կամ ընդհանուր առմամբ կլինիկական մշակման ծրագրի վրա: Բաժնում պետք է նշվեն միջոցներ ձեռնարկելու հիմքերը, ինչպես նա</w:t>
      </w:r>
      <w:r w:rsidR="00330D23" w:rsidRPr="004B22D0">
        <w:rPr>
          <w:rFonts w:ascii="Sylfaen" w:hAnsi="Sylfaen"/>
          <w:sz w:val="24"/>
          <w:szCs w:val="24"/>
        </w:rPr>
        <w:t>եւ</w:t>
      </w:r>
      <w:r w:rsidRPr="004B22D0">
        <w:rPr>
          <w:rFonts w:ascii="Sylfaen" w:hAnsi="Sylfaen"/>
          <w:sz w:val="24"/>
          <w:szCs w:val="24"/>
        </w:rPr>
        <w:t xml:space="preserve"> նախկինում ձեռնարկված միջոցների հնարավոր փոփոխությունները (օրինակ՝ կլինիկական հետազոտության վերսկսում</w:t>
      </w:r>
      <w:r w:rsidR="005B3657" w:rsidRPr="004B22D0">
        <w:rPr>
          <w:rFonts w:ascii="Sylfaen" w:hAnsi="Sylfaen"/>
          <w:sz w:val="24"/>
          <w:szCs w:val="24"/>
        </w:rPr>
        <w:t>՝</w:t>
      </w:r>
      <w:r w:rsidRPr="004B22D0">
        <w:rPr>
          <w:rFonts w:ascii="Sylfaen" w:hAnsi="Sylfaen"/>
          <w:sz w:val="24"/>
          <w:szCs w:val="24"/>
        </w:rPr>
        <w:t xml:space="preserve"> դրա կասեցումից հետո</w:t>
      </w:r>
      <w:r w:rsidR="00001A0F" w:rsidRPr="004B22D0">
        <w:rPr>
          <w:rFonts w:ascii="Sylfaen" w:hAnsi="Sylfaen"/>
          <w:sz w:val="24"/>
          <w:szCs w:val="24"/>
        </w:rPr>
        <w:t xml:space="preserve">): </w:t>
      </w:r>
      <w:r w:rsidRPr="004B22D0">
        <w:rPr>
          <w:rFonts w:ascii="Sylfaen" w:hAnsi="Sylfaen"/>
          <w:sz w:val="24"/>
          <w:szCs w:val="24"/>
        </w:rPr>
        <w:t>Անվտանգության նպատակներով կարող են միջոցներ ձեռնարկվել՝</w:t>
      </w:r>
    </w:p>
    <w:p w14:paraId="23ABDF3A" w14:textId="77777777" w:rsidR="00F27AB0" w:rsidRPr="004B22D0" w:rsidRDefault="00F27AB0" w:rsidP="00402D4E">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էթիկական հիմքերով կամ անվտանգության ասպեկտներով կլինիկական հետազոտություններ անցկացնելու թույլտվության մերժում</w:t>
      </w:r>
      <w:r w:rsidR="005B3657" w:rsidRPr="004B22D0">
        <w:rPr>
          <w:rFonts w:ascii="Sylfaen" w:hAnsi="Sylfaen"/>
          <w:sz w:val="24"/>
          <w:szCs w:val="24"/>
        </w:rPr>
        <w:t>՝</w:t>
      </w:r>
      <w:r w:rsidRPr="004B22D0">
        <w:rPr>
          <w:rFonts w:ascii="Sylfaen" w:hAnsi="Sylfaen"/>
          <w:sz w:val="24"/>
          <w:szCs w:val="24"/>
        </w:rPr>
        <w:t xml:space="preserve"> լիազորված մարմինների կամ ԿՓԽ–ի (ԷԱԿ–ի) կողմից</w:t>
      </w:r>
      <w:r w:rsidR="00CC52F6" w:rsidRPr="004B22D0">
        <w:rPr>
          <w:rFonts w:ascii="Sylfaen" w:hAnsi="Sylfaen"/>
          <w:sz w:val="24"/>
          <w:szCs w:val="24"/>
        </w:rPr>
        <w:t>.</w:t>
      </w:r>
    </w:p>
    <w:p w14:paraId="139F7D21" w14:textId="77777777" w:rsidR="00F27AB0" w:rsidRPr="004B22D0" w:rsidRDefault="00F27AB0" w:rsidP="00402D4E">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lastRenderedPageBreak/>
        <w:t>կլինիկական հետազոտության մասնակի (ամբողջական) կասեցում կամ վաղաժամ դադարեցում՝ անվտանգության վերաբերյալ նոր տվյալներ ստանալու կամ հետազոտվող պատրաստուկի ոչ բավարար արդյունավետության պատճառով</w:t>
      </w:r>
      <w:r w:rsidR="00CC52F6" w:rsidRPr="004B22D0">
        <w:rPr>
          <w:rFonts w:ascii="Sylfaen" w:hAnsi="Sylfaen"/>
          <w:sz w:val="24"/>
          <w:szCs w:val="24"/>
        </w:rPr>
        <w:t>.</w:t>
      </w:r>
    </w:p>
    <w:p w14:paraId="68901249" w14:textId="77777777" w:rsidR="00F27AB0" w:rsidRPr="004B22D0" w:rsidRDefault="00F27AB0" w:rsidP="00402D4E">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հետազոտվող պատրաստուկի կամ համեմատվող պատրաստուկի հետկանչ. </w:t>
      </w:r>
    </w:p>
    <w:p w14:paraId="7A1A564E" w14:textId="77777777" w:rsidR="00F27AB0" w:rsidRPr="004B22D0" w:rsidRDefault="00F27AB0" w:rsidP="00402D4E">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կիրառման հետազոտվող ցուցումներով պայմանավորված՝ պետական գրանցման մերժում</w:t>
      </w:r>
      <w:r w:rsidR="005B3657" w:rsidRPr="004B22D0">
        <w:rPr>
          <w:rFonts w:ascii="Sylfaen" w:hAnsi="Sylfaen"/>
          <w:sz w:val="24"/>
          <w:szCs w:val="24"/>
        </w:rPr>
        <w:t>՝</w:t>
      </w:r>
      <w:r w:rsidRPr="004B22D0">
        <w:rPr>
          <w:rFonts w:ascii="Sylfaen" w:hAnsi="Sylfaen"/>
          <w:sz w:val="24"/>
          <w:szCs w:val="24"/>
        </w:rPr>
        <w:t xml:space="preserve"> ներառյալ պետական գրանցում կատարելու դիմումի կամավոր հետկանչ.</w:t>
      </w:r>
    </w:p>
    <w:p w14:paraId="5F6DDBBB" w14:textId="77777777" w:rsidR="00F27AB0" w:rsidRPr="004B22D0" w:rsidRDefault="00F27AB0" w:rsidP="00402D4E">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ռիսկերի կառավարման միջոցների ներմուծում (հետազոտվող պատրաստուկի անվտանգության կամ արդյունավետության ասպեկտների հետ կապված արձանագրության մեջ ուղղումներ կատարելը</w:t>
      </w:r>
      <w:r w:rsidR="005B3657" w:rsidRPr="004B22D0">
        <w:rPr>
          <w:rFonts w:ascii="Sylfaen" w:hAnsi="Sylfaen"/>
          <w:sz w:val="24"/>
          <w:szCs w:val="24"/>
        </w:rPr>
        <w:t>՝</w:t>
      </w:r>
      <w:r w:rsidRPr="004B22D0">
        <w:rPr>
          <w:rFonts w:ascii="Sylfaen" w:hAnsi="Sylfaen"/>
          <w:sz w:val="24"/>
          <w:szCs w:val="24"/>
        </w:rPr>
        <w:t xml:space="preserve"> ներառյալ դոզավորման ռեժիմը, ներառելու (չներառելու) չափանիշները փոխելը, լրացուցիչ մոնիթորինգ ներմուծելը, ազդեցության տ</w:t>
      </w:r>
      <w:r w:rsidR="00330D23" w:rsidRPr="004B22D0">
        <w:rPr>
          <w:rFonts w:ascii="Sylfaen" w:hAnsi="Sylfaen"/>
          <w:sz w:val="24"/>
          <w:szCs w:val="24"/>
        </w:rPr>
        <w:t>եւ</w:t>
      </w:r>
      <w:r w:rsidRPr="004B22D0">
        <w:rPr>
          <w:rFonts w:ascii="Sylfaen" w:hAnsi="Sylfaen"/>
          <w:sz w:val="24"/>
          <w:szCs w:val="24"/>
        </w:rPr>
        <w:t>ողությունը սահմանափակելը, հետազոտվող պոպուլյացիայի կամ կիրառման ցուցումների հետ կապված սահմանափակումներ կիրառելը</w:t>
      </w:r>
      <w:r w:rsidR="00CC52F6" w:rsidRPr="004B22D0">
        <w:rPr>
          <w:rFonts w:ascii="Sylfaen" w:hAnsi="Sylfaen"/>
          <w:sz w:val="24"/>
          <w:szCs w:val="24"/>
        </w:rPr>
        <w:t>.</w:t>
      </w:r>
    </w:p>
    <w:p w14:paraId="14937645" w14:textId="77777777" w:rsidR="00F27AB0" w:rsidRPr="004B22D0" w:rsidRDefault="00F27AB0" w:rsidP="00402D4E">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տեղեկացված համաձայնության փոփոխությունը</w:t>
      </w:r>
      <w:r w:rsidR="00CC52F6" w:rsidRPr="004B22D0">
        <w:rPr>
          <w:rFonts w:ascii="Sylfaen" w:hAnsi="Sylfaen"/>
          <w:sz w:val="24"/>
          <w:szCs w:val="24"/>
        </w:rPr>
        <w:t>.</w:t>
      </w:r>
    </w:p>
    <w:p w14:paraId="782CE6AA" w14:textId="77777777" w:rsidR="00F27AB0" w:rsidRPr="004B22D0" w:rsidRDefault="00F27AB0" w:rsidP="00402D4E">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պատրաստուկի կազմի փոփոխությունը</w:t>
      </w:r>
      <w:r w:rsidR="00CC52F6" w:rsidRPr="004B22D0">
        <w:rPr>
          <w:rFonts w:ascii="Sylfaen" w:hAnsi="Sylfaen"/>
          <w:sz w:val="24"/>
          <w:szCs w:val="24"/>
        </w:rPr>
        <w:t>.</w:t>
      </w:r>
    </w:p>
    <w:p w14:paraId="6D9A1166" w14:textId="77777777" w:rsidR="00F27AB0" w:rsidRPr="004B22D0" w:rsidRDefault="00F27AB0" w:rsidP="00402D4E">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լիազորված մարմինների կողմից անվտանգության վերաբերյալ տեղեկատվություն ներկայացնելու լրացուցիչ պահանջներ ներմուծելը. </w:t>
      </w:r>
    </w:p>
    <w:p w14:paraId="4A9A69D2" w14:textId="77777777" w:rsidR="00F27AB0" w:rsidRPr="004B22D0" w:rsidRDefault="00F27AB0" w:rsidP="00402D4E">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հետազոտողների </w:t>
      </w:r>
      <w:r w:rsidR="00330D23" w:rsidRPr="004B22D0">
        <w:rPr>
          <w:rFonts w:ascii="Sylfaen" w:hAnsi="Sylfaen"/>
          <w:sz w:val="24"/>
          <w:szCs w:val="24"/>
        </w:rPr>
        <w:t>եւ</w:t>
      </w:r>
      <w:r w:rsidRPr="004B22D0">
        <w:rPr>
          <w:rFonts w:ascii="Sylfaen" w:hAnsi="Sylfaen"/>
          <w:sz w:val="24"/>
          <w:szCs w:val="24"/>
        </w:rPr>
        <w:t xml:space="preserve"> բուժաշխատողների համար լրացուցիչ տեղեկատվություն պատրաստելը</w:t>
      </w:r>
      <w:r w:rsidR="00CC52F6" w:rsidRPr="004B22D0">
        <w:rPr>
          <w:rFonts w:ascii="Sylfaen" w:hAnsi="Sylfaen"/>
          <w:sz w:val="24"/>
          <w:szCs w:val="24"/>
        </w:rPr>
        <w:t>.</w:t>
      </w:r>
    </w:p>
    <w:p w14:paraId="20DA6932" w14:textId="77777777" w:rsidR="00F27AB0" w:rsidRPr="004B22D0" w:rsidRDefault="00F27AB0" w:rsidP="00402D4E">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անվտանգության պրոֆիլի նոր ասպեկտներն ուսումնասիրելու համար նոր հետազոտություններ պլանավորելը</w:t>
      </w:r>
      <w:r w:rsidR="00CC52F6" w:rsidRPr="004B22D0">
        <w:rPr>
          <w:rFonts w:ascii="Sylfaen" w:hAnsi="Sylfaen"/>
          <w:sz w:val="24"/>
          <w:szCs w:val="24"/>
        </w:rPr>
        <w:t>):</w:t>
      </w:r>
    </w:p>
    <w:p w14:paraId="760256B6" w14:textId="77777777" w:rsidR="00F27AB0" w:rsidRPr="004B22D0" w:rsidRDefault="00F27AB0" w:rsidP="00402D4E">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Պետական գրանցման առկայության դեպքում տվյալ բաժնում ներառվում են նա</w:t>
      </w:r>
      <w:r w:rsidR="00330D23" w:rsidRPr="004B22D0">
        <w:rPr>
          <w:rFonts w:ascii="Sylfaen" w:hAnsi="Sylfaen"/>
          <w:sz w:val="24"/>
          <w:szCs w:val="24"/>
        </w:rPr>
        <w:t>եւ</w:t>
      </w:r>
      <w:r w:rsidRPr="004B22D0">
        <w:rPr>
          <w:rFonts w:ascii="Sylfaen" w:hAnsi="Sylfaen"/>
          <w:sz w:val="24"/>
          <w:szCs w:val="24"/>
        </w:rPr>
        <w:t xml:space="preserve"> գրանցված դեղապատրաստուկի նկատմամբ կիրառվող հետ</w:t>
      </w:r>
      <w:r w:rsidR="00330D23" w:rsidRPr="004B22D0">
        <w:rPr>
          <w:rFonts w:ascii="Sylfaen" w:hAnsi="Sylfaen"/>
          <w:sz w:val="24"/>
          <w:szCs w:val="24"/>
        </w:rPr>
        <w:t>եւ</w:t>
      </w:r>
      <w:r w:rsidRPr="004B22D0">
        <w:rPr>
          <w:rFonts w:ascii="Sylfaen" w:hAnsi="Sylfaen"/>
          <w:sz w:val="24"/>
          <w:szCs w:val="24"/>
        </w:rPr>
        <w:t>յալ միջոցները՝</w:t>
      </w:r>
    </w:p>
    <w:p w14:paraId="52C5831F" w14:textId="77777777" w:rsidR="00F27AB0" w:rsidRPr="004B22D0" w:rsidRDefault="00F27AB0" w:rsidP="00402D4E">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լիազորված մարմինների կողմից գրանցումը հաստատելու մերժում</w:t>
      </w:r>
      <w:r w:rsidR="00CC52F6" w:rsidRPr="004B22D0">
        <w:rPr>
          <w:rFonts w:ascii="Sylfaen" w:hAnsi="Sylfaen"/>
          <w:sz w:val="24"/>
          <w:szCs w:val="24"/>
        </w:rPr>
        <w:t>.</w:t>
      </w:r>
    </w:p>
    <w:p w14:paraId="7E44119A" w14:textId="77777777" w:rsidR="00F27AB0" w:rsidRPr="004B22D0" w:rsidRDefault="00F27AB0" w:rsidP="00402D4E">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lastRenderedPageBreak/>
        <w:t>գրանցման կասեցում կամ շուկայից հետկանչ</w:t>
      </w:r>
      <w:r w:rsidR="00CC52F6" w:rsidRPr="004B22D0">
        <w:rPr>
          <w:rFonts w:ascii="Sylfaen" w:hAnsi="Sylfaen"/>
          <w:sz w:val="24"/>
          <w:szCs w:val="24"/>
        </w:rPr>
        <w:t>.</w:t>
      </w:r>
    </w:p>
    <w:p w14:paraId="14643CE1" w14:textId="77777777" w:rsidR="00F27AB0" w:rsidRPr="004B22D0" w:rsidRDefault="00F27AB0" w:rsidP="00402D4E">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լիազորված մարմինների կողմից ռիսկերի կառավարման միջոցների ձեռնարկում (շրջանառության զգալի սահմանափակումներ</w:t>
      </w:r>
      <w:r w:rsidR="00446BEF" w:rsidRPr="004B22D0">
        <w:rPr>
          <w:rFonts w:ascii="Sylfaen" w:hAnsi="Sylfaen"/>
          <w:sz w:val="24"/>
          <w:szCs w:val="24"/>
        </w:rPr>
        <w:t>).</w:t>
      </w:r>
    </w:p>
    <w:p w14:paraId="648047FF" w14:textId="49D07554" w:rsidR="00F27AB0" w:rsidRPr="004B22D0" w:rsidRDefault="00E11157" w:rsidP="00402D4E">
      <w:pPr>
        <w:spacing w:after="160" w:line="360" w:lineRule="auto"/>
        <w:ind w:right="-1" w:firstLine="567"/>
        <w:jc w:val="both"/>
        <w:rPr>
          <w:rFonts w:ascii="Sylfaen" w:eastAsia="Times New Roman" w:hAnsi="Sylfaen" w:cs="Times New Roman"/>
          <w:sz w:val="24"/>
          <w:szCs w:val="24"/>
        </w:rPr>
      </w:pPr>
      <w:r w:rsidRPr="00E11157">
        <w:rPr>
          <w:rFonts w:ascii="Sylfaen" w:hAnsi="Sylfaen"/>
          <w:sz w:val="24"/>
          <w:szCs w:val="24"/>
        </w:rPr>
        <w:t>դեղապատրաստուկի ընդհանուր բնութագրի</w:t>
      </w:r>
      <w:r>
        <w:rPr>
          <w:rFonts w:ascii="Arial Unicode" w:hAnsi="Arial Unicode"/>
          <w:sz w:val="21"/>
          <w:szCs w:val="21"/>
        </w:rPr>
        <w:t xml:space="preserve"> </w:t>
      </w:r>
      <w:r w:rsidR="00F27AB0" w:rsidRPr="004B22D0">
        <w:rPr>
          <w:rFonts w:ascii="Sylfaen" w:hAnsi="Sylfaen"/>
          <w:sz w:val="24"/>
          <w:szCs w:val="24"/>
        </w:rPr>
        <w:t>մեջ զգալի փոփոխություններ, որոնք կարող են ազդել կլինիկական մշակման ծրագրի վրա.</w:t>
      </w:r>
    </w:p>
    <w:p w14:paraId="2856EDAF" w14:textId="77777777" w:rsidR="00F27AB0" w:rsidRPr="004B22D0" w:rsidRDefault="00F27AB0" w:rsidP="00402D4E">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լրացուցիչ տեղեկատվության պատրաստում </w:t>
      </w:r>
      <w:r w:rsidR="00330D23" w:rsidRPr="004B22D0">
        <w:rPr>
          <w:rFonts w:ascii="Sylfaen" w:hAnsi="Sylfaen"/>
          <w:sz w:val="24"/>
          <w:szCs w:val="24"/>
        </w:rPr>
        <w:t>եւ</w:t>
      </w:r>
      <w:r w:rsidRPr="004B22D0">
        <w:rPr>
          <w:rFonts w:ascii="Sylfaen" w:hAnsi="Sylfaen"/>
          <w:sz w:val="24"/>
          <w:szCs w:val="24"/>
        </w:rPr>
        <w:t xml:space="preserve"> ռիսկի նվազեցման այլ միջոցներ</w:t>
      </w:r>
      <w:r w:rsidR="0001621F" w:rsidRPr="004B22D0">
        <w:rPr>
          <w:rFonts w:ascii="Sylfaen" w:hAnsi="Sylfaen"/>
          <w:sz w:val="24"/>
          <w:szCs w:val="24"/>
        </w:rPr>
        <w:t>.</w:t>
      </w:r>
    </w:p>
    <w:p w14:paraId="29E92991" w14:textId="77777777" w:rsidR="00F27AB0" w:rsidRPr="004B22D0" w:rsidRDefault="00F27AB0" w:rsidP="00402D4E">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լիազորված մարմինների կողմից լրացուցիչ հետգրանցումային հետազոտությունների կամ անվտանգության պրոֆիլի ասպեկտների գնահատման այլ հետազոտությունների</w:t>
      </w:r>
      <w:r w:rsidR="0027263C" w:rsidRPr="004B22D0">
        <w:rPr>
          <w:rFonts w:ascii="Sylfaen" w:hAnsi="Sylfaen"/>
          <w:sz w:val="24"/>
          <w:szCs w:val="24"/>
        </w:rPr>
        <w:t>՝</w:t>
      </w:r>
      <w:r w:rsidRPr="004B22D0">
        <w:rPr>
          <w:rFonts w:ascii="Sylfaen" w:hAnsi="Sylfaen"/>
          <w:sz w:val="24"/>
          <w:szCs w:val="24"/>
        </w:rPr>
        <w:t xml:space="preserve"> ներառյալ նախակլինիկական հետազոտությունների նշանակում</w:t>
      </w:r>
      <w:r w:rsidR="0001621F" w:rsidRPr="004B22D0">
        <w:rPr>
          <w:rFonts w:ascii="Sylfaen" w:hAnsi="Sylfaen"/>
          <w:sz w:val="24"/>
          <w:szCs w:val="24"/>
        </w:rPr>
        <w:t>):</w:t>
      </w:r>
    </w:p>
    <w:p w14:paraId="70EC7517" w14:textId="77777777" w:rsidR="00F27AB0" w:rsidRPr="004B22D0" w:rsidRDefault="00F27AB0" w:rsidP="00402D4E">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Տվյալ բաժնում ներառվում են նա</w:t>
      </w:r>
      <w:r w:rsidR="00330D23" w:rsidRPr="004B22D0">
        <w:rPr>
          <w:rFonts w:ascii="Sylfaen" w:hAnsi="Sylfaen"/>
          <w:sz w:val="24"/>
          <w:szCs w:val="24"/>
        </w:rPr>
        <w:t>եւ</w:t>
      </w:r>
      <w:r w:rsidRPr="004B22D0">
        <w:rPr>
          <w:rFonts w:ascii="Sylfaen" w:hAnsi="Sylfaen"/>
          <w:sz w:val="24"/>
          <w:szCs w:val="24"/>
        </w:rPr>
        <w:t xml:space="preserve"> այն լիազորված մարմինների հարցումները, որոնք հետազոտվող պատրաստուկի մշակման ընթացիկ կամ պլանավորվող ծրագրի նկատմամբ որոշակի սահմանափակումներ են ներմուծում (օրինակ՝ մինչ երկարաժամկետ կլինիկական հետազոտություններ սկսելը երկարատ</w:t>
      </w:r>
      <w:r w:rsidR="00330D23" w:rsidRPr="004B22D0">
        <w:rPr>
          <w:rFonts w:ascii="Sylfaen" w:hAnsi="Sylfaen"/>
          <w:sz w:val="24"/>
          <w:szCs w:val="24"/>
        </w:rPr>
        <w:t>եւ</w:t>
      </w:r>
      <w:r w:rsidRPr="004B22D0">
        <w:rPr>
          <w:rFonts w:ascii="Sylfaen" w:hAnsi="Sylfaen"/>
          <w:sz w:val="24"/>
          <w:szCs w:val="24"/>
        </w:rPr>
        <w:t xml:space="preserve"> նախակլինիկական հետազոտություններ անցկացնելու պահանջ, մինչ մանկաբուժական հետազոտություններ սկսելն անվտանգության վերաբերյալ կոնկրետ տվյալներ ներկայացնելու մասին հարցում):</w:t>
      </w:r>
    </w:p>
    <w:p w14:paraId="63CE3963" w14:textId="77777777" w:rsidR="00E11157" w:rsidRDefault="00F27AB0" w:rsidP="00F3113F">
      <w:pPr>
        <w:spacing w:after="160" w:line="360" w:lineRule="auto"/>
        <w:ind w:right="-1" w:firstLine="567"/>
        <w:jc w:val="both"/>
        <w:rPr>
          <w:rFonts w:ascii="Sylfaen" w:hAnsi="Sylfaen"/>
          <w:sz w:val="24"/>
          <w:szCs w:val="24"/>
        </w:rPr>
      </w:pPr>
      <w:r w:rsidRPr="004B22D0">
        <w:rPr>
          <w:rFonts w:ascii="Sylfaen" w:hAnsi="Sylfaen"/>
          <w:sz w:val="24"/>
          <w:szCs w:val="24"/>
        </w:rPr>
        <w:t>Տվյալ տեղեկատվությունը ներկայացվում է ընդհանրացված ցանկի ձ</w:t>
      </w:r>
      <w:r w:rsidR="00330D23" w:rsidRPr="004B22D0">
        <w:rPr>
          <w:rFonts w:ascii="Sylfaen" w:hAnsi="Sylfaen"/>
          <w:sz w:val="24"/>
          <w:szCs w:val="24"/>
        </w:rPr>
        <w:t>եւ</w:t>
      </w:r>
      <w:r w:rsidRPr="004B22D0">
        <w:rPr>
          <w:rFonts w:ascii="Sylfaen" w:hAnsi="Sylfaen"/>
          <w:sz w:val="24"/>
          <w:szCs w:val="24"/>
        </w:rPr>
        <w:t>ով՝ նշելով թարմացումները (եթե կիրառելի է</w:t>
      </w:r>
      <w:r w:rsidR="0001621F" w:rsidRPr="004B22D0">
        <w:rPr>
          <w:rFonts w:ascii="Sylfaen" w:hAnsi="Sylfaen"/>
          <w:sz w:val="24"/>
          <w:szCs w:val="24"/>
        </w:rPr>
        <w:t>):</w:t>
      </w:r>
    </w:p>
    <w:p w14:paraId="3A54F642" w14:textId="2A6D25E3" w:rsidR="00FB38B2" w:rsidRPr="004B22D0" w:rsidRDefault="00FB38B2" w:rsidP="00F3113F">
      <w:pPr>
        <w:spacing w:after="160" w:line="360" w:lineRule="auto"/>
        <w:ind w:right="-1" w:firstLine="567"/>
        <w:jc w:val="both"/>
        <w:rPr>
          <w:rFonts w:ascii="Sylfaen" w:eastAsia="Times New Roman" w:hAnsi="Sylfaen" w:cs="Times New Roman"/>
          <w:sz w:val="24"/>
          <w:szCs w:val="24"/>
        </w:rPr>
      </w:pPr>
    </w:p>
    <w:p w14:paraId="6878020A" w14:textId="77777777" w:rsidR="00F27AB0" w:rsidRPr="004B22D0" w:rsidRDefault="00F27AB0" w:rsidP="00A0470D">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4.7. Հետազոտվող պատրաստուկի անվտանգության վերաբերյալ տեղեկատվական տեղեկություններում կատարված փոփոխությունները</w:t>
      </w:r>
    </w:p>
    <w:p w14:paraId="5EF31F16" w14:textId="77777777" w:rsidR="00F27AB0" w:rsidRPr="004B22D0" w:rsidRDefault="00F27AB0" w:rsidP="00FB38B2">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 xml:space="preserve">Տվյալ բաժինը ներառում է փոփոխությունների ցանկը, որոնք հաշվետու ժամանակահատվածում կատարվել են հետազոտողի գրքույկում, կամ անվտանգության վերաբերյալ այլ տեղեկատվական տեղեկություններ՝ կապված </w:t>
      </w:r>
      <w:r w:rsidRPr="004B22D0">
        <w:rPr>
          <w:rFonts w:ascii="Sylfaen" w:hAnsi="Sylfaen"/>
          <w:sz w:val="24"/>
          <w:szCs w:val="24"/>
        </w:rPr>
        <w:lastRenderedPageBreak/>
        <w:t>հետազոտվող պատրաստուկի անվտանգության պրոֆիլի նոր ասպեկտների հետ</w:t>
      </w:r>
      <w:r w:rsidR="00001A0F" w:rsidRPr="004B22D0">
        <w:rPr>
          <w:rFonts w:ascii="Sylfaen" w:hAnsi="Sylfaen"/>
          <w:sz w:val="24"/>
          <w:szCs w:val="24"/>
        </w:rPr>
        <w:t xml:space="preserve">: </w:t>
      </w:r>
      <w:r w:rsidRPr="004B22D0">
        <w:rPr>
          <w:rFonts w:ascii="Sylfaen" w:hAnsi="Sylfaen"/>
          <w:sz w:val="24"/>
          <w:szCs w:val="24"/>
        </w:rPr>
        <w:t>Տվյալ փոփոխությունները կարող են վերաբերել, օրինակ՝ չներառելու չափանիշներ</w:t>
      </w:r>
      <w:r w:rsidR="00446BEF" w:rsidRPr="004B22D0">
        <w:rPr>
          <w:rFonts w:ascii="Sylfaen" w:hAnsi="Sylfaen"/>
          <w:sz w:val="24"/>
          <w:szCs w:val="24"/>
        </w:rPr>
        <w:t>ի</w:t>
      </w:r>
      <w:r w:rsidRPr="004B22D0">
        <w:rPr>
          <w:rFonts w:ascii="Sylfaen" w:hAnsi="Sylfaen"/>
          <w:sz w:val="24"/>
          <w:szCs w:val="24"/>
        </w:rPr>
        <w:t>, հակացուցումնե</w:t>
      </w:r>
      <w:r w:rsidR="00446BEF" w:rsidRPr="004B22D0">
        <w:rPr>
          <w:rFonts w:ascii="Sylfaen" w:hAnsi="Sylfaen"/>
          <w:sz w:val="24"/>
          <w:szCs w:val="24"/>
        </w:rPr>
        <w:t>րի</w:t>
      </w:r>
      <w:r w:rsidRPr="004B22D0">
        <w:rPr>
          <w:rFonts w:ascii="Sylfaen" w:hAnsi="Sylfaen"/>
          <w:sz w:val="24"/>
          <w:szCs w:val="24"/>
        </w:rPr>
        <w:t>, նախազգուշական միջոցնե</w:t>
      </w:r>
      <w:r w:rsidR="00446BEF" w:rsidRPr="004B22D0">
        <w:rPr>
          <w:rFonts w:ascii="Sylfaen" w:hAnsi="Sylfaen"/>
          <w:sz w:val="24"/>
          <w:szCs w:val="24"/>
        </w:rPr>
        <w:t>րի</w:t>
      </w:r>
      <w:r w:rsidRPr="004B22D0">
        <w:rPr>
          <w:rFonts w:ascii="Sylfaen" w:hAnsi="Sylfaen"/>
          <w:sz w:val="24"/>
          <w:szCs w:val="24"/>
        </w:rPr>
        <w:t xml:space="preserve"> </w:t>
      </w:r>
      <w:r w:rsidR="00330D23" w:rsidRPr="004B22D0">
        <w:rPr>
          <w:rFonts w:ascii="Sylfaen" w:hAnsi="Sylfaen"/>
          <w:sz w:val="24"/>
          <w:szCs w:val="24"/>
        </w:rPr>
        <w:t>եւ</w:t>
      </w:r>
      <w:r w:rsidRPr="004B22D0">
        <w:rPr>
          <w:rFonts w:ascii="Sylfaen" w:hAnsi="Sylfaen"/>
          <w:sz w:val="24"/>
          <w:szCs w:val="24"/>
        </w:rPr>
        <w:t xml:space="preserve"> հատուկ նշումների, լուրջ անցանկալի ռեակցիաների </w:t>
      </w:r>
      <w:r w:rsidR="00330D23" w:rsidRPr="004B22D0">
        <w:rPr>
          <w:rFonts w:ascii="Sylfaen" w:hAnsi="Sylfaen"/>
          <w:sz w:val="24"/>
          <w:szCs w:val="24"/>
        </w:rPr>
        <w:t>եւ</w:t>
      </w:r>
      <w:r w:rsidRPr="004B22D0">
        <w:rPr>
          <w:rFonts w:ascii="Sylfaen" w:hAnsi="Sylfaen"/>
          <w:sz w:val="24"/>
          <w:szCs w:val="24"/>
        </w:rPr>
        <w:t xml:space="preserve"> հատուկ հետաքրքրություն ներկայացնող անցանկալի ռեակցիաների ցանկ</w:t>
      </w:r>
      <w:r w:rsidR="00446BEF" w:rsidRPr="004B22D0">
        <w:rPr>
          <w:rFonts w:ascii="Sylfaen" w:hAnsi="Sylfaen"/>
          <w:sz w:val="24"/>
          <w:szCs w:val="24"/>
        </w:rPr>
        <w:t>ի</w:t>
      </w:r>
      <w:r w:rsidRPr="004B22D0">
        <w:rPr>
          <w:rFonts w:ascii="Sylfaen" w:hAnsi="Sylfaen"/>
          <w:sz w:val="24"/>
          <w:szCs w:val="24"/>
        </w:rPr>
        <w:t>, դեղերի փոխազդեցությունների փոփոխությունների</w:t>
      </w:r>
      <w:r w:rsidR="00446BEF" w:rsidRPr="004B22D0">
        <w:rPr>
          <w:rFonts w:ascii="Sylfaen" w:hAnsi="Sylfaen"/>
          <w:sz w:val="24"/>
          <w:szCs w:val="24"/>
        </w:rPr>
        <w:t>ն</w:t>
      </w:r>
      <w:r w:rsidRPr="004B22D0">
        <w:rPr>
          <w:rFonts w:ascii="Sylfaen" w:hAnsi="Sylfaen"/>
          <w:sz w:val="24"/>
          <w:szCs w:val="24"/>
        </w:rPr>
        <w:t>, ինչպես նա</w:t>
      </w:r>
      <w:r w:rsidR="00330D23" w:rsidRPr="004B22D0">
        <w:rPr>
          <w:rFonts w:ascii="Sylfaen" w:hAnsi="Sylfaen"/>
          <w:sz w:val="24"/>
          <w:szCs w:val="24"/>
        </w:rPr>
        <w:t>եւ</w:t>
      </w:r>
      <w:r w:rsidRPr="004B22D0">
        <w:rPr>
          <w:rFonts w:ascii="Sylfaen" w:hAnsi="Sylfaen"/>
          <w:sz w:val="24"/>
          <w:szCs w:val="24"/>
        </w:rPr>
        <w:t xml:space="preserve"> նախակլինիկական հետազոտությունների ընթացքում ստացված կար</w:t>
      </w:r>
      <w:r w:rsidR="00330D23" w:rsidRPr="004B22D0">
        <w:rPr>
          <w:rFonts w:ascii="Sylfaen" w:hAnsi="Sylfaen"/>
          <w:sz w:val="24"/>
          <w:szCs w:val="24"/>
        </w:rPr>
        <w:t>եւ</w:t>
      </w:r>
      <w:r w:rsidRPr="004B22D0">
        <w:rPr>
          <w:rFonts w:ascii="Sylfaen" w:hAnsi="Sylfaen"/>
          <w:sz w:val="24"/>
          <w:szCs w:val="24"/>
        </w:rPr>
        <w:t>որ տվյալների</w:t>
      </w:r>
      <w:r w:rsidR="00446BEF" w:rsidRPr="004B22D0">
        <w:rPr>
          <w:rFonts w:ascii="Sylfaen" w:hAnsi="Sylfaen"/>
          <w:sz w:val="24"/>
          <w:szCs w:val="24"/>
        </w:rPr>
        <w:t>ն</w:t>
      </w:r>
      <w:r w:rsidRPr="004B22D0">
        <w:rPr>
          <w:rFonts w:ascii="Sylfaen" w:hAnsi="Sylfaen"/>
          <w:sz w:val="24"/>
          <w:szCs w:val="24"/>
        </w:rPr>
        <w:t>: Տվյալ փոփոխությունների վերաբերյալ մանրամասն տեղեկատվությունը պետք է ներկայացվի ԱՊԹՀ-ի համապատասխան բաժիններում</w:t>
      </w:r>
      <w:r w:rsidR="00FB38B2" w:rsidRPr="004B22D0">
        <w:rPr>
          <w:rFonts w:ascii="Sylfaen" w:hAnsi="Sylfaen"/>
          <w:sz w:val="24"/>
          <w:szCs w:val="24"/>
        </w:rPr>
        <w:t>:</w:t>
      </w:r>
    </w:p>
    <w:p w14:paraId="2FFC6696" w14:textId="77777777" w:rsidR="00F27AB0" w:rsidRPr="004B22D0" w:rsidRDefault="00F27AB0" w:rsidP="005C7D7A">
      <w:pPr>
        <w:spacing w:after="160" w:line="360" w:lineRule="auto"/>
        <w:ind w:right="30" w:firstLine="567"/>
        <w:jc w:val="both"/>
        <w:rPr>
          <w:rFonts w:ascii="Sylfaen" w:eastAsia="Times New Roman" w:hAnsi="Sylfaen" w:cs="Times New Roman"/>
          <w:sz w:val="24"/>
          <w:szCs w:val="24"/>
        </w:rPr>
      </w:pPr>
    </w:p>
    <w:p w14:paraId="00F848EF" w14:textId="77777777" w:rsidR="00F27AB0" w:rsidRPr="004B22D0" w:rsidRDefault="00F27AB0" w:rsidP="00A0470D">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 xml:space="preserve">4.8. Շարունակվող </w:t>
      </w:r>
      <w:r w:rsidR="00330D23" w:rsidRPr="004B22D0">
        <w:rPr>
          <w:rFonts w:ascii="Sylfaen" w:hAnsi="Sylfaen"/>
          <w:sz w:val="24"/>
          <w:szCs w:val="24"/>
        </w:rPr>
        <w:t>եւ</w:t>
      </w:r>
      <w:r w:rsidRPr="004B22D0">
        <w:rPr>
          <w:rFonts w:ascii="Sylfaen" w:hAnsi="Sylfaen"/>
          <w:sz w:val="24"/>
          <w:szCs w:val="24"/>
        </w:rPr>
        <w:t xml:space="preserve"> հաշվետու ժամանակահատվածում ավարտված կլինիկական հետազոտությունների ցանկը</w:t>
      </w:r>
    </w:p>
    <w:p w14:paraId="5012B464" w14:textId="77777777" w:rsidR="00F27AB0" w:rsidRPr="004B22D0" w:rsidRDefault="00F27AB0" w:rsidP="00A0470D">
      <w:pPr>
        <w:spacing w:after="160" w:line="384" w:lineRule="auto"/>
        <w:ind w:right="-11" w:firstLine="567"/>
        <w:jc w:val="both"/>
        <w:rPr>
          <w:rFonts w:ascii="Sylfaen" w:eastAsia="Times New Roman" w:hAnsi="Sylfaen" w:cs="Times New Roman"/>
          <w:sz w:val="24"/>
          <w:szCs w:val="24"/>
        </w:rPr>
      </w:pPr>
      <w:r w:rsidRPr="004B22D0">
        <w:rPr>
          <w:rFonts w:ascii="Sylfaen" w:hAnsi="Sylfaen"/>
          <w:sz w:val="24"/>
          <w:szCs w:val="24"/>
        </w:rPr>
        <w:t xml:space="preserve">Տվյալ բաժինը ներառում է շարունակվող </w:t>
      </w:r>
      <w:r w:rsidR="00330D23" w:rsidRPr="004B22D0">
        <w:rPr>
          <w:rFonts w:ascii="Sylfaen" w:hAnsi="Sylfaen"/>
          <w:sz w:val="24"/>
          <w:szCs w:val="24"/>
        </w:rPr>
        <w:t>եւ</w:t>
      </w:r>
      <w:r w:rsidRPr="004B22D0">
        <w:rPr>
          <w:rFonts w:ascii="Sylfaen" w:hAnsi="Sylfaen"/>
          <w:sz w:val="24"/>
          <w:szCs w:val="24"/>
        </w:rPr>
        <w:t xml:space="preserve"> հաշվետու ժամանակահատվածում ավարտված կլինիկական հետազոտությունների վերաբերյալ համառոտ տեղեկատվություն՝ պարբերական հաշվետվության հավելվածի մեջ ներկայացնելով մանրամասն տեղեկատվություն (աղյուսակների տեսքով)՝ ըստ հետ</w:t>
      </w:r>
      <w:r w:rsidR="00330D23" w:rsidRPr="004B22D0">
        <w:rPr>
          <w:rFonts w:ascii="Sylfaen" w:hAnsi="Sylfaen"/>
          <w:sz w:val="24"/>
          <w:szCs w:val="24"/>
        </w:rPr>
        <w:t>եւ</w:t>
      </w:r>
      <w:r w:rsidRPr="004B22D0">
        <w:rPr>
          <w:rFonts w:ascii="Sylfaen" w:hAnsi="Sylfaen"/>
          <w:sz w:val="24"/>
          <w:szCs w:val="24"/>
        </w:rPr>
        <w:t>յալ բաժինների՝</w:t>
      </w:r>
    </w:p>
    <w:p w14:paraId="789F49AD" w14:textId="77777777" w:rsidR="00F27AB0" w:rsidRPr="004B22D0" w:rsidRDefault="00F27AB0" w:rsidP="00A0470D">
      <w:pPr>
        <w:spacing w:after="160" w:line="384" w:lineRule="auto"/>
        <w:ind w:right="-11" w:firstLine="567"/>
        <w:jc w:val="both"/>
        <w:rPr>
          <w:rFonts w:ascii="Sylfaen" w:eastAsia="Times New Roman" w:hAnsi="Sylfaen" w:cs="Times New Roman"/>
          <w:sz w:val="24"/>
          <w:szCs w:val="24"/>
        </w:rPr>
      </w:pPr>
      <w:r w:rsidRPr="004B22D0">
        <w:rPr>
          <w:rFonts w:ascii="Sylfaen" w:hAnsi="Sylfaen"/>
          <w:sz w:val="24"/>
          <w:szCs w:val="24"/>
        </w:rPr>
        <w:t xml:space="preserve">հետազոտության փուլ </w:t>
      </w:r>
      <w:r w:rsidR="00330D23" w:rsidRPr="004B22D0">
        <w:rPr>
          <w:rFonts w:ascii="Sylfaen" w:hAnsi="Sylfaen"/>
          <w:sz w:val="24"/>
          <w:szCs w:val="24"/>
        </w:rPr>
        <w:t>եւ</w:t>
      </w:r>
      <w:r w:rsidRPr="004B22D0">
        <w:rPr>
          <w:rFonts w:ascii="Sylfaen" w:hAnsi="Sylfaen"/>
          <w:sz w:val="24"/>
          <w:szCs w:val="24"/>
        </w:rPr>
        <w:t xml:space="preserve"> նույնականացման համար</w:t>
      </w:r>
      <w:r w:rsidR="004B0F98" w:rsidRPr="004B22D0">
        <w:rPr>
          <w:rFonts w:ascii="Sylfaen" w:hAnsi="Sylfaen"/>
          <w:sz w:val="24"/>
          <w:szCs w:val="24"/>
        </w:rPr>
        <w:t>.</w:t>
      </w:r>
    </w:p>
    <w:p w14:paraId="11DA65FD" w14:textId="77777777" w:rsidR="00F27AB0" w:rsidRPr="004B22D0" w:rsidRDefault="00F27AB0" w:rsidP="00A0470D">
      <w:pPr>
        <w:spacing w:after="160" w:line="384" w:lineRule="auto"/>
        <w:ind w:right="-11" w:firstLine="567"/>
        <w:jc w:val="both"/>
        <w:rPr>
          <w:rFonts w:ascii="Sylfaen" w:eastAsia="Times New Roman" w:hAnsi="Sylfaen" w:cs="Times New Roman"/>
          <w:sz w:val="24"/>
          <w:szCs w:val="24"/>
        </w:rPr>
      </w:pPr>
      <w:r w:rsidRPr="004B22D0">
        <w:rPr>
          <w:rFonts w:ascii="Sylfaen" w:hAnsi="Sylfaen"/>
          <w:sz w:val="24"/>
          <w:szCs w:val="24"/>
        </w:rPr>
        <w:t>անցկացման կարգավիճակ (շարունակվող հետազոտություն՝ կլինիկական հետազոտություն</w:t>
      </w:r>
      <w:r w:rsidR="0027263C" w:rsidRPr="004B22D0">
        <w:rPr>
          <w:rFonts w:ascii="Sylfaen" w:hAnsi="Sylfaen"/>
          <w:sz w:val="24"/>
          <w:szCs w:val="24"/>
        </w:rPr>
        <w:t>ն</w:t>
      </w:r>
      <w:r w:rsidRPr="004B22D0">
        <w:rPr>
          <w:rFonts w:ascii="Sylfaen" w:hAnsi="Sylfaen"/>
          <w:sz w:val="24"/>
          <w:szCs w:val="24"/>
        </w:rPr>
        <w:t xml:space="preserve"> սկսվել է).</w:t>
      </w:r>
    </w:p>
    <w:p w14:paraId="0287635F" w14:textId="77777777" w:rsidR="00F27AB0" w:rsidRPr="004B22D0" w:rsidRDefault="00F27AB0" w:rsidP="00A0470D">
      <w:pPr>
        <w:spacing w:after="160" w:line="384" w:lineRule="auto"/>
        <w:ind w:right="-11" w:firstLine="567"/>
        <w:jc w:val="both"/>
        <w:rPr>
          <w:rFonts w:ascii="Sylfaen" w:eastAsia="Times New Roman" w:hAnsi="Sylfaen" w:cs="Times New Roman"/>
          <w:sz w:val="24"/>
          <w:szCs w:val="24"/>
        </w:rPr>
      </w:pPr>
      <w:r w:rsidRPr="004B22D0">
        <w:rPr>
          <w:rFonts w:ascii="Sylfaen" w:hAnsi="Sylfaen"/>
          <w:sz w:val="24"/>
          <w:szCs w:val="24"/>
        </w:rPr>
        <w:t>կլինիկական հետազոտությունը սկսվել է, սակայն ներկայումս կասեցվել է.</w:t>
      </w:r>
    </w:p>
    <w:p w14:paraId="1EFBD96E" w14:textId="77777777" w:rsidR="00F27AB0" w:rsidRPr="004B22D0" w:rsidRDefault="00F27AB0" w:rsidP="004B0F98">
      <w:pPr>
        <w:spacing w:after="160" w:line="360" w:lineRule="auto"/>
        <w:ind w:right="-13" w:firstLine="567"/>
        <w:jc w:val="both"/>
        <w:rPr>
          <w:rFonts w:ascii="Sylfaen" w:eastAsia="Times New Roman" w:hAnsi="Sylfaen" w:cs="Times New Roman"/>
          <w:sz w:val="24"/>
          <w:szCs w:val="24"/>
        </w:rPr>
      </w:pPr>
      <w:r w:rsidRPr="004B22D0">
        <w:rPr>
          <w:rFonts w:ascii="Sylfaen" w:hAnsi="Sylfaen"/>
          <w:sz w:val="24"/>
          <w:szCs w:val="24"/>
        </w:rPr>
        <w:t>կլինիկական հետազոտությունն ավարտվել է, սակայն կլինիկական հետազոտության վերաբերյալ հաշվետվությունը դեռ պատրաստ չէ.</w:t>
      </w:r>
    </w:p>
    <w:p w14:paraId="3ED100FE" w14:textId="77777777" w:rsidR="00F27AB0" w:rsidRPr="004B22D0" w:rsidRDefault="00F27AB0" w:rsidP="004B0F98">
      <w:pPr>
        <w:spacing w:after="160" w:line="360" w:lineRule="auto"/>
        <w:ind w:right="-13" w:firstLine="567"/>
        <w:jc w:val="both"/>
        <w:rPr>
          <w:rFonts w:ascii="Sylfaen" w:eastAsia="Times New Roman" w:hAnsi="Sylfaen" w:cs="Times New Roman"/>
          <w:sz w:val="24"/>
          <w:szCs w:val="24"/>
        </w:rPr>
      </w:pPr>
      <w:r w:rsidRPr="004B22D0">
        <w:rPr>
          <w:rFonts w:ascii="Sylfaen" w:hAnsi="Sylfaen"/>
          <w:sz w:val="24"/>
          <w:szCs w:val="24"/>
        </w:rPr>
        <w:t>ավարտված հետազոտություն՝ կլինիկական հետազոտության վերաբերյալ հաշվետվությունը պատրաստ է</w:t>
      </w:r>
      <w:r w:rsidR="004B0F98" w:rsidRPr="004B22D0">
        <w:rPr>
          <w:rFonts w:ascii="Sylfaen" w:hAnsi="Sylfaen"/>
          <w:sz w:val="24"/>
          <w:szCs w:val="24"/>
        </w:rPr>
        <w:t>.</w:t>
      </w:r>
    </w:p>
    <w:p w14:paraId="731FEB4F" w14:textId="77777777" w:rsidR="00F27AB0" w:rsidRPr="004B22D0" w:rsidRDefault="00F27AB0" w:rsidP="004B0F98">
      <w:pPr>
        <w:spacing w:after="160" w:line="360" w:lineRule="auto"/>
        <w:ind w:right="-13" w:firstLine="567"/>
        <w:jc w:val="both"/>
        <w:rPr>
          <w:rFonts w:ascii="Sylfaen" w:eastAsia="Times New Roman" w:hAnsi="Sylfaen" w:cs="Times New Roman"/>
          <w:sz w:val="24"/>
          <w:szCs w:val="24"/>
        </w:rPr>
      </w:pPr>
      <w:r w:rsidRPr="004B22D0">
        <w:rPr>
          <w:rFonts w:ascii="Sylfaen" w:hAnsi="Sylfaen"/>
          <w:sz w:val="24"/>
          <w:szCs w:val="24"/>
        </w:rPr>
        <w:t xml:space="preserve">անդամ պետություններ, որտեղ տեղակայված է առնվազն մեկ </w:t>
      </w:r>
      <w:r w:rsidRPr="004B22D0">
        <w:rPr>
          <w:rFonts w:ascii="Sylfaen" w:hAnsi="Sylfaen"/>
          <w:sz w:val="24"/>
          <w:szCs w:val="24"/>
        </w:rPr>
        <w:lastRenderedPageBreak/>
        <w:t>հետազոտական կենտրոն</w:t>
      </w:r>
      <w:r w:rsidR="004B0F98" w:rsidRPr="004B22D0">
        <w:rPr>
          <w:rFonts w:ascii="Sylfaen" w:hAnsi="Sylfaen"/>
          <w:sz w:val="24"/>
          <w:szCs w:val="24"/>
        </w:rPr>
        <w:t>.</w:t>
      </w:r>
    </w:p>
    <w:p w14:paraId="2A932A24" w14:textId="77777777" w:rsidR="00F27AB0" w:rsidRPr="004B22D0" w:rsidRDefault="00F27AB0" w:rsidP="004B0F98">
      <w:pPr>
        <w:spacing w:after="160" w:line="360" w:lineRule="auto"/>
        <w:ind w:right="-13" w:firstLine="567"/>
        <w:jc w:val="both"/>
        <w:rPr>
          <w:rFonts w:ascii="Sylfaen" w:eastAsia="Times New Roman" w:hAnsi="Sylfaen" w:cs="Times New Roman"/>
          <w:sz w:val="24"/>
          <w:szCs w:val="24"/>
        </w:rPr>
      </w:pPr>
      <w:r w:rsidRPr="004B22D0">
        <w:rPr>
          <w:rFonts w:ascii="Sylfaen" w:hAnsi="Sylfaen"/>
          <w:sz w:val="24"/>
          <w:szCs w:val="24"/>
        </w:rPr>
        <w:t>հետազոտության համառոտ անվանումը.</w:t>
      </w:r>
    </w:p>
    <w:p w14:paraId="6AC4650B" w14:textId="77777777" w:rsidR="00F27AB0" w:rsidRPr="004B22D0" w:rsidRDefault="00F27AB0" w:rsidP="004B0F98">
      <w:pPr>
        <w:spacing w:after="160" w:line="360" w:lineRule="auto"/>
        <w:ind w:right="-13" w:firstLine="567"/>
        <w:jc w:val="both"/>
        <w:rPr>
          <w:rFonts w:ascii="Sylfaen" w:eastAsia="Times New Roman" w:hAnsi="Sylfaen" w:cs="Times New Roman"/>
          <w:sz w:val="24"/>
          <w:szCs w:val="24"/>
        </w:rPr>
      </w:pPr>
      <w:r w:rsidRPr="004B22D0">
        <w:rPr>
          <w:rFonts w:ascii="Sylfaen" w:hAnsi="Sylfaen"/>
          <w:sz w:val="24"/>
          <w:szCs w:val="24"/>
        </w:rPr>
        <w:t>հետազոտության բովանդակային պլանը (չվերահսկվող, վերահսկվող, բաց, պարզ կույր, կրկնակի կույր, զուգահեռ խմբերում, խաչաձ</w:t>
      </w:r>
      <w:r w:rsidR="00330D23" w:rsidRPr="004B22D0">
        <w:rPr>
          <w:rFonts w:ascii="Sylfaen" w:hAnsi="Sylfaen"/>
          <w:sz w:val="24"/>
          <w:szCs w:val="24"/>
        </w:rPr>
        <w:t>եւ</w:t>
      </w:r>
      <w:r w:rsidRPr="004B22D0">
        <w:rPr>
          <w:rFonts w:ascii="Sylfaen" w:hAnsi="Sylfaen"/>
          <w:sz w:val="24"/>
          <w:szCs w:val="24"/>
        </w:rPr>
        <w:t xml:space="preserve"> բովանդակային պլանով </w:t>
      </w:r>
      <w:r w:rsidR="00330D23" w:rsidRPr="004B22D0">
        <w:rPr>
          <w:rFonts w:ascii="Sylfaen" w:hAnsi="Sylfaen"/>
          <w:sz w:val="24"/>
          <w:szCs w:val="24"/>
        </w:rPr>
        <w:t>եւ</w:t>
      </w:r>
      <w:r w:rsidRPr="004B22D0">
        <w:rPr>
          <w:rFonts w:ascii="Sylfaen" w:hAnsi="Sylfaen"/>
          <w:sz w:val="24"/>
          <w:szCs w:val="24"/>
        </w:rPr>
        <w:t xml:space="preserve"> այլն</w:t>
      </w:r>
      <w:r w:rsidR="0027263C" w:rsidRPr="004B22D0">
        <w:rPr>
          <w:rFonts w:ascii="Sylfaen" w:hAnsi="Sylfaen"/>
          <w:sz w:val="24"/>
          <w:szCs w:val="24"/>
        </w:rPr>
        <w:t>՝</w:t>
      </w:r>
      <w:r w:rsidRPr="004B22D0">
        <w:rPr>
          <w:rFonts w:ascii="Sylfaen" w:hAnsi="Sylfaen"/>
          <w:sz w:val="24"/>
          <w:szCs w:val="24"/>
        </w:rPr>
        <w:t xml:space="preserve"> ներառյալ բուժման խմբերի բաժանելը</w:t>
      </w:r>
      <w:r w:rsidR="004B0F98" w:rsidRPr="004B22D0">
        <w:rPr>
          <w:rFonts w:ascii="Sylfaen" w:hAnsi="Sylfaen"/>
          <w:sz w:val="24"/>
          <w:szCs w:val="24"/>
        </w:rPr>
        <w:t>).</w:t>
      </w:r>
    </w:p>
    <w:p w14:paraId="0B653928" w14:textId="77777777" w:rsidR="00F27AB0" w:rsidRPr="004B22D0" w:rsidRDefault="00F27AB0" w:rsidP="004B0F98">
      <w:pPr>
        <w:spacing w:after="160" w:line="360" w:lineRule="auto"/>
        <w:ind w:right="-13" w:firstLine="567"/>
        <w:jc w:val="both"/>
        <w:rPr>
          <w:rFonts w:ascii="Sylfaen" w:eastAsia="Times New Roman" w:hAnsi="Sylfaen" w:cs="Times New Roman"/>
          <w:sz w:val="24"/>
          <w:szCs w:val="24"/>
        </w:rPr>
      </w:pPr>
      <w:r w:rsidRPr="004B22D0">
        <w:rPr>
          <w:rFonts w:ascii="Sylfaen" w:hAnsi="Sylfaen"/>
          <w:sz w:val="24"/>
          <w:szCs w:val="24"/>
        </w:rPr>
        <w:t xml:space="preserve">հետազոտվող պատրաստուկի </w:t>
      </w:r>
      <w:r w:rsidR="00330D23" w:rsidRPr="004B22D0">
        <w:rPr>
          <w:rFonts w:ascii="Sylfaen" w:hAnsi="Sylfaen"/>
          <w:sz w:val="24"/>
          <w:szCs w:val="24"/>
        </w:rPr>
        <w:t>եւ</w:t>
      </w:r>
      <w:r w:rsidRPr="004B22D0">
        <w:rPr>
          <w:rFonts w:ascii="Sylfaen" w:hAnsi="Sylfaen"/>
          <w:sz w:val="24"/>
          <w:szCs w:val="24"/>
        </w:rPr>
        <w:t xml:space="preserve"> համեմատվող պատրաստուկի (պատրաստուկների) դեղաչափերը </w:t>
      </w:r>
      <w:r w:rsidR="00330D23" w:rsidRPr="004B22D0">
        <w:rPr>
          <w:rFonts w:ascii="Sylfaen" w:hAnsi="Sylfaen"/>
          <w:sz w:val="24"/>
          <w:szCs w:val="24"/>
        </w:rPr>
        <w:t>եւ</w:t>
      </w:r>
      <w:r w:rsidRPr="004B22D0">
        <w:rPr>
          <w:rFonts w:ascii="Sylfaen" w:hAnsi="Sylfaen"/>
          <w:sz w:val="24"/>
          <w:szCs w:val="24"/>
        </w:rPr>
        <w:t xml:space="preserve"> դոզավորման ռեժիմը</w:t>
      </w:r>
      <w:r w:rsidR="004B0F98" w:rsidRPr="004B22D0">
        <w:rPr>
          <w:rFonts w:ascii="Sylfaen" w:hAnsi="Sylfaen"/>
          <w:sz w:val="24"/>
          <w:szCs w:val="24"/>
        </w:rPr>
        <w:t>.</w:t>
      </w:r>
    </w:p>
    <w:p w14:paraId="454E650F" w14:textId="77777777" w:rsidR="00F27AB0" w:rsidRPr="004B22D0" w:rsidRDefault="00F27AB0" w:rsidP="004B0F98">
      <w:pPr>
        <w:spacing w:after="160" w:line="360" w:lineRule="auto"/>
        <w:ind w:right="-13" w:firstLine="567"/>
        <w:jc w:val="both"/>
        <w:rPr>
          <w:rFonts w:ascii="Sylfaen" w:eastAsia="Times New Roman" w:hAnsi="Sylfaen" w:cs="Times New Roman"/>
          <w:sz w:val="24"/>
          <w:szCs w:val="24"/>
        </w:rPr>
      </w:pPr>
      <w:r w:rsidRPr="004B22D0">
        <w:rPr>
          <w:rFonts w:ascii="Sylfaen" w:hAnsi="Sylfaen"/>
          <w:sz w:val="24"/>
          <w:szCs w:val="24"/>
        </w:rPr>
        <w:t>հետազոտվող պոպուլյացիայի բնութագիրը (տարիք, սեռ, կիրառման ցուցումներ, սուբյեկտների (պացիենտների) հատուկ խմբեր (օրինակ՝ երիկամների ֆունկցիայի խանգարումով պացիենտներ կամ բուժման նկատմամբ դիմադրողականություն ունեցող պացիենտներ</w:t>
      </w:r>
      <w:r w:rsidR="004B0F98" w:rsidRPr="004B22D0">
        <w:rPr>
          <w:rFonts w:ascii="Sylfaen" w:hAnsi="Sylfaen"/>
          <w:sz w:val="24"/>
          <w:szCs w:val="24"/>
        </w:rPr>
        <w:t>)).</w:t>
      </w:r>
    </w:p>
    <w:p w14:paraId="6B87CCC2" w14:textId="77777777" w:rsidR="00F27AB0" w:rsidRPr="004B22D0" w:rsidRDefault="00F27AB0" w:rsidP="004B0F98">
      <w:pPr>
        <w:spacing w:after="160" w:line="360" w:lineRule="auto"/>
        <w:ind w:right="-13" w:firstLine="567"/>
        <w:jc w:val="both"/>
        <w:rPr>
          <w:rFonts w:ascii="Sylfaen" w:eastAsia="Times New Roman" w:hAnsi="Sylfaen" w:cs="Times New Roman"/>
          <w:sz w:val="24"/>
          <w:szCs w:val="24"/>
        </w:rPr>
      </w:pPr>
      <w:r w:rsidRPr="004B22D0">
        <w:rPr>
          <w:rFonts w:ascii="Sylfaen" w:hAnsi="Sylfaen"/>
          <w:sz w:val="24"/>
          <w:szCs w:val="24"/>
        </w:rPr>
        <w:t>կլինիկական հետազոտություն</w:t>
      </w:r>
      <w:r w:rsidR="0027263C" w:rsidRPr="004B22D0">
        <w:rPr>
          <w:rFonts w:ascii="Sylfaen" w:hAnsi="Sylfaen"/>
          <w:sz w:val="24"/>
          <w:szCs w:val="24"/>
        </w:rPr>
        <w:t>ն</w:t>
      </w:r>
      <w:r w:rsidRPr="004B22D0">
        <w:rPr>
          <w:rFonts w:ascii="Sylfaen" w:hAnsi="Sylfaen"/>
          <w:sz w:val="24"/>
          <w:szCs w:val="24"/>
        </w:rPr>
        <w:t xml:space="preserve"> սկսելու ամսաթիվը (հովանավորի որոշմամբ) (օրինակ՝ հետազոտության մեջ ընդգրկված առաջին սուբյեկտի (պացիենտի) առաջին այցը</w:t>
      </w:r>
      <w:r w:rsidR="004B0F98" w:rsidRPr="004B22D0">
        <w:rPr>
          <w:rFonts w:ascii="Sylfaen" w:hAnsi="Sylfaen"/>
          <w:sz w:val="24"/>
          <w:szCs w:val="24"/>
        </w:rPr>
        <w:t>).</w:t>
      </w:r>
    </w:p>
    <w:p w14:paraId="53C72649" w14:textId="77777777" w:rsidR="00F27AB0" w:rsidRPr="004B22D0" w:rsidRDefault="00446BEF" w:rsidP="004B0F98">
      <w:pPr>
        <w:spacing w:after="160" w:line="360" w:lineRule="auto"/>
        <w:ind w:right="-13" w:firstLine="567"/>
        <w:jc w:val="both"/>
        <w:rPr>
          <w:rFonts w:ascii="Sylfaen" w:eastAsia="Times New Roman" w:hAnsi="Sylfaen" w:cs="Times New Roman"/>
          <w:sz w:val="24"/>
          <w:szCs w:val="24"/>
        </w:rPr>
      </w:pPr>
      <w:r w:rsidRPr="004B22D0">
        <w:rPr>
          <w:rFonts w:ascii="Sylfaen" w:hAnsi="Sylfaen"/>
          <w:sz w:val="24"/>
          <w:szCs w:val="24"/>
        </w:rPr>
        <w:t>ընդգրկելու պլանավորվող ծավալը.</w:t>
      </w:r>
    </w:p>
    <w:p w14:paraId="1A14A972" w14:textId="77777777" w:rsidR="00F3113F" w:rsidRPr="004B22D0" w:rsidRDefault="00F27AB0" w:rsidP="00F3113F">
      <w:pPr>
        <w:spacing w:after="160" w:line="360" w:lineRule="auto"/>
        <w:ind w:right="-13" w:firstLine="567"/>
        <w:jc w:val="both"/>
        <w:rPr>
          <w:rFonts w:ascii="Sylfaen" w:hAnsi="Sylfaen"/>
          <w:sz w:val="24"/>
          <w:szCs w:val="24"/>
        </w:rPr>
      </w:pPr>
      <w:r w:rsidRPr="004B22D0">
        <w:rPr>
          <w:rFonts w:ascii="Sylfaen" w:hAnsi="Sylfaen"/>
          <w:sz w:val="24"/>
          <w:szCs w:val="24"/>
        </w:rPr>
        <w:t xml:space="preserve">հետազոտության՝ յուրաքանչյուր բուժման խմբում բուժում ստացած պացիենտների (սուբյեկտների) կումուլյատիվ թվի գնահատում (եթե կիրառելի է): Տվյալ բաժնում պետք է բերվեն տվյալներ՝ բաց կամ ավարտված կլինիկական հետազոտությունների մեջ ընդգրկված հետազոտության սուբյեկտների փաստացի թվի վերաբերյալ, </w:t>
      </w:r>
      <w:r w:rsidR="00330D23" w:rsidRPr="004B22D0">
        <w:rPr>
          <w:rFonts w:ascii="Sylfaen" w:hAnsi="Sylfaen"/>
          <w:sz w:val="24"/>
          <w:szCs w:val="24"/>
        </w:rPr>
        <w:t>եւ</w:t>
      </w:r>
      <w:r w:rsidRPr="004B22D0">
        <w:rPr>
          <w:rFonts w:ascii="Sylfaen" w:hAnsi="Sylfaen"/>
          <w:sz w:val="24"/>
          <w:szCs w:val="24"/>
        </w:rPr>
        <w:t xml:space="preserve"> (կամ) կույր հետազոտությունների համար պատահական ընտրանքի եղանակի վրա հիմնված գնահատում</w:t>
      </w:r>
      <w:r w:rsidR="004B0F98" w:rsidRPr="004B22D0">
        <w:rPr>
          <w:rFonts w:ascii="Sylfaen" w:hAnsi="Sylfaen"/>
          <w:sz w:val="24"/>
          <w:szCs w:val="24"/>
        </w:rPr>
        <w:t>:</w:t>
      </w:r>
    </w:p>
    <w:p w14:paraId="25B5359C" w14:textId="77777777" w:rsidR="00F27AB0" w:rsidRPr="004B22D0" w:rsidRDefault="00F27AB0" w:rsidP="00A0470D">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4.9. Հետազոտվող պատրաստուկի ներգործությանը ենթարկված պացիենտների քանակի գնահատումը</w:t>
      </w:r>
    </w:p>
    <w:p w14:paraId="33D6682E" w14:textId="77777777" w:rsidR="00F27AB0" w:rsidRPr="004B22D0" w:rsidRDefault="00F27AB0" w:rsidP="005D635B">
      <w:pPr>
        <w:tabs>
          <w:tab w:val="left" w:pos="993"/>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ՄԴԱՊՀ-ի տվյալ բաժինը պետք է պարունակի տեղեկատվություն՝</w:t>
      </w:r>
      <w:r w:rsidR="00001A0F" w:rsidRPr="004B22D0">
        <w:rPr>
          <w:rFonts w:ascii="Sylfaen" w:hAnsi="Sylfaen"/>
          <w:sz w:val="24"/>
          <w:szCs w:val="24"/>
        </w:rPr>
        <w:t xml:space="preserve"> </w:t>
      </w:r>
      <w:r w:rsidRPr="004B22D0">
        <w:rPr>
          <w:rFonts w:ascii="Sylfaen" w:hAnsi="Sylfaen"/>
          <w:sz w:val="24"/>
          <w:szCs w:val="24"/>
        </w:rPr>
        <w:t xml:space="preserve">կլինիկական հետազոտություններում (տե՛ս սույն պահանջների 4.9.1 ենթակետը) </w:t>
      </w:r>
      <w:r w:rsidR="00330D23" w:rsidRPr="004B22D0">
        <w:rPr>
          <w:rFonts w:ascii="Sylfaen" w:hAnsi="Sylfaen"/>
          <w:sz w:val="24"/>
          <w:szCs w:val="24"/>
        </w:rPr>
        <w:t>եւ</w:t>
      </w:r>
      <w:r w:rsidRPr="004B22D0">
        <w:rPr>
          <w:rFonts w:ascii="Sylfaen" w:hAnsi="Sylfaen"/>
          <w:sz w:val="24"/>
          <w:szCs w:val="24"/>
        </w:rPr>
        <w:t xml:space="preserve"> թերապ</w:t>
      </w:r>
      <w:r w:rsidR="00330D23" w:rsidRPr="004B22D0">
        <w:rPr>
          <w:rFonts w:ascii="Sylfaen" w:hAnsi="Sylfaen"/>
          <w:sz w:val="24"/>
          <w:szCs w:val="24"/>
        </w:rPr>
        <w:t>եւ</w:t>
      </w:r>
      <w:r w:rsidRPr="004B22D0">
        <w:rPr>
          <w:rFonts w:ascii="Sylfaen" w:hAnsi="Sylfaen"/>
          <w:sz w:val="24"/>
          <w:szCs w:val="24"/>
        </w:rPr>
        <w:t xml:space="preserve">տիկ նպատակներով կիրառման ժամանակ (տե՛ս սույն պահանջների </w:t>
      </w:r>
      <w:r w:rsidRPr="004B22D0">
        <w:rPr>
          <w:rFonts w:ascii="Sylfaen" w:hAnsi="Sylfaen"/>
          <w:sz w:val="24"/>
          <w:szCs w:val="24"/>
        </w:rPr>
        <w:lastRenderedPageBreak/>
        <w:t>4.9.2 ենթակետը) պատրաստուկի ներգործությանը (կումուլյատիվ ներգործությանը) ենթարկված սուբյեկտների ընդհանուր քանակի մասին</w:t>
      </w:r>
      <w:r w:rsidR="003C4134" w:rsidRPr="004B22D0">
        <w:rPr>
          <w:rFonts w:ascii="Sylfaen" w:hAnsi="Sylfaen"/>
          <w:sz w:val="24"/>
          <w:szCs w:val="24"/>
        </w:rPr>
        <w:t xml:space="preserve">: </w:t>
      </w:r>
      <w:r w:rsidRPr="004B22D0">
        <w:rPr>
          <w:rFonts w:ascii="Sylfaen" w:hAnsi="Sylfaen"/>
          <w:sz w:val="24"/>
          <w:szCs w:val="24"/>
        </w:rPr>
        <w:t>Տվյալ բաժնում տեղեկատվություն ներկայացնելու պահանջները ներառում են հետ</w:t>
      </w:r>
      <w:r w:rsidR="00330D23" w:rsidRPr="004B22D0">
        <w:rPr>
          <w:rFonts w:ascii="Sylfaen" w:hAnsi="Sylfaen"/>
          <w:sz w:val="24"/>
          <w:szCs w:val="24"/>
        </w:rPr>
        <w:t>եւ</w:t>
      </w:r>
      <w:r w:rsidRPr="004B22D0">
        <w:rPr>
          <w:rFonts w:ascii="Sylfaen" w:hAnsi="Sylfaen"/>
          <w:sz w:val="24"/>
          <w:szCs w:val="24"/>
        </w:rPr>
        <w:t>յալը</w:t>
      </w:r>
      <w:r w:rsidR="00001A0F" w:rsidRPr="004B22D0">
        <w:rPr>
          <w:rFonts w:ascii="Sylfaen" w:hAnsi="Sylfaen"/>
          <w:sz w:val="24"/>
          <w:szCs w:val="24"/>
        </w:rPr>
        <w:t>.</w:t>
      </w:r>
    </w:p>
    <w:p w14:paraId="436783A1" w14:textId="77777777" w:rsidR="00F27AB0" w:rsidRPr="004B22D0" w:rsidRDefault="00F27AB0" w:rsidP="0034337E">
      <w:pPr>
        <w:tabs>
          <w:tab w:val="left" w:pos="1134"/>
        </w:tabs>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ա</w:t>
      </w:r>
      <w:r w:rsidR="00F3113F" w:rsidRPr="004B22D0">
        <w:rPr>
          <w:rFonts w:ascii="Sylfaen" w:hAnsi="Sylfaen"/>
          <w:sz w:val="24"/>
          <w:szCs w:val="24"/>
        </w:rPr>
        <w:t>)</w:t>
      </w:r>
      <w:r w:rsidR="00F3113F" w:rsidRPr="004B22D0">
        <w:rPr>
          <w:rFonts w:ascii="Sylfaen" w:hAnsi="Sylfaen"/>
          <w:sz w:val="24"/>
          <w:szCs w:val="24"/>
        </w:rPr>
        <w:tab/>
      </w:r>
      <w:r w:rsidRPr="004B22D0">
        <w:rPr>
          <w:rFonts w:ascii="Sylfaen" w:hAnsi="Sylfaen"/>
          <w:sz w:val="24"/>
          <w:szCs w:val="24"/>
        </w:rPr>
        <w:t>տվյալները պետք է ներկայացվեն աղյուսակային ձ</w:t>
      </w:r>
      <w:r w:rsidR="00330D23" w:rsidRPr="004B22D0">
        <w:rPr>
          <w:rFonts w:ascii="Sylfaen" w:hAnsi="Sylfaen"/>
          <w:sz w:val="24"/>
          <w:szCs w:val="24"/>
        </w:rPr>
        <w:t>եւ</w:t>
      </w:r>
      <w:r w:rsidRPr="004B22D0">
        <w:rPr>
          <w:rFonts w:ascii="Sylfaen" w:hAnsi="Sylfaen"/>
          <w:sz w:val="24"/>
          <w:szCs w:val="24"/>
        </w:rPr>
        <w:t>ով.</w:t>
      </w:r>
    </w:p>
    <w:p w14:paraId="753185EF" w14:textId="77777777" w:rsidR="00F27AB0" w:rsidRPr="004B22D0" w:rsidRDefault="00F27AB0" w:rsidP="0034337E">
      <w:pPr>
        <w:tabs>
          <w:tab w:val="left" w:pos="1134"/>
        </w:tabs>
        <w:spacing w:after="160" w:line="360" w:lineRule="auto"/>
        <w:ind w:right="1" w:firstLine="567"/>
        <w:jc w:val="both"/>
        <w:rPr>
          <w:rFonts w:ascii="Sylfaen" w:hAnsi="Sylfaen"/>
          <w:sz w:val="24"/>
          <w:szCs w:val="24"/>
        </w:rPr>
      </w:pPr>
      <w:r w:rsidRPr="004B22D0">
        <w:rPr>
          <w:rFonts w:ascii="Sylfaen" w:hAnsi="Sylfaen"/>
          <w:sz w:val="24"/>
          <w:szCs w:val="24"/>
        </w:rPr>
        <w:t>բ</w:t>
      </w:r>
      <w:r w:rsidR="00F3113F" w:rsidRPr="004B22D0">
        <w:rPr>
          <w:rFonts w:ascii="Sylfaen" w:hAnsi="Sylfaen"/>
          <w:sz w:val="24"/>
          <w:szCs w:val="24"/>
        </w:rPr>
        <w:t>)</w:t>
      </w:r>
      <w:r w:rsidR="00F3113F" w:rsidRPr="004B22D0">
        <w:rPr>
          <w:rFonts w:ascii="Sylfaen" w:hAnsi="Sylfaen"/>
          <w:sz w:val="24"/>
          <w:szCs w:val="24"/>
        </w:rPr>
        <w:tab/>
      </w:r>
      <w:r w:rsidRPr="004B22D0">
        <w:rPr>
          <w:rFonts w:ascii="Sylfaen" w:hAnsi="Sylfaen"/>
          <w:sz w:val="24"/>
          <w:szCs w:val="24"/>
        </w:rPr>
        <w:t>հետազոտվող դեղաչափի, ներմուծման եղանակի, հետազոտվող պոպուլյացիայի կլինիկական հետազոտությունների միջ</w:t>
      </w:r>
      <w:r w:rsidR="00330D23" w:rsidRPr="004B22D0">
        <w:rPr>
          <w:rFonts w:ascii="Sylfaen" w:hAnsi="Sylfaen"/>
          <w:sz w:val="24"/>
          <w:szCs w:val="24"/>
        </w:rPr>
        <w:t>եւ</w:t>
      </w:r>
      <w:r w:rsidRPr="004B22D0">
        <w:rPr>
          <w:rFonts w:ascii="Sylfaen" w:hAnsi="Sylfaen"/>
          <w:sz w:val="24"/>
          <w:szCs w:val="24"/>
        </w:rPr>
        <w:t xml:space="preserve"> էական տարբերությունների առկայության դեպքում տվյալներն աղյուսակում</w:t>
      </w:r>
      <w:r w:rsidR="00001A0F" w:rsidRPr="004B22D0">
        <w:rPr>
          <w:rFonts w:ascii="Sylfaen" w:hAnsi="Sylfaen"/>
          <w:sz w:val="24"/>
          <w:szCs w:val="24"/>
        </w:rPr>
        <w:t xml:space="preserve"> </w:t>
      </w:r>
      <w:r w:rsidRPr="004B22D0">
        <w:rPr>
          <w:rFonts w:ascii="Sylfaen" w:hAnsi="Sylfaen"/>
          <w:sz w:val="24"/>
          <w:szCs w:val="24"/>
        </w:rPr>
        <w:t>պետք է համապատասխան ձ</w:t>
      </w:r>
      <w:r w:rsidR="00330D23" w:rsidRPr="004B22D0">
        <w:rPr>
          <w:rFonts w:ascii="Sylfaen" w:hAnsi="Sylfaen"/>
          <w:sz w:val="24"/>
          <w:szCs w:val="24"/>
        </w:rPr>
        <w:t>եւ</w:t>
      </w:r>
      <w:r w:rsidRPr="004B22D0">
        <w:rPr>
          <w:rFonts w:ascii="Sylfaen" w:hAnsi="Sylfaen"/>
          <w:sz w:val="24"/>
          <w:szCs w:val="24"/>
        </w:rPr>
        <w:t>ով նկարագրված լինեն կամ ներկայացված լինեն առանձին աղյուսակների տեսքով</w:t>
      </w:r>
      <w:r w:rsidR="00F3113F" w:rsidRPr="004B22D0">
        <w:rPr>
          <w:rFonts w:ascii="Sylfaen" w:hAnsi="Sylfaen"/>
          <w:sz w:val="24"/>
          <w:szCs w:val="24"/>
        </w:rPr>
        <w:t>.</w:t>
      </w:r>
    </w:p>
    <w:p w14:paraId="07EC28D9" w14:textId="77777777" w:rsidR="00F27AB0" w:rsidRPr="004B22D0" w:rsidRDefault="00F27AB0" w:rsidP="0034337E">
      <w:pPr>
        <w:tabs>
          <w:tab w:val="left" w:pos="1134"/>
        </w:tabs>
        <w:spacing w:after="160" w:line="360" w:lineRule="auto"/>
        <w:ind w:right="1" w:firstLine="567"/>
        <w:jc w:val="both"/>
        <w:rPr>
          <w:rFonts w:ascii="Sylfaen" w:hAnsi="Sylfaen"/>
          <w:sz w:val="24"/>
          <w:szCs w:val="24"/>
        </w:rPr>
      </w:pPr>
      <w:r w:rsidRPr="004B22D0">
        <w:rPr>
          <w:rFonts w:ascii="Sylfaen" w:hAnsi="Sylfaen"/>
          <w:sz w:val="24"/>
          <w:szCs w:val="24"/>
        </w:rPr>
        <w:t>գ</w:t>
      </w:r>
      <w:r w:rsidR="00F3113F" w:rsidRPr="004B22D0">
        <w:rPr>
          <w:rFonts w:ascii="Sylfaen" w:hAnsi="Sylfaen"/>
          <w:sz w:val="24"/>
          <w:szCs w:val="24"/>
        </w:rPr>
        <w:t>)</w:t>
      </w:r>
      <w:r w:rsidR="00F3113F" w:rsidRPr="004B22D0">
        <w:rPr>
          <w:rFonts w:ascii="Sylfaen" w:hAnsi="Sylfaen"/>
          <w:sz w:val="24"/>
          <w:szCs w:val="24"/>
        </w:rPr>
        <w:tab/>
      </w:r>
      <w:r w:rsidRPr="004B22D0">
        <w:rPr>
          <w:rFonts w:ascii="Sylfaen" w:hAnsi="Sylfaen"/>
          <w:sz w:val="24"/>
          <w:szCs w:val="24"/>
        </w:rPr>
        <w:t>եթե լուրջ անցանկալի եր</w:t>
      </w:r>
      <w:r w:rsidR="00330D23" w:rsidRPr="004B22D0">
        <w:rPr>
          <w:rFonts w:ascii="Sylfaen" w:hAnsi="Sylfaen"/>
          <w:sz w:val="24"/>
          <w:szCs w:val="24"/>
        </w:rPr>
        <w:t>եւ</w:t>
      </w:r>
      <w:r w:rsidRPr="004B22D0">
        <w:rPr>
          <w:rFonts w:ascii="Sylfaen" w:hAnsi="Sylfaen"/>
          <w:sz w:val="24"/>
          <w:szCs w:val="24"/>
        </w:rPr>
        <w:t>ույթների ամփոփ աղյուսակները</w:t>
      </w:r>
      <w:r w:rsidR="00001A0F" w:rsidRPr="004B22D0">
        <w:rPr>
          <w:rFonts w:ascii="Sylfaen" w:hAnsi="Sylfaen"/>
          <w:sz w:val="24"/>
          <w:szCs w:val="24"/>
        </w:rPr>
        <w:t xml:space="preserve"> </w:t>
      </w:r>
      <w:r w:rsidRPr="004B22D0">
        <w:rPr>
          <w:rFonts w:ascii="Sylfaen" w:hAnsi="Sylfaen"/>
          <w:sz w:val="24"/>
          <w:szCs w:val="24"/>
        </w:rPr>
        <w:t>յուրաքանչյուր հետազոտվող ցուցման մասով ներկայացվել են առանձին, ապա ներգործության (կումուլյատիվ ներգործության) գնահատման տվյալները նույնպես պետք է խմբավորվեն ըստ հետազոտվող ցուցումների</w:t>
      </w:r>
      <w:r w:rsidR="0051542B" w:rsidRPr="004B22D0">
        <w:rPr>
          <w:rFonts w:ascii="Sylfaen" w:hAnsi="Sylfaen"/>
          <w:sz w:val="24"/>
          <w:szCs w:val="24"/>
        </w:rPr>
        <w:t>.</w:t>
      </w:r>
    </w:p>
    <w:p w14:paraId="09E7CC9A" w14:textId="77777777" w:rsidR="00F27AB0" w:rsidRPr="004B22D0" w:rsidRDefault="00F27AB0" w:rsidP="0034337E">
      <w:pPr>
        <w:tabs>
          <w:tab w:val="left" w:pos="1134"/>
        </w:tabs>
        <w:spacing w:after="160" w:line="360" w:lineRule="auto"/>
        <w:ind w:right="1" w:firstLine="567"/>
        <w:jc w:val="both"/>
        <w:rPr>
          <w:rFonts w:ascii="Sylfaen" w:hAnsi="Sylfaen"/>
          <w:sz w:val="24"/>
          <w:szCs w:val="24"/>
        </w:rPr>
      </w:pPr>
      <w:r w:rsidRPr="004B22D0">
        <w:rPr>
          <w:rFonts w:ascii="Sylfaen" w:hAnsi="Sylfaen"/>
          <w:sz w:val="24"/>
          <w:szCs w:val="24"/>
        </w:rPr>
        <w:t>դ</w:t>
      </w:r>
      <w:r w:rsidR="00F3113F" w:rsidRPr="004B22D0">
        <w:rPr>
          <w:rFonts w:ascii="Sylfaen" w:hAnsi="Sylfaen"/>
          <w:sz w:val="24"/>
          <w:szCs w:val="24"/>
        </w:rPr>
        <w:t>)</w:t>
      </w:r>
      <w:r w:rsidR="00F3113F" w:rsidRPr="004B22D0">
        <w:rPr>
          <w:rFonts w:ascii="Sylfaen" w:hAnsi="Sylfaen"/>
          <w:sz w:val="24"/>
          <w:szCs w:val="24"/>
        </w:rPr>
        <w:tab/>
      </w:r>
      <w:r w:rsidRPr="004B22D0">
        <w:rPr>
          <w:rFonts w:ascii="Sylfaen" w:hAnsi="Sylfaen"/>
          <w:sz w:val="24"/>
          <w:szCs w:val="24"/>
        </w:rPr>
        <w:t xml:space="preserve">կլինիկական հետազոտությունների կամ հետազոտվող պատրաստուկի </w:t>
      </w:r>
      <w:r w:rsidR="00330D23" w:rsidRPr="004B22D0">
        <w:rPr>
          <w:rFonts w:ascii="Sylfaen" w:hAnsi="Sylfaen"/>
          <w:sz w:val="24"/>
          <w:szCs w:val="24"/>
        </w:rPr>
        <w:t>եւ</w:t>
      </w:r>
      <w:r w:rsidRPr="004B22D0">
        <w:rPr>
          <w:rFonts w:ascii="Sylfaen" w:hAnsi="Sylfaen"/>
          <w:sz w:val="24"/>
          <w:szCs w:val="24"/>
        </w:rPr>
        <w:t xml:space="preserve"> համեմատվող պատրաստուկի (պատրաստուկների) միջ</w:t>
      </w:r>
      <w:r w:rsidR="00330D23" w:rsidRPr="004B22D0">
        <w:rPr>
          <w:rFonts w:ascii="Sylfaen" w:hAnsi="Sylfaen"/>
          <w:sz w:val="24"/>
          <w:szCs w:val="24"/>
        </w:rPr>
        <w:t>եւ</w:t>
      </w:r>
      <w:r w:rsidRPr="004B22D0">
        <w:rPr>
          <w:rFonts w:ascii="Sylfaen" w:hAnsi="Sylfaen"/>
          <w:sz w:val="24"/>
          <w:szCs w:val="24"/>
        </w:rPr>
        <w:t xml:space="preserve"> կումուլյատիվ ներգործության՝ էական ժամանակային շեղումների առկայության պարագայում ներգործության գնահատման տվյալներն առաջարկվում է</w:t>
      </w:r>
      <w:r w:rsidR="0051542B" w:rsidRPr="004B22D0">
        <w:rPr>
          <w:rFonts w:ascii="Sylfaen" w:hAnsi="Sylfaen"/>
          <w:sz w:val="24"/>
          <w:szCs w:val="24"/>
        </w:rPr>
        <w:t xml:space="preserve"> </w:t>
      </w:r>
      <w:r w:rsidRPr="004B22D0">
        <w:rPr>
          <w:rFonts w:ascii="Sylfaen" w:hAnsi="Sylfaen"/>
          <w:sz w:val="24"/>
          <w:szCs w:val="24"/>
        </w:rPr>
        <w:t>ներկայացնել «սուբյեկտ</w:t>
      </w:r>
      <w:r w:rsidR="0034337E" w:rsidRPr="004B22D0">
        <w:rPr>
          <w:rFonts w:ascii="Sylfaen" w:hAnsi="Sylfaen"/>
          <w:sz w:val="24"/>
          <w:szCs w:val="24"/>
        </w:rPr>
        <w:t> </w:t>
      </w:r>
      <w:r w:rsidRPr="004B22D0">
        <w:rPr>
          <w:rFonts w:ascii="Sylfaen" w:hAnsi="Sylfaen"/>
          <w:sz w:val="24"/>
          <w:szCs w:val="24"/>
        </w:rPr>
        <w:t>- ժամանակահատված» (մարդ-օր, մարդ-ամիս կամ մարդ-տարի) պայմանական միավորներով</w:t>
      </w:r>
      <w:r w:rsidR="0051542B" w:rsidRPr="004B22D0">
        <w:rPr>
          <w:rFonts w:ascii="Sylfaen" w:hAnsi="Sylfaen"/>
          <w:sz w:val="24"/>
          <w:szCs w:val="24"/>
        </w:rPr>
        <w:t>.</w:t>
      </w:r>
    </w:p>
    <w:p w14:paraId="1CA0D32A" w14:textId="77777777" w:rsidR="00F27AB0" w:rsidRPr="004B22D0" w:rsidRDefault="00F27AB0" w:rsidP="0034337E">
      <w:pPr>
        <w:tabs>
          <w:tab w:val="left" w:pos="1134"/>
        </w:tabs>
        <w:spacing w:after="160" w:line="360" w:lineRule="auto"/>
        <w:ind w:right="1" w:firstLine="567"/>
        <w:jc w:val="both"/>
        <w:rPr>
          <w:rFonts w:ascii="Sylfaen" w:hAnsi="Sylfaen"/>
          <w:sz w:val="24"/>
          <w:szCs w:val="24"/>
        </w:rPr>
      </w:pPr>
      <w:r w:rsidRPr="004B22D0">
        <w:rPr>
          <w:rFonts w:ascii="Sylfaen" w:hAnsi="Sylfaen"/>
          <w:sz w:val="24"/>
          <w:szCs w:val="24"/>
        </w:rPr>
        <w:t>ե</w:t>
      </w:r>
      <w:r w:rsidR="00F3113F" w:rsidRPr="004B22D0">
        <w:rPr>
          <w:rFonts w:ascii="Sylfaen" w:hAnsi="Sylfaen"/>
          <w:sz w:val="24"/>
          <w:szCs w:val="24"/>
        </w:rPr>
        <w:t>)</w:t>
      </w:r>
      <w:r w:rsidR="00F3113F" w:rsidRPr="004B22D0">
        <w:rPr>
          <w:rFonts w:ascii="Sylfaen" w:hAnsi="Sylfaen"/>
          <w:sz w:val="24"/>
          <w:szCs w:val="24"/>
        </w:rPr>
        <w:tab/>
      </w:r>
      <w:r w:rsidRPr="004B22D0">
        <w:rPr>
          <w:rFonts w:ascii="Sylfaen" w:hAnsi="Sylfaen"/>
          <w:sz w:val="24"/>
          <w:szCs w:val="24"/>
        </w:rPr>
        <w:t>առողջ կամավորների վրա ներգործության տվյալները (հատկապես մեկանգամյա նշանակումն ուսումնասիրելիս) կարող են ներկայացվել առանձին՝ նկատի առնելով անվտանգության պրոֆիլի գնահատման համար դրանց պակաս կար</w:t>
      </w:r>
      <w:r w:rsidR="00330D23" w:rsidRPr="004B22D0">
        <w:rPr>
          <w:rFonts w:ascii="Sylfaen" w:hAnsi="Sylfaen"/>
          <w:sz w:val="24"/>
          <w:szCs w:val="24"/>
        </w:rPr>
        <w:t>եւ</w:t>
      </w:r>
      <w:r w:rsidRPr="004B22D0">
        <w:rPr>
          <w:rFonts w:ascii="Sylfaen" w:hAnsi="Sylfaen"/>
          <w:sz w:val="24"/>
          <w:szCs w:val="24"/>
        </w:rPr>
        <w:t>որությունը</w:t>
      </w:r>
      <w:r w:rsidR="003C4134" w:rsidRPr="004B22D0">
        <w:rPr>
          <w:rFonts w:ascii="Sylfaen" w:hAnsi="Sylfaen"/>
          <w:sz w:val="24"/>
          <w:szCs w:val="24"/>
        </w:rPr>
        <w:t>.</w:t>
      </w:r>
    </w:p>
    <w:p w14:paraId="60D1B3F8" w14:textId="77777777" w:rsidR="00F27AB0" w:rsidRPr="004B22D0" w:rsidRDefault="00F27AB0" w:rsidP="0034337E">
      <w:pPr>
        <w:tabs>
          <w:tab w:val="left" w:pos="1134"/>
        </w:tabs>
        <w:spacing w:after="160" w:line="360" w:lineRule="auto"/>
        <w:ind w:right="1" w:firstLine="567"/>
        <w:jc w:val="both"/>
        <w:rPr>
          <w:rFonts w:ascii="Sylfaen" w:hAnsi="Sylfaen"/>
          <w:sz w:val="24"/>
          <w:szCs w:val="24"/>
        </w:rPr>
      </w:pPr>
      <w:r w:rsidRPr="004B22D0">
        <w:rPr>
          <w:rFonts w:ascii="Sylfaen" w:hAnsi="Sylfaen"/>
          <w:sz w:val="24"/>
          <w:szCs w:val="24"/>
        </w:rPr>
        <w:t>զ</w:t>
      </w:r>
      <w:r w:rsidR="005D635B" w:rsidRPr="004B22D0">
        <w:rPr>
          <w:rFonts w:ascii="Sylfaen" w:hAnsi="Sylfaen"/>
          <w:sz w:val="24"/>
          <w:szCs w:val="24"/>
        </w:rPr>
        <w:t>)</w:t>
      </w:r>
      <w:r w:rsidR="005D635B" w:rsidRPr="004B22D0">
        <w:rPr>
          <w:rFonts w:ascii="Sylfaen" w:hAnsi="Sylfaen"/>
          <w:sz w:val="24"/>
          <w:szCs w:val="24"/>
        </w:rPr>
        <w:tab/>
      </w:r>
      <w:r w:rsidRPr="004B22D0">
        <w:rPr>
          <w:rFonts w:ascii="Sylfaen" w:hAnsi="Sylfaen"/>
          <w:sz w:val="24"/>
          <w:szCs w:val="24"/>
        </w:rPr>
        <w:t xml:space="preserve">կլինիկական հետազոտությունների ընթացքում կլինիկական մշակման ծրագրում առկա գրանցված դեղապատրաստուկների կումուլյատիվ ներգործության գնահատման համար կարող է օգտագործվել պակաս ճշգրիտ </w:t>
      </w:r>
      <w:r w:rsidRPr="004B22D0">
        <w:rPr>
          <w:rFonts w:ascii="Sylfaen" w:hAnsi="Sylfaen"/>
          <w:sz w:val="24"/>
          <w:szCs w:val="24"/>
        </w:rPr>
        <w:lastRenderedPageBreak/>
        <w:t>մոտեցում՝ բազմամյա թերապ</w:t>
      </w:r>
      <w:r w:rsidR="00330D23" w:rsidRPr="004B22D0">
        <w:rPr>
          <w:rFonts w:ascii="Sylfaen" w:hAnsi="Sylfaen"/>
          <w:sz w:val="24"/>
          <w:szCs w:val="24"/>
        </w:rPr>
        <w:t>եւ</w:t>
      </w:r>
      <w:r w:rsidRPr="004B22D0">
        <w:rPr>
          <w:rFonts w:ascii="Sylfaen" w:hAnsi="Sylfaen"/>
          <w:sz w:val="24"/>
          <w:szCs w:val="24"/>
        </w:rPr>
        <w:t xml:space="preserve">տիկ նպատակով կիրառման </w:t>
      </w:r>
      <w:r w:rsidR="00330D23" w:rsidRPr="004B22D0">
        <w:rPr>
          <w:rFonts w:ascii="Sylfaen" w:hAnsi="Sylfaen"/>
          <w:sz w:val="24"/>
          <w:szCs w:val="24"/>
        </w:rPr>
        <w:t>եւ</w:t>
      </w:r>
      <w:r w:rsidRPr="004B22D0">
        <w:rPr>
          <w:rFonts w:ascii="Sylfaen" w:hAnsi="Sylfaen"/>
          <w:sz w:val="24"/>
          <w:szCs w:val="24"/>
        </w:rPr>
        <w:t xml:space="preserve"> (կամ) բազմաթիվ ցուցանիշների համաձայն դրանց կիրառման դեպքում (հովանավորը պետք է մեկնաբանի նման դեպքերը</w:t>
      </w:r>
      <w:r w:rsidR="005D635B" w:rsidRPr="004B22D0">
        <w:rPr>
          <w:rFonts w:ascii="Sylfaen" w:hAnsi="Sylfaen"/>
          <w:sz w:val="24"/>
          <w:szCs w:val="24"/>
        </w:rPr>
        <w:t>):</w:t>
      </w:r>
    </w:p>
    <w:p w14:paraId="67F21665" w14:textId="77777777" w:rsidR="00F27AB0" w:rsidRPr="004B22D0" w:rsidRDefault="00F27AB0" w:rsidP="005C7D7A">
      <w:pPr>
        <w:spacing w:after="160" w:line="360" w:lineRule="auto"/>
        <w:ind w:firstLine="567"/>
        <w:jc w:val="right"/>
        <w:rPr>
          <w:rFonts w:ascii="Sylfaen" w:hAnsi="Sylfaen"/>
          <w:sz w:val="24"/>
          <w:szCs w:val="24"/>
        </w:rPr>
      </w:pPr>
    </w:p>
    <w:p w14:paraId="4D5210B5" w14:textId="77777777" w:rsidR="00F27AB0" w:rsidRPr="004B22D0" w:rsidRDefault="00F27AB0" w:rsidP="0034337E">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4.9.1. Կլինիկական մշակման ծրագրի իրականացման ընթացքում հետազոտվող պատրաստուկի ներգործությանը ենթարկված սուբյեկտների քանակի ընդհանրացված գնահատականը</w:t>
      </w:r>
    </w:p>
    <w:p w14:paraId="6057DECC" w14:textId="77777777" w:rsidR="00F27AB0" w:rsidRPr="004B22D0" w:rsidRDefault="00F27AB0" w:rsidP="005D635B">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Տվյալ ենթաբաժինը պետք է ներառի հետ</w:t>
      </w:r>
      <w:r w:rsidR="00330D23" w:rsidRPr="004B22D0">
        <w:rPr>
          <w:rFonts w:ascii="Sylfaen" w:hAnsi="Sylfaen"/>
          <w:sz w:val="24"/>
          <w:szCs w:val="24"/>
        </w:rPr>
        <w:t>եւ</w:t>
      </w:r>
      <w:r w:rsidRPr="004B22D0">
        <w:rPr>
          <w:rFonts w:ascii="Sylfaen" w:hAnsi="Sylfaen"/>
          <w:sz w:val="24"/>
          <w:szCs w:val="24"/>
        </w:rPr>
        <w:t>յալ տեղեկատվությունը (աղյուսակային ձ</w:t>
      </w:r>
      <w:r w:rsidR="00330D23" w:rsidRPr="004B22D0">
        <w:rPr>
          <w:rFonts w:ascii="Sylfaen" w:hAnsi="Sylfaen"/>
          <w:sz w:val="24"/>
          <w:szCs w:val="24"/>
        </w:rPr>
        <w:t>եւ</w:t>
      </w:r>
      <w:r w:rsidRPr="004B22D0">
        <w:rPr>
          <w:rFonts w:ascii="Sylfaen" w:hAnsi="Sylfaen"/>
          <w:sz w:val="24"/>
          <w:szCs w:val="24"/>
        </w:rPr>
        <w:t>ով)՝</w:t>
      </w:r>
    </w:p>
    <w:p w14:paraId="260B194B" w14:textId="77777777" w:rsidR="00F27AB0" w:rsidRPr="004B22D0" w:rsidRDefault="00F27AB0" w:rsidP="005D635B">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սուբյեկտների ընդհանուր թիվը՝ շարունակվող </w:t>
      </w:r>
      <w:r w:rsidR="00330D23" w:rsidRPr="004B22D0">
        <w:rPr>
          <w:rFonts w:ascii="Sylfaen" w:hAnsi="Sylfaen"/>
          <w:sz w:val="24"/>
          <w:szCs w:val="24"/>
        </w:rPr>
        <w:t>եւ</w:t>
      </w:r>
      <w:r w:rsidRPr="004B22D0">
        <w:rPr>
          <w:rFonts w:ascii="Sylfaen" w:hAnsi="Sylfaen"/>
          <w:sz w:val="24"/>
          <w:szCs w:val="24"/>
        </w:rPr>
        <w:t xml:space="preserve"> ավարտված կլինիկական հետազոտություններում</w:t>
      </w:r>
      <w:r w:rsidR="0051542B" w:rsidRPr="004B22D0">
        <w:rPr>
          <w:rFonts w:ascii="Sylfaen" w:hAnsi="Sylfaen"/>
          <w:sz w:val="24"/>
          <w:szCs w:val="24"/>
        </w:rPr>
        <w:t>.</w:t>
      </w:r>
    </w:p>
    <w:p w14:paraId="12D61C47" w14:textId="77777777" w:rsidR="00F27AB0" w:rsidRPr="004B22D0" w:rsidRDefault="00F27AB0" w:rsidP="005D635B">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կլինիկական հետազոտությունների այն սուբյեկտների քանակը, որոնք ՄԴՀՄԱ-ից սկսած ստացել են հետազոտվող պատրաստուկը, պլացեբոն </w:t>
      </w:r>
      <w:r w:rsidR="00330D23" w:rsidRPr="004B22D0">
        <w:rPr>
          <w:rFonts w:ascii="Sylfaen" w:hAnsi="Sylfaen"/>
          <w:sz w:val="24"/>
          <w:szCs w:val="24"/>
        </w:rPr>
        <w:t>եւ</w:t>
      </w:r>
      <w:r w:rsidRPr="004B22D0">
        <w:rPr>
          <w:rFonts w:ascii="Sylfaen" w:hAnsi="Sylfaen"/>
          <w:sz w:val="24"/>
          <w:szCs w:val="24"/>
        </w:rPr>
        <w:t xml:space="preserve"> (կամ) համեմատվող պատրաստուկները (շարունակվող կույր հետազոտությունների դեպքում սուբյեկտների թիվը գնահատվում է՝ ելնելով պատահական ընտրանքի օգտագործվող մեթոդից</w:t>
      </w:r>
      <w:r w:rsidR="00511C5C" w:rsidRPr="004B22D0">
        <w:rPr>
          <w:rFonts w:ascii="Sylfaen" w:hAnsi="Sylfaen"/>
          <w:sz w:val="24"/>
          <w:szCs w:val="24"/>
        </w:rPr>
        <w:t>).</w:t>
      </w:r>
    </w:p>
    <w:p w14:paraId="3B0794F4" w14:textId="77777777" w:rsidR="00F27AB0" w:rsidRPr="004B22D0" w:rsidRDefault="00F27AB0" w:rsidP="005D635B">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կլինիկական հետազոտությունների այն սուբյեկտների կումուլյատիվ քանակը, որոնք ենթարկվել են հետազոտվող պատրաստուկի ներգործությանը՝ ըստ տարիքային խմբերի, սեռի, ռասայական</w:t>
      </w:r>
      <w:r w:rsidR="00446BEF" w:rsidRPr="004B22D0">
        <w:rPr>
          <w:rFonts w:ascii="Sylfaen" w:hAnsi="Sylfaen"/>
          <w:sz w:val="24"/>
          <w:szCs w:val="24"/>
        </w:rPr>
        <w:t xml:space="preserve"> պատկանելության</w:t>
      </w:r>
      <w:r w:rsidRPr="004B22D0">
        <w:rPr>
          <w:rFonts w:ascii="Sylfaen" w:hAnsi="Sylfaen"/>
          <w:sz w:val="24"/>
          <w:szCs w:val="24"/>
        </w:rPr>
        <w:t xml:space="preserve"> (տվյալների առկայության դեպքում</w:t>
      </w:r>
      <w:r w:rsidR="005D635B" w:rsidRPr="004B22D0">
        <w:rPr>
          <w:rFonts w:ascii="Sylfaen" w:hAnsi="Sylfaen"/>
          <w:sz w:val="24"/>
          <w:szCs w:val="24"/>
        </w:rPr>
        <w:t>).</w:t>
      </w:r>
    </w:p>
    <w:p w14:paraId="2CEA2138" w14:textId="77777777" w:rsidR="00F27AB0" w:rsidRPr="004B22D0" w:rsidRDefault="00F27AB0" w:rsidP="005D635B">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հատուկ կար</w:t>
      </w:r>
      <w:r w:rsidR="00330D23" w:rsidRPr="004B22D0">
        <w:rPr>
          <w:rFonts w:ascii="Sylfaen" w:hAnsi="Sylfaen"/>
          <w:sz w:val="24"/>
          <w:szCs w:val="24"/>
        </w:rPr>
        <w:t>եւ</w:t>
      </w:r>
      <w:r w:rsidRPr="004B22D0">
        <w:rPr>
          <w:rFonts w:ascii="Sylfaen" w:hAnsi="Sylfaen"/>
          <w:sz w:val="24"/>
          <w:szCs w:val="24"/>
        </w:rPr>
        <w:t>որության առանձին հետազոտությունների (օրինակ՝ III փուլի առանցքային հետազոտությունների) ժողովրդագրական բնութագրերը</w:t>
      </w:r>
      <w:r w:rsidR="005D635B" w:rsidRPr="004B22D0">
        <w:rPr>
          <w:rFonts w:ascii="Sylfaen" w:hAnsi="Sylfaen"/>
          <w:sz w:val="24"/>
          <w:szCs w:val="24"/>
        </w:rPr>
        <w:t>:</w:t>
      </w:r>
    </w:p>
    <w:p w14:paraId="2D092D3F" w14:textId="77777777" w:rsidR="00F27AB0" w:rsidRPr="004B22D0" w:rsidRDefault="00F27AB0" w:rsidP="005D635B">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Սույն ենթաբաժնում բերվում է ընդհանրացված (կումուլյատիվ) ներգործության գնահատման համար օգտագործված մեթոդը (մեթոդները) </w:t>
      </w:r>
      <w:r w:rsidR="00330D23" w:rsidRPr="004B22D0">
        <w:rPr>
          <w:rFonts w:ascii="Sylfaen" w:hAnsi="Sylfaen"/>
          <w:sz w:val="24"/>
          <w:szCs w:val="24"/>
        </w:rPr>
        <w:t>եւ</w:t>
      </w:r>
      <w:r w:rsidRPr="004B22D0">
        <w:rPr>
          <w:rFonts w:ascii="Sylfaen" w:hAnsi="Sylfaen"/>
          <w:sz w:val="24"/>
          <w:szCs w:val="24"/>
        </w:rPr>
        <w:t xml:space="preserve"> դրա (դրանց) հիմնավորումը, ինչպես նա</w:t>
      </w:r>
      <w:r w:rsidR="00330D23" w:rsidRPr="004B22D0">
        <w:rPr>
          <w:rFonts w:ascii="Sylfaen" w:hAnsi="Sylfaen"/>
          <w:sz w:val="24"/>
          <w:szCs w:val="24"/>
        </w:rPr>
        <w:t>եւ</w:t>
      </w:r>
      <w:r w:rsidRPr="004B22D0">
        <w:rPr>
          <w:rFonts w:ascii="Sylfaen" w:hAnsi="Sylfaen"/>
          <w:sz w:val="24"/>
          <w:szCs w:val="24"/>
        </w:rPr>
        <w:t xml:space="preserve"> այդ մեթոդի (մեթոդների) սահմանափակումները</w:t>
      </w:r>
      <w:r w:rsidR="003C4134" w:rsidRPr="004B22D0">
        <w:rPr>
          <w:rFonts w:ascii="Sylfaen" w:hAnsi="Sylfaen"/>
          <w:sz w:val="24"/>
          <w:szCs w:val="24"/>
        </w:rPr>
        <w:t>:</w:t>
      </w:r>
    </w:p>
    <w:p w14:paraId="5419A3CD" w14:textId="77777777" w:rsidR="00F27AB0" w:rsidRPr="004B22D0" w:rsidRDefault="00F27AB0" w:rsidP="005C7D7A">
      <w:pPr>
        <w:spacing w:after="160" w:line="360" w:lineRule="auto"/>
        <w:ind w:firstLine="567"/>
        <w:rPr>
          <w:rFonts w:ascii="Sylfaen" w:hAnsi="Sylfaen"/>
          <w:sz w:val="24"/>
          <w:szCs w:val="24"/>
        </w:rPr>
      </w:pPr>
    </w:p>
    <w:p w14:paraId="76ADC81C" w14:textId="77777777" w:rsidR="00F27AB0" w:rsidRPr="004B22D0" w:rsidRDefault="00F27AB0" w:rsidP="0034337E">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4.9.2. Ներգործության գնահատումը դեղապատրաստուկի հետգրանցումային կիրառման ժամանակ</w:t>
      </w:r>
    </w:p>
    <w:p w14:paraId="03E2D5CF" w14:textId="77777777" w:rsidR="00F27AB0" w:rsidRPr="004B22D0" w:rsidRDefault="00F27AB0" w:rsidP="00393D30">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Որ</w:t>
      </w:r>
      <w:r w:rsidR="00330D23" w:rsidRPr="004B22D0">
        <w:rPr>
          <w:rFonts w:ascii="Sylfaen" w:hAnsi="Sylfaen"/>
          <w:sz w:val="24"/>
          <w:szCs w:val="24"/>
        </w:rPr>
        <w:t>եւ</w:t>
      </w:r>
      <w:r w:rsidRPr="004B22D0">
        <w:rPr>
          <w:rFonts w:ascii="Sylfaen" w:hAnsi="Sylfaen"/>
          <w:sz w:val="24"/>
          <w:szCs w:val="24"/>
        </w:rPr>
        <w:t xml:space="preserve">է երկրի (երկրների) տարածքում (տարածքներում) հետազոտվող պատրաստուկի գրանցված լինելու դեպքում հովանավորը պետք է հաշվետվության մեջ ներառի հետգրանցումային կիրառման արդյունքներով պացիենտների վրա ընդհանրացված (կումուլյատիվ) ներգործության գնահատման մասին տվյալներ, որոնք հիմնված են վերջին ԱՊԹՀ-ի տվյալների կամ տվյալների այլ աղբյուրների վրա՝ ներգործության գնահատման օգտագործված մեթոդի (մեթոդների) նշմամբ </w:t>
      </w:r>
      <w:r w:rsidR="00330D23" w:rsidRPr="004B22D0">
        <w:rPr>
          <w:rFonts w:ascii="Sylfaen" w:hAnsi="Sylfaen"/>
          <w:sz w:val="24"/>
          <w:szCs w:val="24"/>
        </w:rPr>
        <w:t>եւ</w:t>
      </w:r>
      <w:r w:rsidRPr="004B22D0">
        <w:rPr>
          <w:rFonts w:ascii="Sylfaen" w:hAnsi="Sylfaen"/>
          <w:sz w:val="24"/>
          <w:szCs w:val="24"/>
        </w:rPr>
        <w:t xml:space="preserve"> հիմնավորմամբ</w:t>
      </w:r>
      <w:r w:rsidR="003C4134" w:rsidRPr="004B22D0">
        <w:rPr>
          <w:rFonts w:ascii="Sylfaen" w:hAnsi="Sylfaen"/>
          <w:sz w:val="24"/>
          <w:szCs w:val="24"/>
        </w:rPr>
        <w:t>:</w:t>
      </w:r>
    </w:p>
    <w:p w14:paraId="30310E96" w14:textId="77777777" w:rsidR="00F27AB0" w:rsidRPr="004B22D0" w:rsidRDefault="00F27AB0" w:rsidP="005C7D7A">
      <w:pPr>
        <w:spacing w:after="160" w:line="360" w:lineRule="auto"/>
        <w:ind w:firstLine="567"/>
        <w:rPr>
          <w:rFonts w:ascii="Sylfaen" w:hAnsi="Sylfaen"/>
          <w:sz w:val="24"/>
          <w:szCs w:val="24"/>
        </w:rPr>
      </w:pPr>
    </w:p>
    <w:p w14:paraId="650966A8" w14:textId="77777777" w:rsidR="00F27AB0" w:rsidRPr="004B22D0" w:rsidRDefault="00F27AB0" w:rsidP="0034337E">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 xml:space="preserve">4.10. Կառուցվածքավորված ցանկերի </w:t>
      </w:r>
      <w:r w:rsidR="00330D23" w:rsidRPr="004B22D0">
        <w:rPr>
          <w:rFonts w:ascii="Sylfaen" w:hAnsi="Sylfaen"/>
          <w:sz w:val="24"/>
          <w:szCs w:val="24"/>
        </w:rPr>
        <w:t>եւ</w:t>
      </w:r>
      <w:r w:rsidRPr="004B22D0">
        <w:rPr>
          <w:rFonts w:ascii="Sylfaen" w:hAnsi="Sylfaen"/>
          <w:sz w:val="24"/>
          <w:szCs w:val="24"/>
        </w:rPr>
        <w:t xml:space="preserve"> ընդհանրացված (կումուլյատիվ) աղյուսակների տեսքով տվյալները</w:t>
      </w:r>
    </w:p>
    <w:p w14:paraId="34B436E4" w14:textId="77777777" w:rsidR="00F27AB0" w:rsidRPr="004B22D0" w:rsidRDefault="00F27AB0" w:rsidP="007071F3">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 xml:space="preserve">ՄԴԱՊՀ-ի տվյալ բաժինը պետք է պարունակի հաշվետու ժամանակահատվածում հովանավորի կողմից արձանագրված լուրջ անցանկալի ռեակցիաների կառուցվածքավորված ցանկեր </w:t>
      </w:r>
      <w:r w:rsidR="00330D23" w:rsidRPr="004B22D0">
        <w:rPr>
          <w:rFonts w:ascii="Sylfaen" w:hAnsi="Sylfaen"/>
          <w:sz w:val="24"/>
          <w:szCs w:val="24"/>
        </w:rPr>
        <w:t>եւ</w:t>
      </w:r>
      <w:r w:rsidRPr="004B22D0">
        <w:rPr>
          <w:rFonts w:ascii="Sylfaen" w:hAnsi="Sylfaen"/>
          <w:sz w:val="24"/>
          <w:szCs w:val="24"/>
        </w:rPr>
        <w:t xml:space="preserve"> ՄԴՀՄԱ-ից սկսած հովանավորի կողմից արձանագրված լուրջ անցանկալի եր</w:t>
      </w:r>
      <w:r w:rsidR="00330D23" w:rsidRPr="004B22D0">
        <w:rPr>
          <w:rFonts w:ascii="Sylfaen" w:hAnsi="Sylfaen"/>
          <w:sz w:val="24"/>
          <w:szCs w:val="24"/>
        </w:rPr>
        <w:t>եւ</w:t>
      </w:r>
      <w:r w:rsidRPr="004B22D0">
        <w:rPr>
          <w:rFonts w:ascii="Sylfaen" w:hAnsi="Sylfaen"/>
          <w:sz w:val="24"/>
          <w:szCs w:val="24"/>
        </w:rPr>
        <w:t xml:space="preserve">ույթների վերաբերյալ ընդհանրացված աղյուսակային տվյալներ, այսինքն՝ աղյուսակները պետք է ներառեն ոչ միայն հետազոտվող պատրաստուկի </w:t>
      </w:r>
      <w:r w:rsidR="00330D23" w:rsidRPr="004B22D0">
        <w:rPr>
          <w:rFonts w:ascii="Sylfaen" w:hAnsi="Sylfaen"/>
          <w:sz w:val="24"/>
          <w:szCs w:val="24"/>
        </w:rPr>
        <w:t>եւ</w:t>
      </w:r>
      <w:r w:rsidRPr="004B22D0">
        <w:rPr>
          <w:rFonts w:ascii="Sylfaen" w:hAnsi="Sylfaen"/>
          <w:sz w:val="24"/>
          <w:szCs w:val="24"/>
        </w:rPr>
        <w:t xml:space="preserve"> համեմատվող պատրաստուկների համար ԼԱՌ-երը, այլ</w:t>
      </w:r>
      <w:r w:rsidR="00330D23" w:rsidRPr="004B22D0">
        <w:rPr>
          <w:rFonts w:ascii="Sylfaen" w:hAnsi="Sylfaen"/>
          <w:sz w:val="24"/>
          <w:szCs w:val="24"/>
        </w:rPr>
        <w:t>եւ</w:t>
      </w:r>
      <w:r w:rsidRPr="004B22D0">
        <w:rPr>
          <w:rFonts w:ascii="Sylfaen" w:hAnsi="Sylfaen"/>
          <w:sz w:val="24"/>
          <w:szCs w:val="24"/>
        </w:rPr>
        <w:t xml:space="preserve"> բոլոր լուրջ անցանկալի եր</w:t>
      </w:r>
      <w:r w:rsidR="00330D23" w:rsidRPr="004B22D0">
        <w:rPr>
          <w:rFonts w:ascii="Sylfaen" w:hAnsi="Sylfaen"/>
          <w:sz w:val="24"/>
          <w:szCs w:val="24"/>
        </w:rPr>
        <w:t>եւ</w:t>
      </w:r>
      <w:r w:rsidRPr="004B22D0">
        <w:rPr>
          <w:rFonts w:ascii="Sylfaen" w:hAnsi="Sylfaen"/>
          <w:sz w:val="24"/>
          <w:szCs w:val="24"/>
        </w:rPr>
        <w:t xml:space="preserve">ույթները (այսուհետ՝ ԼԱԵ): Պատահական ընտրանքի վերծանված ծածկագրերով ցանկերում </w:t>
      </w:r>
      <w:r w:rsidR="00330D23" w:rsidRPr="004B22D0">
        <w:rPr>
          <w:rFonts w:ascii="Sylfaen" w:hAnsi="Sylfaen"/>
          <w:sz w:val="24"/>
          <w:szCs w:val="24"/>
        </w:rPr>
        <w:t>եւ</w:t>
      </w:r>
      <w:r w:rsidRPr="004B22D0">
        <w:rPr>
          <w:rFonts w:ascii="Sylfaen" w:hAnsi="Sylfaen"/>
          <w:sz w:val="24"/>
          <w:szCs w:val="24"/>
        </w:rPr>
        <w:t xml:space="preserve"> աղյուսակներում տվյալների աղբյուր կարող են լինել ավարտված կլինիկական հետազոտությունները, ինչպես նա</w:t>
      </w:r>
      <w:r w:rsidR="00330D23" w:rsidRPr="004B22D0">
        <w:rPr>
          <w:rFonts w:ascii="Sylfaen" w:hAnsi="Sylfaen"/>
          <w:sz w:val="24"/>
          <w:szCs w:val="24"/>
        </w:rPr>
        <w:t>եւ</w:t>
      </w:r>
      <w:r w:rsidRPr="004B22D0">
        <w:rPr>
          <w:rFonts w:ascii="Sylfaen" w:hAnsi="Sylfaen"/>
          <w:sz w:val="24"/>
          <w:szCs w:val="24"/>
        </w:rPr>
        <w:t xml:space="preserve"> առանձին դեպքեր, որոնց ժամանակ հետազոտության սուբյեկտի անվտանգությամբ պայմանավորված պատճառներով կատարվել է պատահական ընտրանքի ծածկագրի վերծանում: Հովանավորներն ԱՊԹՀ-ն պատրաստելու նպատակով չպետք է վերծանեն պատահական ընտրանքի ծածկագրերը</w:t>
      </w:r>
      <w:r w:rsidR="007071F3" w:rsidRPr="004B22D0">
        <w:rPr>
          <w:rFonts w:ascii="Sylfaen" w:hAnsi="Sylfaen"/>
          <w:sz w:val="24"/>
          <w:szCs w:val="24"/>
        </w:rPr>
        <w:t>:</w:t>
      </w:r>
    </w:p>
    <w:p w14:paraId="00AA85F9" w14:textId="77777777" w:rsidR="00F27AB0" w:rsidRPr="004B22D0" w:rsidRDefault="00F27AB0" w:rsidP="007071F3">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lastRenderedPageBreak/>
        <w:t>Բաժնում ընդգրկված տեղեկատվության ընկալումն ու ըմբռնումը հեշտացնելու համար հովանավորի հայեցողությամբ կարող է օգտագործվել անցանկալի ռեակցիաների վերաբերյալ տվյալների որոշակի ասպեկտների գրաֆիկական պատկերումը</w:t>
      </w:r>
      <w:r w:rsidR="00511C5C" w:rsidRPr="004B22D0">
        <w:rPr>
          <w:rFonts w:ascii="Sylfaen" w:hAnsi="Sylfaen"/>
          <w:sz w:val="24"/>
          <w:szCs w:val="24"/>
        </w:rPr>
        <w:t>:</w:t>
      </w:r>
    </w:p>
    <w:p w14:paraId="28E25D54" w14:textId="77777777" w:rsidR="00F27AB0" w:rsidRPr="004B22D0" w:rsidRDefault="00F27AB0" w:rsidP="007071F3">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ԼԱԵ աղյուսակներն ընդհանուր առմամբ պետք է ներառեն միայն այն եզրույթները, որոնք օգտագործվել են լուրջ անցանկալի եր</w:t>
      </w:r>
      <w:r w:rsidR="00330D23" w:rsidRPr="004B22D0">
        <w:rPr>
          <w:rFonts w:ascii="Sylfaen" w:hAnsi="Sylfaen"/>
          <w:sz w:val="24"/>
          <w:szCs w:val="24"/>
        </w:rPr>
        <w:t>եւ</w:t>
      </w:r>
      <w:r w:rsidRPr="004B22D0">
        <w:rPr>
          <w:rFonts w:ascii="Sylfaen" w:hAnsi="Sylfaen"/>
          <w:sz w:val="24"/>
          <w:szCs w:val="24"/>
        </w:rPr>
        <w:t>ույթների դասակարգման համար. աղյուսակները չպետք է ներառեն ոչ լուրջ անցանկալի եր</w:t>
      </w:r>
      <w:r w:rsidR="00330D23" w:rsidRPr="004B22D0">
        <w:rPr>
          <w:rFonts w:ascii="Sylfaen" w:hAnsi="Sylfaen"/>
          <w:sz w:val="24"/>
          <w:szCs w:val="24"/>
        </w:rPr>
        <w:t>եւ</w:t>
      </w:r>
      <w:r w:rsidRPr="004B22D0">
        <w:rPr>
          <w:rFonts w:ascii="Sylfaen" w:hAnsi="Sylfaen"/>
          <w:sz w:val="24"/>
          <w:szCs w:val="24"/>
        </w:rPr>
        <w:t>ույթներ</w:t>
      </w:r>
      <w:r w:rsidR="00511C5C" w:rsidRPr="004B22D0">
        <w:rPr>
          <w:rFonts w:ascii="Sylfaen" w:hAnsi="Sylfaen"/>
          <w:sz w:val="24"/>
          <w:szCs w:val="24"/>
        </w:rPr>
        <w:t>:</w:t>
      </w:r>
    </w:p>
    <w:p w14:paraId="0F231804" w14:textId="77777777" w:rsidR="00707341" w:rsidRPr="004B22D0" w:rsidRDefault="00F27AB0" w:rsidP="00707341">
      <w:pPr>
        <w:spacing w:after="160" w:line="360" w:lineRule="auto"/>
        <w:ind w:firstLine="567"/>
        <w:jc w:val="both"/>
        <w:rPr>
          <w:rFonts w:ascii="Sylfaen" w:hAnsi="Sylfaen"/>
          <w:sz w:val="24"/>
          <w:szCs w:val="24"/>
        </w:rPr>
      </w:pPr>
      <w:r w:rsidRPr="004B22D0">
        <w:rPr>
          <w:rFonts w:ascii="Sylfaen" w:hAnsi="Sylfaen"/>
          <w:sz w:val="24"/>
          <w:szCs w:val="24"/>
        </w:rPr>
        <w:t>Որոշակի անցանկալի եր</w:t>
      </w:r>
      <w:r w:rsidR="00330D23" w:rsidRPr="004B22D0">
        <w:rPr>
          <w:rFonts w:ascii="Sylfaen" w:hAnsi="Sylfaen"/>
          <w:sz w:val="24"/>
          <w:szCs w:val="24"/>
        </w:rPr>
        <w:t>եւ</w:t>
      </w:r>
      <w:r w:rsidRPr="004B22D0">
        <w:rPr>
          <w:rFonts w:ascii="Sylfaen" w:hAnsi="Sylfaen"/>
          <w:sz w:val="24"/>
          <w:szCs w:val="24"/>
        </w:rPr>
        <w:t xml:space="preserve">ույթներ կարող են հանվել կառուցվածքավորված ցանկերից </w:t>
      </w:r>
      <w:r w:rsidR="00330D23" w:rsidRPr="004B22D0">
        <w:rPr>
          <w:rFonts w:ascii="Sylfaen" w:hAnsi="Sylfaen"/>
          <w:sz w:val="24"/>
          <w:szCs w:val="24"/>
        </w:rPr>
        <w:t>եւ</w:t>
      </w:r>
      <w:r w:rsidRPr="004B22D0">
        <w:rPr>
          <w:rFonts w:ascii="Sylfaen" w:hAnsi="Sylfaen"/>
          <w:sz w:val="24"/>
          <w:szCs w:val="24"/>
        </w:rPr>
        <w:t xml:space="preserve"> ընդհանրացված աղյուսակային տվյալներից, սակայն հաշվետվության մեջ պետք է բացատրություններ տրվեն կատարված բոլոր բացառությունների համար</w:t>
      </w:r>
      <w:r w:rsidR="00511C5C" w:rsidRPr="004B22D0">
        <w:rPr>
          <w:rFonts w:ascii="Sylfaen" w:hAnsi="Sylfaen"/>
          <w:sz w:val="24"/>
          <w:szCs w:val="24"/>
        </w:rPr>
        <w:t xml:space="preserve">: </w:t>
      </w:r>
      <w:r w:rsidRPr="004B22D0">
        <w:rPr>
          <w:rFonts w:ascii="Sylfaen" w:hAnsi="Sylfaen"/>
          <w:sz w:val="24"/>
          <w:szCs w:val="24"/>
        </w:rPr>
        <w:t>Այդպիսի անցանկալի եր</w:t>
      </w:r>
      <w:r w:rsidR="00330D23" w:rsidRPr="004B22D0">
        <w:rPr>
          <w:rFonts w:ascii="Sylfaen" w:hAnsi="Sylfaen"/>
          <w:sz w:val="24"/>
          <w:szCs w:val="24"/>
        </w:rPr>
        <w:t>եւ</w:t>
      </w:r>
      <w:r w:rsidRPr="004B22D0">
        <w:rPr>
          <w:rFonts w:ascii="Sylfaen" w:hAnsi="Sylfaen"/>
          <w:sz w:val="24"/>
          <w:szCs w:val="24"/>
        </w:rPr>
        <w:t>ույթների շարքին են դասվում, օրինակ, այն անցանկալի եր</w:t>
      </w:r>
      <w:r w:rsidR="00330D23" w:rsidRPr="004B22D0">
        <w:rPr>
          <w:rFonts w:ascii="Sylfaen" w:hAnsi="Sylfaen"/>
          <w:sz w:val="24"/>
          <w:szCs w:val="24"/>
        </w:rPr>
        <w:t>եւ</w:t>
      </w:r>
      <w:r w:rsidRPr="004B22D0">
        <w:rPr>
          <w:rFonts w:ascii="Sylfaen" w:hAnsi="Sylfaen"/>
          <w:sz w:val="24"/>
          <w:szCs w:val="24"/>
        </w:rPr>
        <w:t xml:space="preserve">ույթները, որոնք կլինիկական հետազոտության արձանագրությամբ սահմանվում են որպես տվյալների հավաքում </w:t>
      </w:r>
      <w:r w:rsidR="00330D23" w:rsidRPr="004B22D0">
        <w:rPr>
          <w:rFonts w:ascii="Sylfaen" w:hAnsi="Sylfaen"/>
          <w:sz w:val="24"/>
          <w:szCs w:val="24"/>
        </w:rPr>
        <w:t>եւ</w:t>
      </w:r>
      <w:r w:rsidRPr="004B22D0">
        <w:rPr>
          <w:rFonts w:ascii="Sylfaen" w:hAnsi="Sylfaen"/>
          <w:sz w:val="24"/>
          <w:szCs w:val="24"/>
        </w:rPr>
        <w:t xml:space="preserve"> անվտանգության վերաբերյալ տվյալների բազա մուտքագրում չպահանջող անցանկալի եր</w:t>
      </w:r>
      <w:r w:rsidR="00330D23" w:rsidRPr="004B22D0">
        <w:rPr>
          <w:rFonts w:ascii="Sylfaen" w:hAnsi="Sylfaen"/>
          <w:sz w:val="24"/>
          <w:szCs w:val="24"/>
        </w:rPr>
        <w:t>եւ</w:t>
      </w:r>
      <w:r w:rsidRPr="004B22D0">
        <w:rPr>
          <w:rFonts w:ascii="Sylfaen" w:hAnsi="Sylfaen"/>
          <w:sz w:val="24"/>
          <w:szCs w:val="24"/>
        </w:rPr>
        <w:t>ույթներ, ինչպես նա</w:t>
      </w:r>
      <w:r w:rsidR="00330D23" w:rsidRPr="004B22D0">
        <w:rPr>
          <w:rFonts w:ascii="Sylfaen" w:hAnsi="Sylfaen"/>
          <w:sz w:val="24"/>
          <w:szCs w:val="24"/>
        </w:rPr>
        <w:t>եւ</w:t>
      </w:r>
      <w:r w:rsidRPr="004B22D0">
        <w:rPr>
          <w:rFonts w:ascii="Sylfaen" w:hAnsi="Sylfaen"/>
          <w:sz w:val="24"/>
          <w:szCs w:val="24"/>
        </w:rPr>
        <w:t xml:space="preserve"> նրանք, որոնք</w:t>
      </w:r>
      <w:r w:rsidR="00511C5C" w:rsidRPr="004B22D0">
        <w:rPr>
          <w:rFonts w:ascii="Sylfaen" w:hAnsi="Sylfaen"/>
          <w:sz w:val="24"/>
          <w:szCs w:val="24"/>
        </w:rPr>
        <w:t xml:space="preserve"> </w:t>
      </w:r>
      <w:r w:rsidRPr="004B22D0">
        <w:rPr>
          <w:rFonts w:ascii="Sylfaen" w:hAnsi="Sylfaen"/>
          <w:sz w:val="24"/>
          <w:szCs w:val="24"/>
        </w:rPr>
        <w:t>արդյունավետության գնահատման վերջնակետերի բաղկացուցիչներ են (օրինակ՝ չարորակ նորագոյացություններով պացիենտների մասնակցությամբ կլինիկական հետազոտություններում հիմնական հիվանդության սաստկացմամբ պայմանավորված մահվան ելքերը):</w:t>
      </w:r>
      <w:r w:rsidR="00707341" w:rsidRPr="004B22D0">
        <w:rPr>
          <w:rFonts w:ascii="Sylfaen" w:hAnsi="Sylfaen"/>
          <w:sz w:val="24"/>
          <w:szCs w:val="24"/>
        </w:rPr>
        <w:br w:type="page"/>
      </w:r>
    </w:p>
    <w:p w14:paraId="505D0EC8" w14:textId="77777777" w:rsidR="00F27AB0" w:rsidRPr="004B22D0" w:rsidRDefault="00F27AB0" w:rsidP="005C7D7A">
      <w:pPr>
        <w:spacing w:after="160" w:line="360" w:lineRule="auto"/>
        <w:ind w:left="1134" w:right="1500"/>
        <w:jc w:val="center"/>
        <w:rPr>
          <w:rFonts w:ascii="Sylfaen" w:eastAsia="Times New Roman" w:hAnsi="Sylfaen" w:cs="Times New Roman"/>
          <w:color w:val="000000" w:themeColor="text1"/>
          <w:sz w:val="24"/>
          <w:szCs w:val="24"/>
        </w:rPr>
      </w:pPr>
      <w:r w:rsidRPr="004B22D0">
        <w:rPr>
          <w:rFonts w:ascii="Sylfaen" w:hAnsi="Sylfaen"/>
          <w:color w:val="000000" w:themeColor="text1"/>
          <w:sz w:val="24"/>
          <w:szCs w:val="24"/>
        </w:rPr>
        <w:lastRenderedPageBreak/>
        <w:t>4.10.1. Տեղեկատվական տեղեկությունները</w:t>
      </w:r>
    </w:p>
    <w:p w14:paraId="1D0CEF21" w14:textId="77777777" w:rsidR="00F27AB0" w:rsidRPr="004B22D0" w:rsidRDefault="00F27AB0" w:rsidP="005C7D7A">
      <w:pPr>
        <w:spacing w:after="160" w:line="360" w:lineRule="auto"/>
        <w:ind w:right="36" w:firstLine="567"/>
        <w:jc w:val="both"/>
        <w:rPr>
          <w:rFonts w:ascii="Sylfaen" w:eastAsia="Times New Roman" w:hAnsi="Sylfaen" w:cs="Times New Roman"/>
          <w:sz w:val="24"/>
          <w:szCs w:val="24"/>
        </w:rPr>
      </w:pPr>
      <w:r w:rsidRPr="004B22D0">
        <w:rPr>
          <w:rFonts w:ascii="Sylfaen" w:hAnsi="Sylfaen"/>
          <w:sz w:val="24"/>
          <w:szCs w:val="24"/>
        </w:rPr>
        <w:t xml:space="preserve">Սույն ենթաբաժնում նշվում է ծածկագրման համար օգտագործված եզրութաբանական բառարանի տարբերակը (տարբերակները) </w:t>
      </w:r>
      <w:r w:rsidR="00330D23" w:rsidRPr="004B22D0">
        <w:rPr>
          <w:rFonts w:ascii="Sylfaen" w:hAnsi="Sylfaen"/>
          <w:sz w:val="24"/>
          <w:szCs w:val="24"/>
        </w:rPr>
        <w:t>եւ</w:t>
      </w:r>
      <w:r w:rsidRPr="004B22D0">
        <w:rPr>
          <w:rFonts w:ascii="Sylfaen" w:hAnsi="Sylfaen"/>
          <w:sz w:val="24"/>
          <w:szCs w:val="24"/>
        </w:rPr>
        <w:t xml:space="preserve"> այն փաստաթղթի անվանումը՝ իր տարբերակի համարով, որն օգտագործվել է որպես անվտանգության վերաբերյալ տեղեկատվական տեղեկություն՝</w:t>
      </w:r>
      <w:r w:rsidR="00511C5C" w:rsidRPr="004B22D0">
        <w:rPr>
          <w:rFonts w:ascii="Sylfaen" w:hAnsi="Sylfaen"/>
          <w:sz w:val="24"/>
          <w:szCs w:val="24"/>
        </w:rPr>
        <w:t xml:space="preserve"> </w:t>
      </w:r>
      <w:r w:rsidRPr="004B22D0">
        <w:rPr>
          <w:rFonts w:ascii="Sylfaen" w:hAnsi="Sylfaen"/>
          <w:sz w:val="24"/>
          <w:szCs w:val="24"/>
        </w:rPr>
        <w:t>անդամ պետությունների օրենսդրությանը համապատասխան պահանջվող դեպքերում աղյուսակային տվյալներ կազմելիս կանխատեսելիությունը որոշելու համար</w:t>
      </w:r>
      <w:r w:rsidR="00883986" w:rsidRPr="004B22D0">
        <w:rPr>
          <w:rFonts w:ascii="Sylfaen" w:hAnsi="Sylfaen"/>
          <w:sz w:val="24"/>
          <w:szCs w:val="24"/>
        </w:rPr>
        <w:t>:</w:t>
      </w:r>
    </w:p>
    <w:p w14:paraId="143E8654" w14:textId="77777777" w:rsidR="00F27AB0" w:rsidRPr="004B22D0" w:rsidRDefault="00F27AB0" w:rsidP="005C7D7A">
      <w:pPr>
        <w:spacing w:after="160" w:line="360" w:lineRule="auto"/>
        <w:ind w:firstLine="567"/>
        <w:rPr>
          <w:rFonts w:ascii="Sylfaen" w:hAnsi="Sylfaen"/>
          <w:sz w:val="24"/>
          <w:szCs w:val="24"/>
        </w:rPr>
      </w:pPr>
    </w:p>
    <w:p w14:paraId="3DB406FA" w14:textId="77777777" w:rsidR="00F27AB0" w:rsidRPr="004B22D0" w:rsidRDefault="00F27AB0" w:rsidP="00297B2F">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4.10.2. Հաշվետու ժամանակահատվածում լուրջ անցանկալի ռեակցիաների կառուցվածքավորված ցանկը</w:t>
      </w:r>
    </w:p>
    <w:p w14:paraId="3E7C8315" w14:textId="77777777" w:rsidR="00F27AB0" w:rsidRPr="004B22D0" w:rsidRDefault="00F27AB0" w:rsidP="00CD6863">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Սույն ենթաբաժնում բերվում է ցանկում լուրջ անցանկալի ռեակցիաները ներառելու սկզբունքի համառոտ նկարագրությունը. հաշվետու ժամանակահատվածում կլինիկական հետազոտությունների անցկացման ժամանակ արձանագրված լուրջ անցանկալի ռեակցիաների ցանկերը բերվում են ՄԴԱՊՀ-ի հավելվածում</w:t>
      </w:r>
      <w:r w:rsidR="0051542B" w:rsidRPr="004B22D0">
        <w:rPr>
          <w:rFonts w:ascii="Sylfaen" w:hAnsi="Sylfaen"/>
          <w:sz w:val="24"/>
          <w:szCs w:val="24"/>
        </w:rPr>
        <w:t xml:space="preserve">: </w:t>
      </w:r>
      <w:r w:rsidRPr="004B22D0">
        <w:rPr>
          <w:rFonts w:ascii="Sylfaen" w:hAnsi="Sylfaen"/>
          <w:sz w:val="24"/>
          <w:szCs w:val="24"/>
        </w:rPr>
        <w:t xml:space="preserve">Հարկավոր չէ այս բաժինն օգտագործել լուրջ անցանկալի ռեակցիաների կամ եզրահանգումների վերլուծության համար: Կառուցվածքավորված ցանկերում պետք է ներկայացվեն հաշվետու ժամանակահատվածում հովանավորի կլինիկական հետազոտություններից ստացված տեղեկատվությունը՝ բոլոր լուրջ անցանկալի ռեակցիաների վերաբերյալ (քողարկված դեպքերի </w:t>
      </w:r>
      <w:r w:rsidR="00330D23" w:rsidRPr="004B22D0">
        <w:rPr>
          <w:rFonts w:ascii="Sylfaen" w:hAnsi="Sylfaen"/>
          <w:sz w:val="24"/>
          <w:szCs w:val="24"/>
        </w:rPr>
        <w:t>եւ</w:t>
      </w:r>
      <w:r w:rsidRPr="004B22D0">
        <w:rPr>
          <w:rFonts w:ascii="Sylfaen" w:hAnsi="Sylfaen"/>
          <w:sz w:val="24"/>
          <w:szCs w:val="24"/>
        </w:rPr>
        <w:t xml:space="preserve"> բուժման վերծանված ծածկագրով դեպքերի վերաբերյալ): Տվյալները ցանկերում պետք է խմբավորվեն նախ՝ ըստ կլինիկական հետազոտությունների, </w:t>
      </w:r>
      <w:r w:rsidR="00330D23" w:rsidRPr="004B22D0">
        <w:rPr>
          <w:rFonts w:ascii="Sylfaen" w:hAnsi="Sylfaen"/>
          <w:sz w:val="24"/>
          <w:szCs w:val="24"/>
        </w:rPr>
        <w:t>եւ</w:t>
      </w:r>
      <w:r w:rsidRPr="004B22D0">
        <w:rPr>
          <w:rFonts w:ascii="Sylfaen" w:hAnsi="Sylfaen"/>
          <w:sz w:val="24"/>
          <w:szCs w:val="24"/>
        </w:rPr>
        <w:t xml:space="preserve"> հետո՝ ըստ օրգանա-ֆունկցիոնալ դասերի</w:t>
      </w:r>
      <w:r w:rsidR="00CD6863" w:rsidRPr="004B22D0">
        <w:rPr>
          <w:rFonts w:ascii="Sylfaen" w:hAnsi="Sylfaen"/>
          <w:sz w:val="24"/>
          <w:szCs w:val="24"/>
        </w:rPr>
        <w:t>:</w:t>
      </w:r>
    </w:p>
    <w:p w14:paraId="49BD8370" w14:textId="77777777" w:rsidR="00F27AB0" w:rsidRPr="004B22D0" w:rsidRDefault="00F27AB0" w:rsidP="00CD6863">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Հետազոտության յուրաքանչյուր առանձին սուբյեկտին առնչվող դեպքերը (հնարավորության դեպքում) պետք է կառուցվածքավորված ցանկերի մեջ ներառվեն միայն մեկ անգամ՝ անկախ դեպքի նկարագրության մեջ ներառված լուրջ անցանկալի ռեակցիաների եզրույթների քանակից</w:t>
      </w:r>
      <w:r w:rsidR="0051542B" w:rsidRPr="004B22D0">
        <w:rPr>
          <w:rFonts w:ascii="Sylfaen" w:hAnsi="Sylfaen"/>
          <w:sz w:val="24"/>
          <w:szCs w:val="24"/>
        </w:rPr>
        <w:t xml:space="preserve">: </w:t>
      </w:r>
      <w:r w:rsidRPr="004B22D0">
        <w:rPr>
          <w:rFonts w:ascii="Sylfaen" w:hAnsi="Sylfaen"/>
          <w:sz w:val="24"/>
          <w:szCs w:val="24"/>
        </w:rPr>
        <w:t xml:space="preserve">Եթե հետազոտության սուբյեկտի մոտ զարգացել է ավելի քան մեկ լուրջ անցանկալի ռեակցիա, </w:t>
      </w:r>
      <w:r w:rsidR="00373562" w:rsidRPr="004B22D0">
        <w:rPr>
          <w:rFonts w:ascii="Sylfaen" w:hAnsi="Sylfaen"/>
          <w:sz w:val="24"/>
          <w:szCs w:val="24"/>
        </w:rPr>
        <w:t xml:space="preserve">ապա </w:t>
      </w:r>
      <w:r w:rsidRPr="004B22D0">
        <w:rPr>
          <w:rFonts w:ascii="Sylfaen" w:hAnsi="Sylfaen"/>
          <w:sz w:val="24"/>
          <w:szCs w:val="24"/>
        </w:rPr>
        <w:t xml:space="preserve">դրանք պետք է թվարկվեն մեկ դեպքի նկարագրության մեջ, հովանավորի </w:t>
      </w:r>
      <w:r w:rsidRPr="004B22D0">
        <w:rPr>
          <w:rFonts w:ascii="Sylfaen" w:hAnsi="Sylfaen"/>
          <w:sz w:val="24"/>
          <w:szCs w:val="24"/>
        </w:rPr>
        <w:lastRenderedPageBreak/>
        <w:t>գնահատմամբ առավել լուրջ անցանկալի ռեակցիայի (գանգատի, ախտանիշի կամ ախտորոշման) անվանման տակ: Եթե հետազոտության սուբյեկտի մոտ կլինիկական հետազոտության ընթացքում տարբեր ժամանակամիջոցներում (օրինակ՝ ավելի քան մեկ շաբաթ ընդմիջումով) ի հայտ են եկել տարբեր լուրջ անցանկալի ռեակցիաներ,</w:t>
      </w:r>
      <w:r w:rsidR="00373562" w:rsidRPr="004B22D0">
        <w:rPr>
          <w:rFonts w:ascii="Sylfaen" w:hAnsi="Sylfaen"/>
          <w:sz w:val="24"/>
          <w:szCs w:val="24"/>
        </w:rPr>
        <w:t xml:space="preserve"> ապա </w:t>
      </w:r>
      <w:r w:rsidRPr="004B22D0">
        <w:rPr>
          <w:rFonts w:ascii="Sylfaen" w:hAnsi="Sylfaen"/>
          <w:sz w:val="24"/>
          <w:szCs w:val="24"/>
        </w:rPr>
        <w:t xml:space="preserve">այդ լուրջ անցանկալի ռեակցիաները պետք է թվարկվեն առանձին, </w:t>
      </w:r>
      <w:r w:rsidR="00330D23" w:rsidRPr="004B22D0">
        <w:rPr>
          <w:rFonts w:ascii="Sylfaen" w:hAnsi="Sylfaen"/>
          <w:sz w:val="24"/>
          <w:szCs w:val="24"/>
        </w:rPr>
        <w:t>եւ</w:t>
      </w:r>
      <w:r w:rsidRPr="004B22D0">
        <w:rPr>
          <w:rFonts w:ascii="Sylfaen" w:hAnsi="Sylfaen"/>
          <w:sz w:val="24"/>
          <w:szCs w:val="24"/>
        </w:rPr>
        <w:t xml:space="preserve"> սուբյեկտը </w:t>
      </w:r>
      <w:r w:rsidR="00446BEF" w:rsidRPr="004B22D0">
        <w:rPr>
          <w:rFonts w:ascii="Sylfaen" w:hAnsi="Sylfaen"/>
          <w:sz w:val="24"/>
          <w:szCs w:val="24"/>
        </w:rPr>
        <w:t>կառուցվածքավորված ցանկի</w:t>
      </w:r>
      <w:r w:rsidRPr="004B22D0">
        <w:rPr>
          <w:rFonts w:ascii="Sylfaen" w:hAnsi="Sylfaen"/>
          <w:sz w:val="24"/>
          <w:szCs w:val="24"/>
        </w:rPr>
        <w:t xml:space="preserve"> մեջ կարող է ընդգրկվել ավելի քան մեկ անգամ</w:t>
      </w:r>
      <w:r w:rsidR="00511C5C" w:rsidRPr="004B22D0">
        <w:rPr>
          <w:rFonts w:ascii="Sylfaen" w:hAnsi="Sylfaen"/>
          <w:sz w:val="24"/>
          <w:szCs w:val="24"/>
        </w:rPr>
        <w:t>:</w:t>
      </w:r>
    </w:p>
    <w:p w14:paraId="06682C1E" w14:textId="77777777" w:rsidR="00F27AB0" w:rsidRPr="004B22D0" w:rsidRDefault="00F27AB0" w:rsidP="00CD6863">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Կառուցվածքավորված ցանկերում լուրջ անցանկալի ռեակցիաների վերաբերյալ տեղեկատվությունը պետք է ներառի հետ</w:t>
      </w:r>
      <w:r w:rsidR="00330D23" w:rsidRPr="004B22D0">
        <w:rPr>
          <w:rFonts w:ascii="Sylfaen" w:hAnsi="Sylfaen"/>
          <w:sz w:val="24"/>
          <w:szCs w:val="24"/>
        </w:rPr>
        <w:t>եւ</w:t>
      </w:r>
      <w:r w:rsidRPr="004B22D0">
        <w:rPr>
          <w:rFonts w:ascii="Sylfaen" w:hAnsi="Sylfaen"/>
          <w:sz w:val="24"/>
          <w:szCs w:val="24"/>
        </w:rPr>
        <w:t>յալ տվյալները՝</w:t>
      </w:r>
    </w:p>
    <w:p w14:paraId="657138DD" w14:textId="77777777" w:rsidR="00F27AB0" w:rsidRPr="004B22D0" w:rsidRDefault="00F27AB0" w:rsidP="00CD6863">
      <w:pPr>
        <w:spacing w:after="160" w:line="360" w:lineRule="auto"/>
        <w:ind w:firstLine="567"/>
        <w:jc w:val="both"/>
        <w:rPr>
          <w:rFonts w:ascii="Sylfaen" w:hAnsi="Sylfaen"/>
          <w:sz w:val="24"/>
          <w:szCs w:val="24"/>
        </w:rPr>
      </w:pPr>
      <w:r w:rsidRPr="004B22D0">
        <w:rPr>
          <w:rFonts w:ascii="Sylfaen" w:hAnsi="Sylfaen"/>
          <w:sz w:val="24"/>
          <w:szCs w:val="24"/>
        </w:rPr>
        <w:t>կլինիկական հետազոտության նույնականացման համարը</w:t>
      </w:r>
      <w:r w:rsidR="00A04701" w:rsidRPr="004B22D0">
        <w:rPr>
          <w:rFonts w:ascii="Sylfaen" w:hAnsi="Sylfaen"/>
          <w:sz w:val="24"/>
          <w:szCs w:val="24"/>
        </w:rPr>
        <w:t>.</w:t>
      </w:r>
    </w:p>
    <w:p w14:paraId="439F5871" w14:textId="77777777" w:rsidR="00F27AB0" w:rsidRPr="004B22D0" w:rsidRDefault="00F27AB0" w:rsidP="00CD6863">
      <w:pPr>
        <w:spacing w:after="160" w:line="360" w:lineRule="auto"/>
        <w:ind w:firstLine="567"/>
        <w:jc w:val="both"/>
        <w:rPr>
          <w:rFonts w:ascii="Sylfaen" w:hAnsi="Sylfaen"/>
          <w:sz w:val="24"/>
          <w:szCs w:val="24"/>
        </w:rPr>
      </w:pPr>
      <w:r w:rsidRPr="004B22D0">
        <w:rPr>
          <w:rFonts w:ascii="Sylfaen" w:hAnsi="Sylfaen"/>
          <w:sz w:val="24"/>
          <w:szCs w:val="24"/>
        </w:rPr>
        <w:t>հետազոտության սուբյեկտի նույնականացման համարը</w:t>
      </w:r>
      <w:r w:rsidR="00A04701" w:rsidRPr="004B22D0">
        <w:rPr>
          <w:rFonts w:ascii="Sylfaen" w:hAnsi="Sylfaen"/>
          <w:sz w:val="24"/>
          <w:szCs w:val="24"/>
        </w:rPr>
        <w:t>.</w:t>
      </w:r>
    </w:p>
    <w:p w14:paraId="5310BEF1" w14:textId="77777777" w:rsidR="00F27AB0" w:rsidRPr="004B22D0" w:rsidRDefault="00F27AB0" w:rsidP="00CD6863">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հովանավորի տվյալների բազայի հիման վրա լուրջ անցանկալի ռեակցիայի մասին հաղորդագրության նույնականացման համարը.</w:t>
      </w:r>
    </w:p>
    <w:p w14:paraId="4479FFDD" w14:textId="77777777" w:rsidR="00F27AB0" w:rsidRPr="004B22D0" w:rsidRDefault="00F27AB0" w:rsidP="00CD6863">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պետությունը, որտեղ հայտնաբերվել է լուրջ անցանկալի ռեակցիան.</w:t>
      </w:r>
    </w:p>
    <w:p w14:paraId="175992BC" w14:textId="77777777" w:rsidR="00F27AB0" w:rsidRPr="004B22D0" w:rsidRDefault="00F27AB0" w:rsidP="00CD6863">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հետազոտության սուբյեկտի տարիքն ու սեռը.</w:t>
      </w:r>
    </w:p>
    <w:p w14:paraId="625EFAC8" w14:textId="77777777" w:rsidR="00F27AB0" w:rsidRPr="004B22D0" w:rsidRDefault="00F27AB0" w:rsidP="00CD6863">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նշում՝ բուժման խմբի մասին, կամ նշում, որ տվյալները «քողարկված» են, եթե պատահական ընտրանքի ծածկագրի վերծանում չի կատարվել.</w:t>
      </w:r>
    </w:p>
    <w:p w14:paraId="70C7A53E" w14:textId="77777777" w:rsidR="00F27AB0" w:rsidRPr="004B22D0" w:rsidRDefault="00F27AB0" w:rsidP="00CD6863">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 xml:space="preserve">հետազոտվող պատրաստուկի դեղաչափը </w:t>
      </w:r>
      <w:r w:rsidR="00330D23" w:rsidRPr="004B22D0">
        <w:rPr>
          <w:rFonts w:ascii="Sylfaen" w:hAnsi="Sylfaen"/>
          <w:sz w:val="24"/>
          <w:szCs w:val="24"/>
        </w:rPr>
        <w:t>եւ</w:t>
      </w:r>
      <w:r w:rsidRPr="004B22D0">
        <w:rPr>
          <w:rFonts w:ascii="Sylfaen" w:hAnsi="Sylfaen"/>
          <w:sz w:val="24"/>
          <w:szCs w:val="24"/>
        </w:rPr>
        <w:t xml:space="preserve"> նշանակման տ</w:t>
      </w:r>
      <w:r w:rsidR="00330D23" w:rsidRPr="004B22D0">
        <w:rPr>
          <w:rFonts w:ascii="Sylfaen" w:hAnsi="Sylfaen"/>
          <w:sz w:val="24"/>
          <w:szCs w:val="24"/>
        </w:rPr>
        <w:t>եւ</w:t>
      </w:r>
      <w:r w:rsidRPr="004B22D0">
        <w:rPr>
          <w:rFonts w:ascii="Sylfaen" w:hAnsi="Sylfaen"/>
          <w:sz w:val="24"/>
          <w:szCs w:val="24"/>
        </w:rPr>
        <w:t>ողությունը, ինչպես նա</w:t>
      </w:r>
      <w:r w:rsidR="00330D23" w:rsidRPr="004B22D0">
        <w:rPr>
          <w:rFonts w:ascii="Sylfaen" w:hAnsi="Sylfaen"/>
          <w:sz w:val="24"/>
          <w:szCs w:val="24"/>
        </w:rPr>
        <w:t>եւ</w:t>
      </w:r>
      <w:r w:rsidRPr="004B22D0">
        <w:rPr>
          <w:rFonts w:ascii="Sylfaen" w:hAnsi="Sylfaen"/>
          <w:sz w:val="24"/>
          <w:szCs w:val="24"/>
        </w:rPr>
        <w:t xml:space="preserve"> (անհրաժեշտության դեպքում) դեղաձ</w:t>
      </w:r>
      <w:r w:rsidR="00330D23" w:rsidRPr="004B22D0">
        <w:rPr>
          <w:rFonts w:ascii="Sylfaen" w:hAnsi="Sylfaen"/>
          <w:sz w:val="24"/>
          <w:szCs w:val="24"/>
        </w:rPr>
        <w:t>եւ</w:t>
      </w:r>
      <w:r w:rsidRPr="004B22D0">
        <w:rPr>
          <w:rFonts w:ascii="Sylfaen" w:hAnsi="Sylfaen"/>
          <w:sz w:val="24"/>
          <w:szCs w:val="24"/>
        </w:rPr>
        <w:t xml:space="preserve">ը </w:t>
      </w:r>
      <w:r w:rsidR="00330D23" w:rsidRPr="004B22D0">
        <w:rPr>
          <w:rFonts w:ascii="Sylfaen" w:hAnsi="Sylfaen"/>
          <w:sz w:val="24"/>
          <w:szCs w:val="24"/>
        </w:rPr>
        <w:t>եւ</w:t>
      </w:r>
      <w:r w:rsidRPr="004B22D0">
        <w:rPr>
          <w:rFonts w:ascii="Sylfaen" w:hAnsi="Sylfaen"/>
          <w:sz w:val="24"/>
          <w:szCs w:val="24"/>
        </w:rPr>
        <w:t xml:space="preserve"> ներմուծման եղանակը.</w:t>
      </w:r>
    </w:p>
    <w:p w14:paraId="361B2C84" w14:textId="77777777" w:rsidR="00F27AB0" w:rsidRPr="004B22D0" w:rsidRDefault="00F27AB0" w:rsidP="00CD6863">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ընդունում</w:t>
      </w:r>
      <w:r w:rsidR="00373562" w:rsidRPr="004B22D0">
        <w:rPr>
          <w:rFonts w:ascii="Sylfaen" w:hAnsi="Sylfaen"/>
          <w:sz w:val="24"/>
          <w:szCs w:val="24"/>
        </w:rPr>
        <w:t>ն</w:t>
      </w:r>
      <w:r w:rsidRPr="004B22D0">
        <w:rPr>
          <w:rFonts w:ascii="Sylfaen" w:hAnsi="Sylfaen"/>
          <w:sz w:val="24"/>
          <w:szCs w:val="24"/>
        </w:rPr>
        <w:t xml:space="preserve"> սկսելու ամսաթիվը </w:t>
      </w:r>
      <w:r w:rsidR="00330D23" w:rsidRPr="004B22D0">
        <w:rPr>
          <w:rFonts w:ascii="Sylfaen" w:hAnsi="Sylfaen"/>
          <w:sz w:val="24"/>
          <w:szCs w:val="24"/>
        </w:rPr>
        <w:t>եւ</w:t>
      </w:r>
      <w:r w:rsidRPr="004B22D0">
        <w:rPr>
          <w:rFonts w:ascii="Sylfaen" w:hAnsi="Sylfaen"/>
          <w:sz w:val="24"/>
          <w:szCs w:val="24"/>
        </w:rPr>
        <w:t xml:space="preserve"> (կամ) ընդունում</w:t>
      </w:r>
      <w:r w:rsidR="00373562" w:rsidRPr="004B22D0">
        <w:rPr>
          <w:rFonts w:ascii="Sylfaen" w:hAnsi="Sylfaen"/>
          <w:sz w:val="24"/>
          <w:szCs w:val="24"/>
        </w:rPr>
        <w:t>ն</w:t>
      </w:r>
      <w:r w:rsidRPr="004B22D0">
        <w:rPr>
          <w:rFonts w:ascii="Sylfaen" w:hAnsi="Sylfaen"/>
          <w:sz w:val="24"/>
          <w:szCs w:val="24"/>
        </w:rPr>
        <w:t xml:space="preserve"> սկսելուց մինչ</w:t>
      </w:r>
      <w:r w:rsidR="00330D23" w:rsidRPr="004B22D0">
        <w:rPr>
          <w:rFonts w:ascii="Sylfaen" w:hAnsi="Sylfaen"/>
          <w:sz w:val="24"/>
          <w:szCs w:val="24"/>
        </w:rPr>
        <w:t>եւ</w:t>
      </w:r>
      <w:r w:rsidRPr="004B22D0">
        <w:rPr>
          <w:rFonts w:ascii="Sylfaen" w:hAnsi="Sylfaen"/>
          <w:sz w:val="24"/>
          <w:szCs w:val="24"/>
        </w:rPr>
        <w:t xml:space="preserve"> լուրջ անցանկալի ռեակցիայի զարգացումն ընկած ժամանակը. հետազոտվող պատրաստուկի նշանակման սկզբի </w:t>
      </w:r>
      <w:r w:rsidR="00330D23" w:rsidRPr="004B22D0">
        <w:rPr>
          <w:rFonts w:ascii="Sylfaen" w:hAnsi="Sylfaen"/>
          <w:sz w:val="24"/>
          <w:szCs w:val="24"/>
        </w:rPr>
        <w:t>եւ</w:t>
      </w:r>
      <w:r w:rsidRPr="004B22D0">
        <w:rPr>
          <w:rFonts w:ascii="Sylfaen" w:hAnsi="Sylfaen"/>
          <w:sz w:val="24"/>
          <w:szCs w:val="24"/>
        </w:rPr>
        <w:t xml:space="preserve"> ավարտի ամսաթվերը </w:t>
      </w:r>
      <w:r w:rsidR="00330D23" w:rsidRPr="004B22D0">
        <w:rPr>
          <w:rFonts w:ascii="Sylfaen" w:hAnsi="Sylfaen"/>
          <w:sz w:val="24"/>
          <w:szCs w:val="24"/>
        </w:rPr>
        <w:t>եւ</w:t>
      </w:r>
      <w:r w:rsidRPr="004B22D0">
        <w:rPr>
          <w:rFonts w:ascii="Sylfaen" w:hAnsi="Sylfaen"/>
          <w:sz w:val="24"/>
          <w:szCs w:val="24"/>
        </w:rPr>
        <w:t xml:space="preserve"> (կամ) բուժման տ</w:t>
      </w:r>
      <w:r w:rsidR="00330D23" w:rsidRPr="004B22D0">
        <w:rPr>
          <w:rFonts w:ascii="Sylfaen" w:hAnsi="Sylfaen"/>
          <w:sz w:val="24"/>
          <w:szCs w:val="24"/>
        </w:rPr>
        <w:t>եւ</w:t>
      </w:r>
      <w:r w:rsidRPr="004B22D0">
        <w:rPr>
          <w:rFonts w:ascii="Sylfaen" w:hAnsi="Sylfaen"/>
          <w:sz w:val="24"/>
          <w:szCs w:val="24"/>
        </w:rPr>
        <w:t>ականության գնահատումը</w:t>
      </w:r>
      <w:r w:rsidR="00A04701" w:rsidRPr="004B22D0">
        <w:rPr>
          <w:rFonts w:ascii="Sylfaen" w:hAnsi="Sylfaen"/>
          <w:sz w:val="24"/>
          <w:szCs w:val="24"/>
        </w:rPr>
        <w:t>.</w:t>
      </w:r>
    </w:p>
    <w:p w14:paraId="4B879A7F" w14:textId="77777777" w:rsidR="00F27AB0" w:rsidRPr="004B22D0" w:rsidRDefault="00F27AB0" w:rsidP="00CD6863">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 xml:space="preserve">լուրջ անցանկալի ռեակցիայի անվանումը (նկարագրությունը) (MedDRA-ի օգտագործման դեպքում </w:t>
      </w:r>
      <w:r w:rsidR="00A23EAA" w:rsidRPr="004B22D0">
        <w:rPr>
          <w:rFonts w:ascii="Sylfaen" w:hAnsi="Sylfaen"/>
          <w:sz w:val="24"/>
          <w:szCs w:val="24"/>
        </w:rPr>
        <w:t xml:space="preserve">հարկավոր է </w:t>
      </w:r>
      <w:r w:rsidRPr="004B22D0">
        <w:rPr>
          <w:rFonts w:ascii="Sylfaen" w:hAnsi="Sylfaen"/>
          <w:sz w:val="24"/>
          <w:szCs w:val="24"/>
        </w:rPr>
        <w:t>նշել նախընտրելի եզրույթը</w:t>
      </w:r>
      <w:r w:rsidR="00A04701" w:rsidRPr="004B22D0">
        <w:rPr>
          <w:rFonts w:ascii="Sylfaen" w:hAnsi="Sylfaen"/>
          <w:sz w:val="24"/>
          <w:szCs w:val="24"/>
        </w:rPr>
        <w:t>).</w:t>
      </w:r>
    </w:p>
    <w:p w14:paraId="2C3ECC1C" w14:textId="77777777" w:rsidR="00F27AB0" w:rsidRPr="004B22D0" w:rsidRDefault="00F27AB0" w:rsidP="00CD6863">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 xml:space="preserve">լուրջ անցանկալի ռեակցիայի ելքը (օրինակ՝ ավարտվեց, մահվան ելք, </w:t>
      </w:r>
      <w:r w:rsidRPr="004B22D0">
        <w:rPr>
          <w:rFonts w:ascii="Sylfaen" w:hAnsi="Sylfaen"/>
          <w:sz w:val="24"/>
          <w:szCs w:val="24"/>
        </w:rPr>
        <w:lastRenderedPageBreak/>
        <w:t>վիճակի բարելավում, ավարտվեց մնացորդային եր</w:t>
      </w:r>
      <w:r w:rsidR="00330D23" w:rsidRPr="004B22D0">
        <w:rPr>
          <w:rFonts w:ascii="Sylfaen" w:hAnsi="Sylfaen"/>
          <w:sz w:val="24"/>
          <w:szCs w:val="24"/>
        </w:rPr>
        <w:t>եւ</w:t>
      </w:r>
      <w:r w:rsidRPr="004B22D0">
        <w:rPr>
          <w:rFonts w:ascii="Sylfaen" w:hAnsi="Sylfaen"/>
          <w:sz w:val="24"/>
          <w:szCs w:val="24"/>
        </w:rPr>
        <w:t xml:space="preserve">ույթներով, հայտնի չէ). </w:t>
      </w:r>
      <w:r w:rsidR="00A23EAA" w:rsidRPr="004B22D0">
        <w:rPr>
          <w:rFonts w:ascii="Sylfaen" w:hAnsi="Sylfaen"/>
          <w:sz w:val="24"/>
          <w:szCs w:val="24"/>
        </w:rPr>
        <w:t xml:space="preserve">հարկավոր է </w:t>
      </w:r>
      <w:r w:rsidRPr="004B22D0">
        <w:rPr>
          <w:rFonts w:ascii="Sylfaen" w:hAnsi="Sylfaen"/>
          <w:sz w:val="24"/>
          <w:szCs w:val="24"/>
        </w:rPr>
        <w:t>նշել պացիենտի մոտ ԱՌ-ի ելքը, մի քանի անցանկալի ռեակցիաների դեպքում նշվում է վատթարագույն ելքը</w:t>
      </w:r>
      <w:r w:rsidR="00511C5C" w:rsidRPr="004B22D0">
        <w:rPr>
          <w:rFonts w:ascii="Sylfaen" w:hAnsi="Sylfaen"/>
          <w:sz w:val="24"/>
          <w:szCs w:val="24"/>
        </w:rPr>
        <w:t>).</w:t>
      </w:r>
    </w:p>
    <w:p w14:paraId="00291D13" w14:textId="77777777" w:rsidR="00F27AB0" w:rsidRPr="004B22D0" w:rsidRDefault="00F27AB0" w:rsidP="00CD6863">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մեկնաբանությունները (օրինակ՝ պատճառահետ</w:t>
      </w:r>
      <w:r w:rsidR="00330D23" w:rsidRPr="004B22D0">
        <w:rPr>
          <w:rFonts w:ascii="Sylfaen" w:hAnsi="Sylfaen"/>
          <w:sz w:val="24"/>
          <w:szCs w:val="24"/>
        </w:rPr>
        <w:t>եւ</w:t>
      </w:r>
      <w:r w:rsidRPr="004B22D0">
        <w:rPr>
          <w:rFonts w:ascii="Sylfaen" w:hAnsi="Sylfaen"/>
          <w:sz w:val="24"/>
          <w:szCs w:val="24"/>
        </w:rPr>
        <w:t xml:space="preserve">անքային կապի գնահատումը հովանավորի </w:t>
      </w:r>
      <w:r w:rsidR="00330D23" w:rsidRPr="004B22D0">
        <w:rPr>
          <w:rFonts w:ascii="Sylfaen" w:hAnsi="Sylfaen"/>
          <w:sz w:val="24"/>
          <w:szCs w:val="24"/>
        </w:rPr>
        <w:t>եւ</w:t>
      </w:r>
      <w:r w:rsidRPr="004B22D0">
        <w:rPr>
          <w:rFonts w:ascii="Sylfaen" w:hAnsi="Sylfaen"/>
          <w:sz w:val="24"/>
          <w:szCs w:val="24"/>
        </w:rPr>
        <w:t xml:space="preserve"> հետազոտողի տարակարծության դեպքում), ուղեկցող դեղապատրաստուկները՝ անցանկալի ռեակցիայի հետ դրանց անմիջական կապի կամ դեղերի փոխազդեցության կասկածի դեպքում, այն ցուցումները, որոնց համաձայն նշանակվել է (նշանակվել են) կասկածելի պատրաստուկը (պատրաստուկները), հետազոտվող պատրաստուկի ընդունումը դադարեցնելու </w:t>
      </w:r>
      <w:r w:rsidR="00330D23" w:rsidRPr="004B22D0">
        <w:rPr>
          <w:rFonts w:ascii="Sylfaen" w:hAnsi="Sylfaen"/>
          <w:sz w:val="24"/>
          <w:szCs w:val="24"/>
        </w:rPr>
        <w:t>եւ</w:t>
      </w:r>
      <w:r w:rsidRPr="004B22D0">
        <w:rPr>
          <w:rFonts w:ascii="Sylfaen" w:hAnsi="Sylfaen"/>
          <w:sz w:val="24"/>
          <w:szCs w:val="24"/>
        </w:rPr>
        <w:t xml:space="preserve"> վերանշանակելու արդյունքները՝ այդպիսի տեղեկությունների առկայության դեպքում) (եթե կիրառելի է):</w:t>
      </w:r>
    </w:p>
    <w:p w14:paraId="444D1FA5" w14:textId="77777777" w:rsidR="00F27AB0" w:rsidRPr="004B22D0" w:rsidRDefault="00F27AB0" w:rsidP="00CD6863">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 xml:space="preserve">Հայտնաբերված լուրջ անցանկալի ռեակցիաների մասին ընդհանրացված տեղեկատվությունը պետք է ներառի կույր </w:t>
      </w:r>
      <w:r w:rsidR="00330D23" w:rsidRPr="004B22D0">
        <w:rPr>
          <w:rFonts w:ascii="Sylfaen" w:hAnsi="Sylfaen"/>
          <w:sz w:val="24"/>
          <w:szCs w:val="24"/>
        </w:rPr>
        <w:t>եւ</w:t>
      </w:r>
      <w:r w:rsidRPr="004B22D0">
        <w:rPr>
          <w:rFonts w:ascii="Sylfaen" w:hAnsi="Sylfaen"/>
          <w:sz w:val="24"/>
          <w:szCs w:val="24"/>
        </w:rPr>
        <w:t xml:space="preserve"> բաց կլինիկական հետազոտությունների տվյալները</w:t>
      </w:r>
      <w:r w:rsidR="0051542B" w:rsidRPr="004B22D0">
        <w:rPr>
          <w:rFonts w:ascii="Sylfaen" w:hAnsi="Sylfaen"/>
          <w:sz w:val="24"/>
          <w:szCs w:val="24"/>
        </w:rPr>
        <w:t>:</w:t>
      </w:r>
    </w:p>
    <w:p w14:paraId="5DC3CA31" w14:textId="77777777" w:rsidR="00F27AB0" w:rsidRPr="004B22D0" w:rsidRDefault="00F27AB0" w:rsidP="005C7D7A">
      <w:pPr>
        <w:spacing w:after="160" w:line="360" w:lineRule="auto"/>
        <w:ind w:right="36" w:firstLine="567"/>
        <w:jc w:val="both"/>
        <w:rPr>
          <w:rFonts w:ascii="Sylfaen" w:eastAsia="Times New Roman" w:hAnsi="Sylfaen" w:cs="Times New Roman"/>
          <w:sz w:val="24"/>
          <w:szCs w:val="24"/>
        </w:rPr>
      </w:pPr>
    </w:p>
    <w:p w14:paraId="3B30AC71" w14:textId="77777777" w:rsidR="00F27AB0" w:rsidRPr="004B22D0" w:rsidRDefault="00F27AB0" w:rsidP="00ED507D">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4.10.3. Հայտնաբերված լուրջ անցանկալի եր</w:t>
      </w:r>
      <w:r w:rsidR="00330D23" w:rsidRPr="004B22D0">
        <w:rPr>
          <w:rFonts w:ascii="Sylfaen" w:hAnsi="Sylfaen"/>
          <w:sz w:val="24"/>
          <w:szCs w:val="24"/>
        </w:rPr>
        <w:t>եւ</w:t>
      </w:r>
      <w:r w:rsidRPr="004B22D0">
        <w:rPr>
          <w:rFonts w:ascii="Sylfaen" w:hAnsi="Sylfaen"/>
          <w:sz w:val="24"/>
          <w:szCs w:val="24"/>
        </w:rPr>
        <w:t>ույթների մասին ընդհանրացված (կումուլյատիվ) աղյուսակային տվյալները</w:t>
      </w:r>
    </w:p>
    <w:p w14:paraId="55544171" w14:textId="77777777" w:rsidR="00F27AB0" w:rsidRPr="004B22D0" w:rsidRDefault="00F27AB0" w:rsidP="000964F9">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Սույն ենթաբաժնում հղում է կատարվում հայտնաբերված լուրջ անցանկալի եր</w:t>
      </w:r>
      <w:r w:rsidR="00330D23" w:rsidRPr="004B22D0">
        <w:rPr>
          <w:rFonts w:ascii="Sylfaen" w:hAnsi="Sylfaen"/>
          <w:sz w:val="24"/>
          <w:szCs w:val="24"/>
        </w:rPr>
        <w:t>եւ</w:t>
      </w:r>
      <w:r w:rsidRPr="004B22D0">
        <w:rPr>
          <w:rFonts w:ascii="Sylfaen" w:hAnsi="Sylfaen"/>
          <w:sz w:val="24"/>
          <w:szCs w:val="24"/>
        </w:rPr>
        <w:t xml:space="preserve">ույթների վերաբերյալ ընդհանրացված (կումուլյատիվ) աղյուսակային այն տվյալները պարունակող հավելվածին, որոնք ստացվել են կլինիկական </w:t>
      </w:r>
      <w:r w:rsidRPr="004B22D0">
        <w:rPr>
          <w:rFonts w:ascii="Sylfaen" w:hAnsi="Sylfaen"/>
          <w:spacing w:val="-4"/>
          <w:sz w:val="24"/>
          <w:szCs w:val="24"/>
        </w:rPr>
        <w:t>հետազոտությունների հովանավորի կողմից ՄԴՀՄԱ-ից մինչ</w:t>
      </w:r>
      <w:r w:rsidR="00330D23" w:rsidRPr="004B22D0">
        <w:rPr>
          <w:rFonts w:ascii="Sylfaen" w:hAnsi="Sylfaen"/>
          <w:spacing w:val="-4"/>
          <w:sz w:val="24"/>
          <w:szCs w:val="24"/>
        </w:rPr>
        <w:t>եւ</w:t>
      </w:r>
      <w:r w:rsidRPr="004B22D0">
        <w:rPr>
          <w:rFonts w:ascii="Sylfaen" w:hAnsi="Sylfaen"/>
          <w:spacing w:val="-4"/>
          <w:sz w:val="24"/>
          <w:szCs w:val="24"/>
        </w:rPr>
        <w:t xml:space="preserve"> ընթացիկ ՄԴԱՊՀ-ի տվյալնե</w:t>
      </w:r>
      <w:r w:rsidRPr="004B22D0">
        <w:rPr>
          <w:rFonts w:ascii="Sylfaen" w:hAnsi="Sylfaen"/>
          <w:sz w:val="24"/>
          <w:szCs w:val="24"/>
        </w:rPr>
        <w:t>րի հավաքման ավարտի ամսաթիվն ընկած ժամանակահատվածում</w:t>
      </w:r>
      <w:r w:rsidR="003C4134" w:rsidRPr="004B22D0">
        <w:rPr>
          <w:rFonts w:ascii="Sylfaen" w:hAnsi="Sylfaen"/>
          <w:sz w:val="24"/>
          <w:szCs w:val="24"/>
        </w:rPr>
        <w:t xml:space="preserve">: </w:t>
      </w:r>
      <w:r w:rsidRPr="004B22D0">
        <w:rPr>
          <w:rFonts w:ascii="Sylfaen" w:hAnsi="Sylfaen"/>
          <w:sz w:val="24"/>
          <w:szCs w:val="24"/>
        </w:rPr>
        <w:t>Տվյալների որ</w:t>
      </w:r>
      <w:r w:rsidR="00330D23" w:rsidRPr="004B22D0">
        <w:rPr>
          <w:rFonts w:ascii="Sylfaen" w:hAnsi="Sylfaen"/>
          <w:sz w:val="24"/>
          <w:szCs w:val="24"/>
        </w:rPr>
        <w:t>եւ</w:t>
      </w:r>
      <w:r w:rsidRPr="004B22D0">
        <w:rPr>
          <w:rFonts w:ascii="Sylfaen" w:hAnsi="Sylfaen"/>
          <w:sz w:val="24"/>
          <w:szCs w:val="24"/>
        </w:rPr>
        <w:t>է մասի բացակայության դեպքում նշվում է բացակայության պատճառը: Հայտնաբերված լուրջ անցանկալի եր</w:t>
      </w:r>
      <w:r w:rsidR="00330D23" w:rsidRPr="004B22D0">
        <w:rPr>
          <w:rFonts w:ascii="Sylfaen" w:hAnsi="Sylfaen"/>
          <w:sz w:val="24"/>
          <w:szCs w:val="24"/>
        </w:rPr>
        <w:t>եւ</w:t>
      </w:r>
      <w:r w:rsidRPr="004B22D0">
        <w:rPr>
          <w:rFonts w:ascii="Sylfaen" w:hAnsi="Sylfaen"/>
          <w:sz w:val="24"/>
          <w:szCs w:val="24"/>
        </w:rPr>
        <w:t xml:space="preserve">ույթների մասին ընդհանրացված (կումուլյատիվ) աղյուսակային տվյալները բերվում են հավելվածում </w:t>
      </w:r>
      <w:r w:rsidR="00330D23" w:rsidRPr="004B22D0">
        <w:rPr>
          <w:rFonts w:ascii="Sylfaen" w:hAnsi="Sylfaen"/>
          <w:sz w:val="24"/>
          <w:szCs w:val="24"/>
        </w:rPr>
        <w:t>եւ</w:t>
      </w:r>
      <w:r w:rsidRPr="004B22D0">
        <w:rPr>
          <w:rFonts w:ascii="Sylfaen" w:hAnsi="Sylfaen"/>
          <w:sz w:val="24"/>
          <w:szCs w:val="24"/>
        </w:rPr>
        <w:t xml:space="preserve"> ձ</w:t>
      </w:r>
      <w:r w:rsidR="00330D23" w:rsidRPr="004B22D0">
        <w:rPr>
          <w:rFonts w:ascii="Sylfaen" w:hAnsi="Sylfaen"/>
          <w:sz w:val="24"/>
          <w:szCs w:val="24"/>
        </w:rPr>
        <w:t>եւ</w:t>
      </w:r>
      <w:r w:rsidRPr="004B22D0">
        <w:rPr>
          <w:rFonts w:ascii="Sylfaen" w:hAnsi="Sylfaen"/>
          <w:sz w:val="24"/>
          <w:szCs w:val="24"/>
        </w:rPr>
        <w:t>ավորվում են՝ բաժանվելով ըստ օրգանա-ֆունկցիոնալ դասերի, հետազոտվող պատրաստուկների, ինչպես նա</w:t>
      </w:r>
      <w:r w:rsidR="00330D23" w:rsidRPr="004B22D0">
        <w:rPr>
          <w:rFonts w:ascii="Sylfaen" w:hAnsi="Sylfaen"/>
          <w:sz w:val="24"/>
          <w:szCs w:val="24"/>
        </w:rPr>
        <w:t>եւ</w:t>
      </w:r>
      <w:r w:rsidRPr="004B22D0">
        <w:rPr>
          <w:rFonts w:ascii="Sylfaen" w:hAnsi="Sylfaen"/>
          <w:sz w:val="24"/>
          <w:szCs w:val="24"/>
        </w:rPr>
        <w:t xml:space="preserve"> համեմատվող պատրաստուկների: Տվյալները կարող են խմբավորվել ըստ հետազոտությունների </w:t>
      </w:r>
      <w:r w:rsidRPr="004B22D0">
        <w:rPr>
          <w:rFonts w:ascii="Sylfaen" w:hAnsi="Sylfaen"/>
          <w:sz w:val="24"/>
          <w:szCs w:val="24"/>
        </w:rPr>
        <w:lastRenderedPageBreak/>
        <w:t>առանձին արձանագրությունների, ցուցումների, ներմուծման եղանակների կամ այլ կատեգորիաների (եթե նպատակահարմար է</w:t>
      </w:r>
      <w:r w:rsidR="0051542B" w:rsidRPr="004B22D0">
        <w:rPr>
          <w:rFonts w:ascii="Sylfaen" w:hAnsi="Sylfaen"/>
          <w:sz w:val="24"/>
          <w:szCs w:val="24"/>
        </w:rPr>
        <w:t xml:space="preserve">): </w:t>
      </w:r>
      <w:r w:rsidRPr="004B22D0">
        <w:rPr>
          <w:rFonts w:ascii="Sylfaen" w:hAnsi="Sylfaen"/>
          <w:sz w:val="24"/>
          <w:szCs w:val="24"/>
        </w:rPr>
        <w:t>Հայտնաբերված լուրջ անցանկալի եր</w:t>
      </w:r>
      <w:r w:rsidR="00330D23" w:rsidRPr="004B22D0">
        <w:rPr>
          <w:rFonts w:ascii="Sylfaen" w:hAnsi="Sylfaen"/>
          <w:sz w:val="24"/>
          <w:szCs w:val="24"/>
        </w:rPr>
        <w:t>եւ</w:t>
      </w:r>
      <w:r w:rsidRPr="004B22D0">
        <w:rPr>
          <w:rFonts w:ascii="Sylfaen" w:hAnsi="Sylfaen"/>
          <w:sz w:val="24"/>
          <w:szCs w:val="24"/>
        </w:rPr>
        <w:t xml:space="preserve">ույթների մասին ընդհանրացված տեղեկատվությունը պետք է ներառի կույր </w:t>
      </w:r>
      <w:r w:rsidR="00330D23" w:rsidRPr="004B22D0">
        <w:rPr>
          <w:rFonts w:ascii="Sylfaen" w:hAnsi="Sylfaen"/>
          <w:sz w:val="24"/>
          <w:szCs w:val="24"/>
        </w:rPr>
        <w:t>եւ</w:t>
      </w:r>
      <w:r w:rsidRPr="004B22D0">
        <w:rPr>
          <w:rFonts w:ascii="Sylfaen" w:hAnsi="Sylfaen"/>
          <w:sz w:val="24"/>
          <w:szCs w:val="24"/>
        </w:rPr>
        <w:t xml:space="preserve"> բաց կլինիկական հետազոտությունների տվյալները:</w:t>
      </w:r>
    </w:p>
    <w:p w14:paraId="1C5F7674" w14:textId="77777777" w:rsidR="00F27AB0" w:rsidRPr="004B22D0" w:rsidRDefault="00F27AB0" w:rsidP="00ED507D">
      <w:pPr>
        <w:spacing w:after="160" w:line="240" w:lineRule="auto"/>
        <w:ind w:firstLine="567"/>
        <w:rPr>
          <w:rFonts w:ascii="Sylfaen" w:hAnsi="Sylfaen"/>
          <w:sz w:val="24"/>
          <w:szCs w:val="24"/>
        </w:rPr>
      </w:pPr>
    </w:p>
    <w:p w14:paraId="154FF0EC" w14:textId="77777777" w:rsidR="00F27AB0" w:rsidRPr="004B22D0" w:rsidRDefault="00F27AB0" w:rsidP="00ED507D">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4.11. Հաշվետու ժամանակահատվածում կլինիկական հետազոտությունների ընթացքում ստացված կար</w:t>
      </w:r>
      <w:r w:rsidR="00330D23" w:rsidRPr="004B22D0">
        <w:rPr>
          <w:rFonts w:ascii="Sylfaen" w:hAnsi="Sylfaen"/>
          <w:sz w:val="24"/>
          <w:szCs w:val="24"/>
        </w:rPr>
        <w:t>եւ</w:t>
      </w:r>
      <w:r w:rsidRPr="004B22D0">
        <w:rPr>
          <w:rFonts w:ascii="Sylfaen" w:hAnsi="Sylfaen"/>
          <w:sz w:val="24"/>
          <w:szCs w:val="24"/>
        </w:rPr>
        <w:t>որ տվյալները</w:t>
      </w:r>
    </w:p>
    <w:p w14:paraId="36DA4ABA" w14:textId="77777777" w:rsidR="00F27AB0" w:rsidRPr="004B22D0" w:rsidRDefault="00F27AB0" w:rsidP="00ED507D">
      <w:pPr>
        <w:spacing w:after="120" w:line="240" w:lineRule="auto"/>
        <w:ind w:left="567" w:right="567"/>
        <w:jc w:val="center"/>
        <w:rPr>
          <w:rFonts w:ascii="Sylfaen" w:hAnsi="Sylfaen"/>
          <w:sz w:val="24"/>
          <w:szCs w:val="24"/>
        </w:rPr>
      </w:pPr>
    </w:p>
    <w:p w14:paraId="6F7195DD" w14:textId="77777777" w:rsidR="00F27AB0" w:rsidRPr="004B22D0" w:rsidRDefault="00F27AB0" w:rsidP="00ED507D">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4.11.1. Ավարտված կլինիկական հետազոտությունները</w:t>
      </w:r>
    </w:p>
    <w:p w14:paraId="738F2662" w14:textId="77777777" w:rsidR="00F27AB0" w:rsidRPr="004B22D0" w:rsidRDefault="00F27AB0" w:rsidP="003B2F78">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ՄԴԱՊՀ-ի տվյալ ենթաբաժնում հովանավորը համառոտ տեղեկատվություն է ներկայացնում հաշվետու ժամանակահատվածում ավարտված կլինիկական հետազոտությունների արդյունքների հիման վրա ստացված՝ կլինիկական տեսանկյունից կար</w:t>
      </w:r>
      <w:r w:rsidR="00330D23" w:rsidRPr="004B22D0">
        <w:rPr>
          <w:rFonts w:ascii="Sylfaen" w:hAnsi="Sylfaen"/>
          <w:sz w:val="24"/>
          <w:szCs w:val="24"/>
        </w:rPr>
        <w:t>եւ</w:t>
      </w:r>
      <w:r w:rsidRPr="004B22D0">
        <w:rPr>
          <w:rFonts w:ascii="Sylfaen" w:hAnsi="Sylfaen"/>
          <w:sz w:val="24"/>
          <w:szCs w:val="24"/>
        </w:rPr>
        <w:t>որ նոր տվյալների մասին: Տեղեկատվությունը կարող է ներառել տվյալներ, որոնցով հաստատվել կամ հերքվել են անվտանգության պրոֆիլի ավելի վաղ հայտնաբերված կար</w:t>
      </w:r>
      <w:r w:rsidR="00330D23" w:rsidRPr="004B22D0">
        <w:rPr>
          <w:rFonts w:ascii="Sylfaen" w:hAnsi="Sylfaen"/>
          <w:sz w:val="24"/>
          <w:szCs w:val="24"/>
        </w:rPr>
        <w:t>եւ</w:t>
      </w:r>
      <w:r w:rsidRPr="004B22D0">
        <w:rPr>
          <w:rFonts w:ascii="Sylfaen" w:hAnsi="Sylfaen"/>
          <w:sz w:val="24"/>
          <w:szCs w:val="24"/>
        </w:rPr>
        <w:t>որ ասպեկտները, ինչպես նա</w:t>
      </w:r>
      <w:r w:rsidR="00330D23" w:rsidRPr="004B22D0">
        <w:rPr>
          <w:rFonts w:ascii="Sylfaen" w:hAnsi="Sylfaen"/>
          <w:sz w:val="24"/>
          <w:szCs w:val="24"/>
        </w:rPr>
        <w:t>եւ</w:t>
      </w:r>
      <w:r w:rsidRPr="004B22D0">
        <w:rPr>
          <w:rFonts w:ascii="Sylfaen" w:hAnsi="Sylfaen"/>
          <w:sz w:val="24"/>
          <w:szCs w:val="24"/>
        </w:rPr>
        <w:t xml:space="preserve"> տվյալներ՝ անվտանգության հայտնաբերված նոր զգուշացումների վերաբերյալ</w:t>
      </w:r>
      <w:r w:rsidR="00511C5C" w:rsidRPr="004B22D0">
        <w:rPr>
          <w:rFonts w:ascii="Sylfaen" w:hAnsi="Sylfaen"/>
          <w:sz w:val="24"/>
          <w:szCs w:val="24"/>
        </w:rPr>
        <w:t>:</w:t>
      </w:r>
    </w:p>
    <w:p w14:paraId="55C07B68" w14:textId="77777777" w:rsidR="00F27AB0" w:rsidRPr="004B22D0" w:rsidRDefault="00F27AB0" w:rsidP="00ED507D">
      <w:pPr>
        <w:spacing w:after="160" w:line="240" w:lineRule="auto"/>
        <w:ind w:firstLine="567"/>
        <w:rPr>
          <w:rFonts w:ascii="Sylfaen" w:hAnsi="Sylfaen"/>
          <w:sz w:val="24"/>
          <w:szCs w:val="24"/>
        </w:rPr>
      </w:pPr>
    </w:p>
    <w:p w14:paraId="544B1DB8" w14:textId="77777777" w:rsidR="00F27AB0" w:rsidRPr="004B22D0" w:rsidRDefault="00F27AB0" w:rsidP="00ED507D">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4.11.2. Շարունակվող կլինիկական հետազոտությունները</w:t>
      </w:r>
    </w:p>
    <w:p w14:paraId="60C00CFC" w14:textId="77777777" w:rsidR="00F27AB0" w:rsidRPr="004B22D0" w:rsidRDefault="00F27AB0" w:rsidP="003B2F78">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ՄԴԱՊՀ-ի սույն ենթաբաժնում հովանավորը ընդհանրացված տեսքով</w:t>
      </w:r>
      <w:r w:rsidR="0051542B" w:rsidRPr="004B22D0">
        <w:rPr>
          <w:rFonts w:ascii="Sylfaen" w:hAnsi="Sylfaen"/>
          <w:sz w:val="24"/>
          <w:szCs w:val="24"/>
        </w:rPr>
        <w:t xml:space="preserve"> </w:t>
      </w:r>
      <w:r w:rsidRPr="004B22D0">
        <w:rPr>
          <w:rFonts w:ascii="Sylfaen" w:hAnsi="Sylfaen"/>
          <w:sz w:val="24"/>
          <w:szCs w:val="24"/>
        </w:rPr>
        <w:t>համառոտ տեղեկատվություն է ներկայացնում դեռ չավարտված կլինիկական հետազոտությունների անցկացման ընթացքում հայտնաբերված կլինիկական տեսանկյունից կար</w:t>
      </w:r>
      <w:r w:rsidR="00330D23" w:rsidRPr="004B22D0">
        <w:rPr>
          <w:rFonts w:ascii="Sylfaen" w:hAnsi="Sylfaen"/>
          <w:sz w:val="24"/>
          <w:szCs w:val="24"/>
        </w:rPr>
        <w:t>եւ</w:t>
      </w:r>
      <w:r w:rsidRPr="004B22D0">
        <w:rPr>
          <w:rFonts w:ascii="Sylfaen" w:hAnsi="Sylfaen"/>
          <w:sz w:val="24"/>
          <w:szCs w:val="24"/>
        </w:rPr>
        <w:t>որ տվյալների մասին (օրինակ` տվյալների միջանկյալ վերլուծություն անցկացնելիս կամ անցանկալի ռեակցիաների զարգացման ժամանակ պատահական ընտրանքի ծածկագրերի վերծանման արդյունքում</w:t>
      </w:r>
      <w:r w:rsidR="0051542B" w:rsidRPr="004B22D0">
        <w:rPr>
          <w:rFonts w:ascii="Sylfaen" w:hAnsi="Sylfaen"/>
          <w:sz w:val="24"/>
          <w:szCs w:val="24"/>
        </w:rPr>
        <w:t xml:space="preserve">): </w:t>
      </w:r>
      <w:r w:rsidRPr="004B22D0">
        <w:rPr>
          <w:rFonts w:ascii="Sylfaen" w:hAnsi="Sylfaen"/>
          <w:sz w:val="24"/>
          <w:szCs w:val="24"/>
        </w:rPr>
        <w:t>Տեղեկատվությունը կարող է ներառել տվյալներ, որոնցով հաստատվել կամ հերքվել են անվտանգության պրոֆիլի ավելի վաղ հայտնաբերված կար</w:t>
      </w:r>
      <w:r w:rsidR="00330D23" w:rsidRPr="004B22D0">
        <w:rPr>
          <w:rFonts w:ascii="Sylfaen" w:hAnsi="Sylfaen"/>
          <w:sz w:val="24"/>
          <w:szCs w:val="24"/>
        </w:rPr>
        <w:t>եւ</w:t>
      </w:r>
      <w:r w:rsidRPr="004B22D0">
        <w:rPr>
          <w:rFonts w:ascii="Sylfaen" w:hAnsi="Sylfaen"/>
          <w:sz w:val="24"/>
          <w:szCs w:val="24"/>
        </w:rPr>
        <w:t>որ ասպեկտները, ինչպես նա</w:t>
      </w:r>
      <w:r w:rsidR="00330D23" w:rsidRPr="004B22D0">
        <w:rPr>
          <w:rFonts w:ascii="Sylfaen" w:hAnsi="Sylfaen"/>
          <w:sz w:val="24"/>
          <w:szCs w:val="24"/>
        </w:rPr>
        <w:t>եւ</w:t>
      </w:r>
      <w:r w:rsidRPr="004B22D0">
        <w:rPr>
          <w:rFonts w:ascii="Sylfaen" w:hAnsi="Sylfaen"/>
          <w:sz w:val="24"/>
          <w:szCs w:val="24"/>
        </w:rPr>
        <w:t xml:space="preserve"> տվյալներ՝ անվտանգության հայտնաբերված նոր զգուշացումների վերաբերյալ:</w:t>
      </w:r>
    </w:p>
    <w:p w14:paraId="42BF0407" w14:textId="77777777" w:rsidR="00542E34" w:rsidRPr="004B22D0" w:rsidRDefault="00542E34" w:rsidP="0053522C">
      <w:pPr>
        <w:spacing w:after="160" w:line="360" w:lineRule="auto"/>
        <w:jc w:val="center"/>
        <w:rPr>
          <w:rFonts w:ascii="Sylfaen" w:eastAsia="Times New Roman" w:hAnsi="Sylfaen" w:cs="Times New Roman"/>
          <w:sz w:val="24"/>
          <w:szCs w:val="24"/>
        </w:rPr>
      </w:pPr>
      <w:r w:rsidRPr="004B22D0">
        <w:rPr>
          <w:rFonts w:ascii="Sylfaen" w:hAnsi="Sylfaen"/>
          <w:sz w:val="24"/>
          <w:szCs w:val="24"/>
        </w:rPr>
        <w:lastRenderedPageBreak/>
        <w:t>4.11.3. Հետագա երկարատ</w:t>
      </w:r>
      <w:r w:rsidR="00330D23" w:rsidRPr="004B22D0">
        <w:rPr>
          <w:rFonts w:ascii="Sylfaen" w:hAnsi="Sylfaen"/>
          <w:sz w:val="24"/>
          <w:szCs w:val="24"/>
        </w:rPr>
        <w:t>եւ</w:t>
      </w:r>
      <w:r w:rsidRPr="004B22D0">
        <w:rPr>
          <w:rFonts w:ascii="Sylfaen" w:hAnsi="Sylfaen"/>
          <w:sz w:val="24"/>
          <w:szCs w:val="24"/>
        </w:rPr>
        <w:t xml:space="preserve"> հսկողությունը</w:t>
      </w:r>
    </w:p>
    <w:p w14:paraId="350A4A46" w14:textId="77777777" w:rsidR="00542E34" w:rsidRPr="004B22D0" w:rsidRDefault="00542E34" w:rsidP="0053522C">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Տվյալ ենթաբաժնում պետք է ներառվի տեղեկատվություն (եթե կիրառելի է)՝ կլինիկական հետազոտության մեջ մասնակցության ավարտից հետո հետազոտության սուբյեկտի նկատմամբ հետագա երկարատ</w:t>
      </w:r>
      <w:r w:rsidR="00330D23" w:rsidRPr="004B22D0">
        <w:rPr>
          <w:rFonts w:ascii="Sylfaen" w:hAnsi="Sylfaen"/>
          <w:sz w:val="24"/>
          <w:szCs w:val="24"/>
        </w:rPr>
        <w:t>եւ</w:t>
      </w:r>
      <w:r w:rsidRPr="004B22D0">
        <w:rPr>
          <w:rFonts w:ascii="Sylfaen" w:hAnsi="Sylfaen"/>
          <w:sz w:val="24"/>
          <w:szCs w:val="24"/>
        </w:rPr>
        <w:t xml:space="preserve"> հսկողության արդյունքների մասին: Մշակման ծրագրի ավարտից հետո հետագա երկարատ</w:t>
      </w:r>
      <w:r w:rsidR="00330D23" w:rsidRPr="004B22D0">
        <w:rPr>
          <w:rFonts w:ascii="Sylfaen" w:hAnsi="Sylfaen"/>
          <w:sz w:val="24"/>
          <w:szCs w:val="24"/>
        </w:rPr>
        <w:t>եւ</w:t>
      </w:r>
      <w:r w:rsidRPr="004B22D0">
        <w:rPr>
          <w:rFonts w:ascii="Sylfaen" w:hAnsi="Sylfaen"/>
          <w:sz w:val="24"/>
          <w:szCs w:val="24"/>
        </w:rPr>
        <w:t xml:space="preserve"> հսկողությունը կարող է մնալ գործունեության այն միակ շարունակվող տեսակը, որի ընթացքում ստացվում է ՄԴԱՊՀ-ի համար տեղեկատվությունը: Այս դեպքում նոր տեղեկատվությունը կներկայացվի միայն ՄԴԱՊՀ-ի տվյալ ենթաբաժնում:</w:t>
      </w:r>
    </w:p>
    <w:p w14:paraId="66D02F14" w14:textId="77777777" w:rsidR="00542E34" w:rsidRPr="004B22D0" w:rsidRDefault="00542E34" w:rsidP="005C7D7A">
      <w:pPr>
        <w:spacing w:after="160" w:line="360" w:lineRule="auto"/>
        <w:ind w:firstLine="567"/>
        <w:rPr>
          <w:rFonts w:ascii="Sylfaen" w:hAnsi="Sylfaen"/>
          <w:sz w:val="24"/>
          <w:szCs w:val="24"/>
        </w:rPr>
      </w:pPr>
    </w:p>
    <w:p w14:paraId="5BAAEF53" w14:textId="77777777" w:rsidR="00542E34" w:rsidRPr="004B22D0" w:rsidRDefault="00542E34" w:rsidP="00ED507D">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4.11.4. Հետազոտվող պատրաստուկի թերապ</w:t>
      </w:r>
      <w:r w:rsidR="00330D23" w:rsidRPr="004B22D0">
        <w:rPr>
          <w:rFonts w:ascii="Sylfaen" w:hAnsi="Sylfaen"/>
          <w:sz w:val="24"/>
          <w:szCs w:val="24"/>
        </w:rPr>
        <w:t>եւ</w:t>
      </w:r>
      <w:r w:rsidRPr="004B22D0">
        <w:rPr>
          <w:rFonts w:ascii="Sylfaen" w:hAnsi="Sylfaen"/>
          <w:sz w:val="24"/>
          <w:szCs w:val="24"/>
        </w:rPr>
        <w:t xml:space="preserve">տիկ </w:t>
      </w:r>
      <w:r w:rsidR="00CB25CB" w:rsidRPr="004B22D0">
        <w:rPr>
          <w:rFonts w:ascii="Sylfaen" w:hAnsi="Sylfaen"/>
          <w:sz w:val="24"/>
          <w:szCs w:val="24"/>
        </w:rPr>
        <w:br/>
      </w:r>
      <w:r w:rsidRPr="004B22D0">
        <w:rPr>
          <w:rFonts w:ascii="Sylfaen" w:hAnsi="Sylfaen"/>
          <w:sz w:val="24"/>
          <w:szCs w:val="24"/>
        </w:rPr>
        <w:t>նպատակով այլ կիրառում</w:t>
      </w:r>
    </w:p>
    <w:p w14:paraId="3450A65F" w14:textId="544E9AB7" w:rsidR="00542E34" w:rsidRPr="00CE1282" w:rsidRDefault="00542E34" w:rsidP="00CE1282">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Այս ենթաբաժինը ներառում է անվտանգության մասին կլինիկորեն կար</w:t>
      </w:r>
      <w:r w:rsidR="00330D23" w:rsidRPr="004B22D0">
        <w:rPr>
          <w:rFonts w:ascii="Sylfaen" w:hAnsi="Sylfaen"/>
          <w:sz w:val="24"/>
          <w:szCs w:val="24"/>
        </w:rPr>
        <w:t>եւ</w:t>
      </w:r>
      <w:r w:rsidRPr="004B22D0">
        <w:rPr>
          <w:rFonts w:ascii="Sylfaen" w:hAnsi="Sylfaen"/>
          <w:sz w:val="24"/>
          <w:szCs w:val="24"/>
        </w:rPr>
        <w:t>որ այն տվյալները, որոնք ստացվել են հովանավորի կողմից հետազոտությունների հատուկ այնպիսի արձանագրությունների իրականացման ժամանակ, որոնց ընթացքում անցանկալի ռեակցիաների մասին տեղեկատվությունը կազմակերպված ձ</w:t>
      </w:r>
      <w:r w:rsidR="00330D23" w:rsidRPr="004B22D0">
        <w:rPr>
          <w:rFonts w:ascii="Sylfaen" w:hAnsi="Sylfaen"/>
          <w:sz w:val="24"/>
          <w:szCs w:val="24"/>
        </w:rPr>
        <w:t>եւ</w:t>
      </w:r>
      <w:r w:rsidRPr="004B22D0">
        <w:rPr>
          <w:rFonts w:ascii="Sylfaen" w:hAnsi="Sylfaen"/>
          <w:sz w:val="24"/>
          <w:szCs w:val="24"/>
        </w:rPr>
        <w:t xml:space="preserve">ով հավաքվում է </w:t>
      </w:r>
      <w:r w:rsidR="00330D23" w:rsidRPr="004B22D0">
        <w:rPr>
          <w:rFonts w:ascii="Sylfaen" w:hAnsi="Sylfaen"/>
          <w:sz w:val="24"/>
          <w:szCs w:val="24"/>
        </w:rPr>
        <w:t>եւ</w:t>
      </w:r>
      <w:r w:rsidRPr="004B22D0">
        <w:rPr>
          <w:rFonts w:ascii="Sylfaen" w:hAnsi="Sylfaen"/>
          <w:sz w:val="24"/>
          <w:szCs w:val="24"/>
        </w:rPr>
        <w:t xml:space="preserve"> ներկայացվում (օրինակ՝ ընդլայնված հասանելիության, անհատական հասանելիության շրջանակներում </w:t>
      </w:r>
      <w:r w:rsidR="00330D23" w:rsidRPr="004B22D0">
        <w:rPr>
          <w:rFonts w:ascii="Sylfaen" w:hAnsi="Sylfaen"/>
          <w:sz w:val="24"/>
          <w:szCs w:val="24"/>
        </w:rPr>
        <w:t>եւ</w:t>
      </w:r>
      <w:r w:rsidRPr="004B22D0">
        <w:rPr>
          <w:rFonts w:ascii="Sylfaen" w:hAnsi="Sylfaen"/>
          <w:sz w:val="24"/>
          <w:szCs w:val="24"/>
        </w:rPr>
        <w:t xml:space="preserve"> այլ դեպքերում</w:t>
      </w:r>
      <w:r w:rsidR="0053522C" w:rsidRPr="004B22D0">
        <w:rPr>
          <w:rFonts w:ascii="Sylfaen" w:hAnsi="Sylfaen"/>
          <w:sz w:val="24"/>
          <w:szCs w:val="24"/>
        </w:rPr>
        <w:t>):</w:t>
      </w:r>
    </w:p>
    <w:p w14:paraId="150B68D9" w14:textId="77777777" w:rsidR="00542E34" w:rsidRPr="004B22D0" w:rsidRDefault="00542E34" w:rsidP="00CB25CB">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 xml:space="preserve">4.11.5. Նոր տվյալներ՝ համակցված թերապիայի </w:t>
      </w:r>
      <w:r w:rsidR="00CB25CB" w:rsidRPr="004B22D0">
        <w:rPr>
          <w:rFonts w:ascii="Sylfaen" w:hAnsi="Sylfaen"/>
          <w:sz w:val="24"/>
          <w:szCs w:val="24"/>
        </w:rPr>
        <w:br/>
      </w:r>
      <w:r w:rsidRPr="004B22D0">
        <w:rPr>
          <w:rFonts w:ascii="Sylfaen" w:hAnsi="Sylfaen"/>
          <w:sz w:val="24"/>
          <w:szCs w:val="24"/>
        </w:rPr>
        <w:t>անվտանգության մասին</w:t>
      </w:r>
    </w:p>
    <w:p w14:paraId="71C21A9B" w14:textId="77777777" w:rsidR="00542E34" w:rsidRPr="004B22D0" w:rsidRDefault="00542E34" w:rsidP="008E0459">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Եթե հետազոտվող պատրաստուկը մշակվում է նույն կերպ, ինչպես ֆիքսված համակցության կամ թերապիայի բազմաբաղադրիչ ռեժիմների բաղադրիչը, ապա ՄԴԱՊՀ-ի տվյալ բաժնում բերվում են դեղապատրաստուկների համակցության կազմում ընդգրկված</w:t>
      </w:r>
      <w:r w:rsidR="00373562" w:rsidRPr="004B22D0">
        <w:rPr>
          <w:rFonts w:ascii="Sylfaen" w:hAnsi="Sylfaen"/>
          <w:sz w:val="24"/>
          <w:szCs w:val="24"/>
        </w:rPr>
        <w:t>՝</w:t>
      </w:r>
      <w:r w:rsidRPr="004B22D0">
        <w:rPr>
          <w:rFonts w:ascii="Sylfaen" w:hAnsi="Sylfaen"/>
          <w:sz w:val="24"/>
          <w:szCs w:val="24"/>
        </w:rPr>
        <w:t xml:space="preserve"> հետազոտվող պատրաստուկի նշանակ</w:t>
      </w:r>
      <w:r w:rsidR="00373562" w:rsidRPr="004B22D0">
        <w:rPr>
          <w:rFonts w:ascii="Sylfaen" w:hAnsi="Sylfaen"/>
          <w:sz w:val="24"/>
          <w:szCs w:val="24"/>
        </w:rPr>
        <w:t>ու</w:t>
      </w:r>
      <w:r w:rsidRPr="004B22D0">
        <w:rPr>
          <w:rFonts w:ascii="Sylfaen" w:hAnsi="Sylfaen"/>
          <w:sz w:val="24"/>
          <w:szCs w:val="24"/>
        </w:rPr>
        <w:t>մ</w:t>
      </w:r>
      <w:r w:rsidR="00373562" w:rsidRPr="004B22D0">
        <w:rPr>
          <w:rFonts w:ascii="Sylfaen" w:hAnsi="Sylfaen"/>
          <w:sz w:val="24"/>
          <w:szCs w:val="24"/>
        </w:rPr>
        <w:t>ը</w:t>
      </w:r>
      <w:r w:rsidRPr="004B22D0">
        <w:rPr>
          <w:rFonts w:ascii="Sylfaen" w:hAnsi="Sylfaen"/>
          <w:sz w:val="24"/>
          <w:szCs w:val="24"/>
        </w:rPr>
        <w:t xml:space="preserve"> գնահատ</w:t>
      </w:r>
      <w:r w:rsidR="00373562" w:rsidRPr="004B22D0">
        <w:rPr>
          <w:rFonts w:ascii="Sylfaen" w:hAnsi="Sylfaen"/>
          <w:sz w:val="24"/>
          <w:szCs w:val="24"/>
        </w:rPr>
        <w:t>ելու</w:t>
      </w:r>
      <w:r w:rsidRPr="004B22D0">
        <w:rPr>
          <w:rFonts w:ascii="Sylfaen" w:hAnsi="Sylfaen"/>
          <w:sz w:val="24"/>
          <w:szCs w:val="24"/>
        </w:rPr>
        <w:t xml:space="preserve"> ժամանակ ստացված՝ անվտանգության վերաբերյալ կար</w:t>
      </w:r>
      <w:r w:rsidR="00330D23" w:rsidRPr="004B22D0">
        <w:rPr>
          <w:rFonts w:ascii="Sylfaen" w:hAnsi="Sylfaen"/>
          <w:sz w:val="24"/>
          <w:szCs w:val="24"/>
        </w:rPr>
        <w:t>եւ</w:t>
      </w:r>
      <w:r w:rsidRPr="004B22D0">
        <w:rPr>
          <w:rFonts w:ascii="Sylfaen" w:hAnsi="Sylfaen"/>
          <w:sz w:val="24"/>
          <w:szCs w:val="24"/>
        </w:rPr>
        <w:t xml:space="preserve">որ տեղեկատվության մասին տվյալներ՝ ըստ առանձին բաղադրիչների: Եթե ՄԴԱՊՀ-ն կազմվում է համակցված թերապիայի կամ ֆիքսված համակցության համար, ապա այս </w:t>
      </w:r>
      <w:r w:rsidRPr="004B22D0">
        <w:rPr>
          <w:rFonts w:ascii="Sylfaen" w:hAnsi="Sylfaen"/>
          <w:sz w:val="24"/>
          <w:szCs w:val="24"/>
        </w:rPr>
        <w:lastRenderedPageBreak/>
        <w:t>ենթաբաժնում հարկավոր է ներառել անվտանգության վերաբերյալ առանձին բաղադրիչների հետազոտություններից ստացված տեղեկատվությունը:</w:t>
      </w:r>
    </w:p>
    <w:p w14:paraId="3E839AFA" w14:textId="77777777" w:rsidR="00542E34" w:rsidRPr="004B22D0" w:rsidRDefault="00542E34" w:rsidP="005C7D7A">
      <w:pPr>
        <w:spacing w:after="160" w:line="360" w:lineRule="auto"/>
        <w:ind w:firstLine="567"/>
        <w:rPr>
          <w:rFonts w:ascii="Sylfaen" w:hAnsi="Sylfaen"/>
          <w:sz w:val="24"/>
          <w:szCs w:val="24"/>
        </w:rPr>
      </w:pPr>
    </w:p>
    <w:p w14:paraId="59DD4D99" w14:textId="77777777" w:rsidR="00542E34" w:rsidRPr="004B22D0" w:rsidRDefault="00542E34" w:rsidP="00CB25CB">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4.12. Անվտանգության վերաբերյալ տվյալներ, որոնք ստացել են ոչ ինտերվենցիոն հետազոտությունների ընթացքում</w:t>
      </w:r>
    </w:p>
    <w:p w14:paraId="19F6CC30" w14:textId="77777777" w:rsidR="00542E34" w:rsidRPr="004B22D0" w:rsidRDefault="00542E34" w:rsidP="008F0364">
      <w:pPr>
        <w:spacing w:after="160" w:line="360" w:lineRule="auto"/>
        <w:ind w:right="1" w:firstLine="567"/>
        <w:jc w:val="both"/>
        <w:rPr>
          <w:rFonts w:ascii="Sylfaen" w:eastAsia="Times New Roman" w:hAnsi="Sylfaen" w:cs="Times New Roman"/>
          <w:sz w:val="24"/>
          <w:szCs w:val="24"/>
        </w:rPr>
      </w:pPr>
      <w:r w:rsidRPr="004B22D0">
        <w:rPr>
          <w:rFonts w:ascii="Sylfaen" w:hAnsi="Sylfaen"/>
          <w:sz w:val="24"/>
          <w:szCs w:val="24"/>
        </w:rPr>
        <w:t>Տվյալ բաժնում պետք է ներառվի անվտանգության վերաբերյալ ընդհանրացված այն տեղեկատվությունը, որ</w:t>
      </w:r>
      <w:r w:rsidR="00337FC2" w:rsidRPr="004B22D0">
        <w:rPr>
          <w:rFonts w:ascii="Sylfaen" w:hAnsi="Sylfaen"/>
          <w:sz w:val="24"/>
          <w:szCs w:val="24"/>
        </w:rPr>
        <w:t>ն</w:t>
      </w:r>
      <w:r w:rsidRPr="004B22D0">
        <w:rPr>
          <w:rFonts w:ascii="Sylfaen" w:hAnsi="Sylfaen"/>
          <w:sz w:val="24"/>
          <w:szCs w:val="24"/>
        </w:rPr>
        <w:t xml:space="preserve"> ստացվել է հովանավորի կողմից՝ հաշվետու ժամանակահատվածում ոչ ինտերվենցիոն հետազոտություններ (օրինակ՝ մոնիթորինգային հետազոտություններ, համաճարակաբանական հետազոտություններ, ակտիվ մոնիթորինգի ռեգիստրների </w:t>
      </w:r>
      <w:r w:rsidR="00330D23" w:rsidRPr="004B22D0">
        <w:rPr>
          <w:rFonts w:ascii="Sylfaen" w:hAnsi="Sylfaen"/>
          <w:sz w:val="24"/>
          <w:szCs w:val="24"/>
        </w:rPr>
        <w:t>եւ</w:t>
      </w:r>
      <w:r w:rsidRPr="004B22D0">
        <w:rPr>
          <w:rFonts w:ascii="Sylfaen" w:hAnsi="Sylfaen"/>
          <w:sz w:val="24"/>
          <w:szCs w:val="24"/>
        </w:rPr>
        <w:t xml:space="preserve"> ծրագրերի վարում) անցկացնելու արդյունքում</w:t>
      </w:r>
      <w:r w:rsidR="008F0364" w:rsidRPr="004B22D0">
        <w:rPr>
          <w:rFonts w:ascii="Sylfaen" w:hAnsi="Sylfaen"/>
          <w:sz w:val="24"/>
          <w:szCs w:val="24"/>
        </w:rPr>
        <w:t>:</w:t>
      </w:r>
    </w:p>
    <w:p w14:paraId="2C040C9B" w14:textId="77777777" w:rsidR="00542E34" w:rsidRPr="004B22D0" w:rsidRDefault="00542E34" w:rsidP="005C7D7A">
      <w:pPr>
        <w:spacing w:after="160" w:line="360" w:lineRule="auto"/>
        <w:ind w:firstLine="567"/>
        <w:rPr>
          <w:rFonts w:ascii="Sylfaen" w:hAnsi="Sylfaen"/>
          <w:sz w:val="24"/>
          <w:szCs w:val="24"/>
        </w:rPr>
      </w:pPr>
    </w:p>
    <w:p w14:paraId="32644E82" w14:textId="77777777" w:rsidR="00542E34" w:rsidRPr="004B22D0" w:rsidRDefault="00542E34" w:rsidP="00CB25CB">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4.13. Անվտանգության վերաբերյալ տվյալներ, որոնք ստացվել են կլինիկական հետազոտություններ անցկացնելու ընթացքում</w:t>
      </w:r>
    </w:p>
    <w:p w14:paraId="4D248D8B" w14:textId="77777777" w:rsidR="008F0364" w:rsidRPr="004B22D0" w:rsidRDefault="00542E34" w:rsidP="008F0364">
      <w:pPr>
        <w:spacing w:after="160" w:line="360" w:lineRule="auto"/>
        <w:ind w:right="1" w:firstLine="567"/>
        <w:jc w:val="both"/>
        <w:rPr>
          <w:rFonts w:ascii="Sylfaen" w:hAnsi="Sylfaen"/>
          <w:sz w:val="24"/>
          <w:szCs w:val="24"/>
        </w:rPr>
      </w:pPr>
      <w:r w:rsidRPr="004B22D0">
        <w:rPr>
          <w:rFonts w:ascii="Sylfaen" w:hAnsi="Sylfaen"/>
          <w:sz w:val="24"/>
          <w:szCs w:val="24"/>
        </w:rPr>
        <w:t>Տվյալ բաժնում պետք է ներառվի անվտանգության վերաբերյալ ընդհանրացված այն տեղեկատվությունը, որ</w:t>
      </w:r>
      <w:r w:rsidR="00373562" w:rsidRPr="004B22D0">
        <w:rPr>
          <w:rFonts w:ascii="Sylfaen" w:hAnsi="Sylfaen"/>
          <w:sz w:val="24"/>
          <w:szCs w:val="24"/>
        </w:rPr>
        <w:t>ն</w:t>
      </w:r>
      <w:r w:rsidRPr="004B22D0">
        <w:rPr>
          <w:rFonts w:ascii="Sylfaen" w:hAnsi="Sylfaen"/>
          <w:sz w:val="24"/>
          <w:szCs w:val="24"/>
        </w:rPr>
        <w:t xml:space="preserve"> ստացվել է հովանավորի կողմից հաշվետու ժամանակահատվածում այլ հետազոտությունների անցկացման արդյունքում (օրինակ՝ համահավաք տվյալների վերլուծության կամ պատահական բաշխմամբ կլինիկական հետազոտությունների գերվերլուծության արդյունքում անվտանգության վերաբերյալ այն տվյալները, որոնք տրամադրվել են հետազոտվող պատրաստուկի մշակման մասով գործընկերների կամ կլինիկական հետազոտությունների անցկացման նախաձեռնողներ հանդիսացող հետազոտողների կողմից):</w:t>
      </w:r>
      <w:r w:rsidR="008F0364" w:rsidRPr="004B22D0">
        <w:rPr>
          <w:rFonts w:ascii="Sylfaen" w:hAnsi="Sylfaen"/>
          <w:sz w:val="24"/>
          <w:szCs w:val="24"/>
        </w:rPr>
        <w:br w:type="page"/>
      </w:r>
    </w:p>
    <w:p w14:paraId="0E56EFCE" w14:textId="77777777" w:rsidR="00542E34" w:rsidRPr="004B22D0" w:rsidRDefault="00542E34" w:rsidP="00CB25CB">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lastRenderedPageBreak/>
        <w:t>4.14. Անվտանգության վերաբերյալ տվյալներ, որոնք ստացվել են հետգրանցումային կիրառության ընթացքում</w:t>
      </w:r>
    </w:p>
    <w:p w14:paraId="50031353" w14:textId="77777777" w:rsidR="000C6F29" w:rsidRPr="000C6F29" w:rsidRDefault="00542E34" w:rsidP="000C6F29">
      <w:pPr>
        <w:pStyle w:val="NormalWeb"/>
        <w:spacing w:before="0" w:beforeAutospacing="0" w:after="0" w:afterAutospacing="0"/>
        <w:ind w:firstLine="375"/>
        <w:jc w:val="both"/>
        <w:rPr>
          <w:rFonts w:ascii="Sylfaen" w:hAnsi="Sylfaen"/>
          <w:lang w:val="hy-AM"/>
        </w:rPr>
      </w:pPr>
      <w:r w:rsidRPr="000C6F29">
        <w:rPr>
          <w:rFonts w:ascii="Sylfaen" w:hAnsi="Sylfaen"/>
          <w:lang w:val="hy-AM"/>
        </w:rPr>
        <w:t>Եթե հետազոտվող պատրաստուկը գրանցվել է որ</w:t>
      </w:r>
      <w:r w:rsidR="00330D23" w:rsidRPr="000C6F29">
        <w:rPr>
          <w:rFonts w:ascii="Sylfaen" w:hAnsi="Sylfaen"/>
          <w:lang w:val="hy-AM"/>
        </w:rPr>
        <w:t>եւ</w:t>
      </w:r>
      <w:r w:rsidRPr="000C6F29">
        <w:rPr>
          <w:rFonts w:ascii="Sylfaen" w:hAnsi="Sylfaen"/>
          <w:lang w:val="hy-AM"/>
        </w:rPr>
        <w:t xml:space="preserve">է պետության տարածքում, ապա բաժնում համառոտ ընդհանրացված տեղեկատվություն է ներկայացվում անվտանգության վերաբերյալ հիմնական այն տվյալների մասին, որոնք ստացվել են հետգրանցումային կիրառության ընթացքում </w:t>
      </w:r>
      <w:r w:rsidR="00330D23" w:rsidRPr="000C6F29">
        <w:rPr>
          <w:rFonts w:ascii="Sylfaen" w:hAnsi="Sylfaen"/>
          <w:lang w:val="hy-AM"/>
        </w:rPr>
        <w:t>եւ</w:t>
      </w:r>
      <w:r w:rsidRPr="000C6F29">
        <w:rPr>
          <w:rFonts w:ascii="Sylfaen" w:hAnsi="Sylfaen"/>
          <w:lang w:val="hy-AM"/>
        </w:rPr>
        <w:t xml:space="preserve"> հովանավորին հասանելի են դարձել հաշվետու ժամանակահատվածում: Հարկավոր է հատուկ ուշադրություն դարձնել այն տվյալներին, որոնք հիմք են հանդիսացել բժշկական կիրառման հրահանգներում, հետազոտողի գրքույկում, տեղեկացված համաձայնության կամ ռիսկերի կառավարման պլանում փոփոխություններ կատարելու համար: </w:t>
      </w:r>
      <w:r w:rsidR="000C6F29" w:rsidRPr="000C6F29">
        <w:rPr>
          <w:rFonts w:ascii="Sylfaen" w:hAnsi="Sylfaen"/>
          <w:lang w:val="hy-AM"/>
        </w:rPr>
        <w:t xml:space="preserve">Սույն ենթաբաժնում անվտանգության տվյալները կարող են ներառել կիրառման արդյունքներն ինչպես դեղապատրաստուկի ընդհանուր բնութագրին կամ բժշկական կիրառման հրահանգին համապատասխան, այդպես էլ՝ դեղապատրաստուկի ընդհանուր բնութագրին կամ բժշկական կիրառման հրահանգներին ոչ համապատասխան (նշանակման սխալների արդյունքները, </w:t>
      </w:r>
    </w:p>
    <w:p w14:paraId="21093950" w14:textId="77777777" w:rsidR="000C6F29" w:rsidRPr="000C6F29" w:rsidRDefault="000C6F29" w:rsidP="000C6F29">
      <w:pPr>
        <w:pStyle w:val="NormalWeb"/>
        <w:spacing w:before="0" w:beforeAutospacing="0" w:after="0" w:afterAutospacing="0"/>
        <w:ind w:firstLine="375"/>
        <w:jc w:val="both"/>
        <w:rPr>
          <w:rFonts w:ascii="Sylfaen" w:hAnsi="Sylfaen"/>
          <w:lang w:val="hy-AM"/>
        </w:rPr>
      </w:pPr>
      <w:r w:rsidRPr="000C6F29">
        <w:rPr>
          <w:rFonts w:ascii="Sylfaen" w:hAnsi="Sylfaen"/>
          <w:lang w:val="hy-AM"/>
        </w:rPr>
        <w:t>գերդոզավորման դեպքերը, կախվածության զարգացումը, հատուկ խմբերի հիվանդների շրջանում օգտագործումը (օրինակ ՝ հղի կանանց շրջանում)):</w:t>
      </w:r>
    </w:p>
    <w:p w14:paraId="35196B0B" w14:textId="79E86396" w:rsidR="00542E34" w:rsidRPr="004B22D0" w:rsidRDefault="00542E34" w:rsidP="000C6F29">
      <w:pPr>
        <w:spacing w:after="160" w:line="360" w:lineRule="auto"/>
        <w:ind w:right="-13" w:firstLine="567"/>
        <w:jc w:val="both"/>
        <w:rPr>
          <w:rFonts w:ascii="Sylfaen" w:eastAsia="Times New Roman" w:hAnsi="Sylfaen" w:cs="Times New Roman"/>
          <w:sz w:val="24"/>
          <w:szCs w:val="24"/>
        </w:rPr>
      </w:pPr>
    </w:p>
    <w:p w14:paraId="2B2C5732" w14:textId="77777777" w:rsidR="00542E34" w:rsidRPr="004B22D0" w:rsidRDefault="00542E34" w:rsidP="00CB25CB">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4.15. Նախակլինիկական հետազոտությունների տվյալներ</w:t>
      </w:r>
    </w:p>
    <w:p w14:paraId="5F19D69B" w14:textId="77777777" w:rsidR="00FF3691" w:rsidRPr="004B22D0" w:rsidRDefault="00542E34" w:rsidP="00FF3691">
      <w:pPr>
        <w:spacing w:after="160" w:line="360" w:lineRule="auto"/>
        <w:ind w:firstLine="567"/>
        <w:jc w:val="both"/>
        <w:rPr>
          <w:rFonts w:ascii="Sylfaen" w:hAnsi="Sylfaen"/>
          <w:sz w:val="24"/>
          <w:szCs w:val="24"/>
        </w:rPr>
      </w:pPr>
      <w:r w:rsidRPr="004B22D0">
        <w:rPr>
          <w:rFonts w:ascii="Sylfaen" w:hAnsi="Sylfaen"/>
          <w:sz w:val="24"/>
          <w:szCs w:val="24"/>
        </w:rPr>
        <w:t xml:space="preserve">Տվյալ բաժնում պետք է բերվեն ընդհանրացված տվյալներ՝ անցկացված կամ շարունակվող in vivo </w:t>
      </w:r>
      <w:r w:rsidR="00330D23" w:rsidRPr="004B22D0">
        <w:rPr>
          <w:rFonts w:ascii="Sylfaen" w:hAnsi="Sylfaen"/>
          <w:sz w:val="24"/>
          <w:szCs w:val="24"/>
        </w:rPr>
        <w:t>եւ</w:t>
      </w:r>
      <w:r w:rsidRPr="004B22D0">
        <w:rPr>
          <w:rFonts w:ascii="Sylfaen" w:hAnsi="Sylfaen"/>
          <w:sz w:val="24"/>
          <w:szCs w:val="24"/>
        </w:rPr>
        <w:t xml:space="preserve"> in vitro նախակլինիկական հետազոտությունների (օրինակ՝ քաղցկեղածնության, վերարտադրողական թունավորության, իմունոտոքսիկության հետազոտությունների) արդյունքներով հաշվետու ժամանակահատվածում ստացված անվտանգության վերաբերյալ առավել կար</w:t>
      </w:r>
      <w:r w:rsidR="00330D23" w:rsidRPr="004B22D0">
        <w:rPr>
          <w:rFonts w:ascii="Sylfaen" w:hAnsi="Sylfaen"/>
          <w:sz w:val="24"/>
          <w:szCs w:val="24"/>
        </w:rPr>
        <w:t>եւ</w:t>
      </w:r>
      <w:r w:rsidRPr="004B22D0">
        <w:rPr>
          <w:rFonts w:ascii="Sylfaen" w:hAnsi="Sylfaen"/>
          <w:sz w:val="24"/>
          <w:szCs w:val="24"/>
        </w:rPr>
        <w:t>որ տեղեկությունների մասով: Կլինիկական անվտանգության վրա նախակլինիկական տվյալների ազդեցության գնահատումը պետք է արտացոլվի պարբերական հաշվետվության՝ հետազոտվող պատրաստուկի անվտանգության պրոֆիլի ընդհանրացված գնահատման բաժնում (տե՛ս սույն պահանջների 4.21 բաժինը):</w:t>
      </w:r>
    </w:p>
    <w:p w14:paraId="7D4AD00C" w14:textId="77777777" w:rsidR="00542E34" w:rsidRPr="004B22D0" w:rsidRDefault="00542E34" w:rsidP="006B6F00">
      <w:pPr>
        <w:spacing w:after="160" w:line="384" w:lineRule="auto"/>
        <w:jc w:val="center"/>
        <w:rPr>
          <w:rFonts w:ascii="Sylfaen" w:eastAsia="Times New Roman" w:hAnsi="Sylfaen" w:cs="Times New Roman"/>
          <w:sz w:val="24"/>
          <w:szCs w:val="24"/>
        </w:rPr>
      </w:pPr>
      <w:r w:rsidRPr="004B22D0">
        <w:rPr>
          <w:rFonts w:ascii="Sylfaen" w:hAnsi="Sylfaen"/>
          <w:sz w:val="24"/>
          <w:szCs w:val="24"/>
        </w:rPr>
        <w:t>4.16. Գրականության տվյալները</w:t>
      </w:r>
    </w:p>
    <w:p w14:paraId="3A1C5119" w14:textId="77777777" w:rsidR="00542E34" w:rsidRPr="004B22D0" w:rsidRDefault="00542E34" w:rsidP="006B6F00">
      <w:pPr>
        <w:spacing w:after="160" w:line="384" w:lineRule="auto"/>
        <w:ind w:firstLine="567"/>
        <w:jc w:val="both"/>
        <w:rPr>
          <w:rFonts w:ascii="Sylfaen" w:eastAsia="Times New Roman" w:hAnsi="Sylfaen" w:cs="Times New Roman"/>
          <w:sz w:val="24"/>
          <w:szCs w:val="24"/>
        </w:rPr>
      </w:pPr>
      <w:r w:rsidRPr="004B22D0">
        <w:rPr>
          <w:rFonts w:ascii="Sylfaen" w:hAnsi="Sylfaen"/>
          <w:sz w:val="24"/>
          <w:szCs w:val="24"/>
        </w:rPr>
        <w:t>Տվյալ բաժնում ընդհանրացված տեսքով պետք է բերվեն հետազոտվող պատրաստուկին առնչվող՝ անվտանգության վերաբերյալ նոր, ինչպես նա</w:t>
      </w:r>
      <w:r w:rsidR="00330D23" w:rsidRPr="004B22D0">
        <w:rPr>
          <w:rFonts w:ascii="Sylfaen" w:hAnsi="Sylfaen"/>
          <w:sz w:val="24"/>
          <w:szCs w:val="24"/>
        </w:rPr>
        <w:t>եւ</w:t>
      </w:r>
      <w:r w:rsidRPr="004B22D0">
        <w:rPr>
          <w:rFonts w:ascii="Sylfaen" w:hAnsi="Sylfaen"/>
          <w:sz w:val="24"/>
          <w:szCs w:val="24"/>
        </w:rPr>
        <w:t xml:space="preserve"> </w:t>
      </w:r>
      <w:r w:rsidRPr="004B22D0">
        <w:rPr>
          <w:rFonts w:ascii="Sylfaen" w:hAnsi="Sylfaen"/>
          <w:sz w:val="24"/>
          <w:szCs w:val="24"/>
        </w:rPr>
        <w:lastRenderedPageBreak/>
        <w:t>կար</w:t>
      </w:r>
      <w:r w:rsidR="00330D23" w:rsidRPr="004B22D0">
        <w:rPr>
          <w:rFonts w:ascii="Sylfaen" w:hAnsi="Sylfaen"/>
          <w:sz w:val="24"/>
          <w:szCs w:val="24"/>
        </w:rPr>
        <w:t>եւ</w:t>
      </w:r>
      <w:r w:rsidRPr="004B22D0">
        <w:rPr>
          <w:rFonts w:ascii="Sylfaen" w:hAnsi="Sylfaen"/>
          <w:sz w:val="24"/>
          <w:szCs w:val="24"/>
        </w:rPr>
        <w:t xml:space="preserve">որ այնպիսի տվյալներ, որոնք հրապարակվել են գիտական գրականության մեջ, ներառվել են չհրապարակված մենագրություններում, ներկայացվել են գիտաժողովներում կամ հրապարակվել են աբստրակտների տեսքով </w:t>
      </w:r>
      <w:r w:rsidR="00330D23" w:rsidRPr="004B22D0">
        <w:rPr>
          <w:rFonts w:ascii="Sylfaen" w:hAnsi="Sylfaen"/>
          <w:sz w:val="24"/>
          <w:szCs w:val="24"/>
        </w:rPr>
        <w:t>եւ</w:t>
      </w:r>
      <w:r w:rsidRPr="004B22D0">
        <w:rPr>
          <w:rFonts w:ascii="Sylfaen" w:hAnsi="Sylfaen"/>
          <w:sz w:val="24"/>
          <w:szCs w:val="24"/>
        </w:rPr>
        <w:t xml:space="preserve"> հովանավորին հասանելի են դարձել հաշվետու ժամանակահատվածում: Տվյալ բաժնում պետք է ներառվեն կլինիկական </w:t>
      </w:r>
      <w:r w:rsidR="00330D23" w:rsidRPr="004B22D0">
        <w:rPr>
          <w:rFonts w:ascii="Sylfaen" w:hAnsi="Sylfaen"/>
          <w:sz w:val="24"/>
          <w:szCs w:val="24"/>
        </w:rPr>
        <w:t>եւ</w:t>
      </w:r>
      <w:r w:rsidRPr="004B22D0">
        <w:rPr>
          <w:rFonts w:ascii="Sylfaen" w:hAnsi="Sylfaen"/>
          <w:sz w:val="24"/>
          <w:szCs w:val="24"/>
        </w:rPr>
        <w:t xml:space="preserve"> նախակլինիկական հետազոտությունների տվյալները, ինչպես նա</w:t>
      </w:r>
      <w:r w:rsidR="00330D23" w:rsidRPr="004B22D0">
        <w:rPr>
          <w:rFonts w:ascii="Sylfaen" w:hAnsi="Sylfaen"/>
          <w:sz w:val="24"/>
          <w:szCs w:val="24"/>
        </w:rPr>
        <w:t>եւ</w:t>
      </w:r>
      <w:r w:rsidRPr="004B22D0">
        <w:rPr>
          <w:rFonts w:ascii="Sylfaen" w:hAnsi="Sylfaen"/>
          <w:sz w:val="24"/>
          <w:szCs w:val="24"/>
        </w:rPr>
        <w:t xml:space="preserve"> (եթե կիրառելի է) նույնանման դասի միացությունների մասով տվյալներ: Հովանավորը պետք է ներկայացնի տվյալ բաժնի աբստրակտների պատճենները (եթե հնարավոր է</w:t>
      </w:r>
      <w:r w:rsidR="00FF3691" w:rsidRPr="004B22D0">
        <w:rPr>
          <w:rFonts w:ascii="Sylfaen" w:hAnsi="Sylfaen"/>
          <w:sz w:val="24"/>
          <w:szCs w:val="24"/>
        </w:rPr>
        <w:t>):</w:t>
      </w:r>
    </w:p>
    <w:p w14:paraId="6B6005EB" w14:textId="77777777" w:rsidR="00542E34" w:rsidRPr="004B22D0" w:rsidRDefault="00542E34" w:rsidP="006B6F00">
      <w:pPr>
        <w:spacing w:after="160" w:line="384" w:lineRule="auto"/>
        <w:ind w:firstLine="567"/>
        <w:rPr>
          <w:rFonts w:ascii="Sylfaen" w:hAnsi="Sylfaen"/>
          <w:sz w:val="24"/>
          <w:szCs w:val="24"/>
        </w:rPr>
      </w:pPr>
    </w:p>
    <w:p w14:paraId="5DD00068" w14:textId="77777777" w:rsidR="00542E34" w:rsidRPr="004B22D0" w:rsidRDefault="00542E34" w:rsidP="006B6F00">
      <w:pPr>
        <w:spacing w:after="160" w:line="384" w:lineRule="auto"/>
        <w:jc w:val="center"/>
        <w:rPr>
          <w:rFonts w:ascii="Sylfaen" w:eastAsia="Times New Roman" w:hAnsi="Sylfaen" w:cs="Times New Roman"/>
          <w:sz w:val="24"/>
          <w:szCs w:val="24"/>
        </w:rPr>
      </w:pPr>
      <w:r w:rsidRPr="004B22D0">
        <w:rPr>
          <w:rFonts w:ascii="Sylfaen" w:hAnsi="Sylfaen"/>
          <w:sz w:val="24"/>
          <w:szCs w:val="24"/>
        </w:rPr>
        <w:t>4.17. Մյուս ՄԴԱՊՀ-ները</w:t>
      </w:r>
    </w:p>
    <w:p w14:paraId="0FAC6F53" w14:textId="77777777" w:rsidR="00542E34" w:rsidRPr="004B22D0" w:rsidRDefault="00542E34" w:rsidP="006B6F00">
      <w:pPr>
        <w:spacing w:after="160" w:line="384" w:lineRule="auto"/>
        <w:ind w:right="-13" w:firstLine="567"/>
        <w:jc w:val="both"/>
        <w:rPr>
          <w:rFonts w:ascii="Sylfaen" w:eastAsia="Times New Roman" w:hAnsi="Sylfaen" w:cs="Times New Roman"/>
          <w:sz w:val="24"/>
          <w:szCs w:val="24"/>
        </w:rPr>
      </w:pPr>
      <w:r w:rsidRPr="004B22D0">
        <w:rPr>
          <w:rFonts w:ascii="Sylfaen" w:hAnsi="Sylfaen"/>
          <w:sz w:val="24"/>
          <w:szCs w:val="24"/>
        </w:rPr>
        <w:t>Հովանավորը պետք է ներկայացնի միասնական ՄԴԱՊՀ: Եթե հովանավորը մեկ հետազոտվող պատրաստուկի համար պատրաստում է մի քանի ՄԴԱՊՀ (օրինակ՝ ըստ տարբեր ցուցումների, մշակման ծրագրերի, դեղաձ</w:t>
      </w:r>
      <w:r w:rsidR="00330D23" w:rsidRPr="004B22D0">
        <w:rPr>
          <w:rFonts w:ascii="Sylfaen" w:hAnsi="Sylfaen"/>
          <w:sz w:val="24"/>
          <w:szCs w:val="24"/>
        </w:rPr>
        <w:t>եւ</w:t>
      </w:r>
      <w:r w:rsidRPr="004B22D0">
        <w:rPr>
          <w:rFonts w:ascii="Sylfaen" w:hAnsi="Sylfaen"/>
          <w:sz w:val="24"/>
          <w:szCs w:val="24"/>
        </w:rPr>
        <w:t>երի), ապա տվյալ բաժնում բերվում է մյուս ՄԴԱՊՀ-ներից անվտանգության վերաբերյալ ընդհանրացված տեսքով կար</w:t>
      </w:r>
      <w:r w:rsidR="00330D23" w:rsidRPr="004B22D0">
        <w:rPr>
          <w:rFonts w:ascii="Sylfaen" w:hAnsi="Sylfaen"/>
          <w:sz w:val="24"/>
          <w:szCs w:val="24"/>
        </w:rPr>
        <w:t>եւ</w:t>
      </w:r>
      <w:r w:rsidRPr="004B22D0">
        <w:rPr>
          <w:rFonts w:ascii="Sylfaen" w:hAnsi="Sylfaen"/>
          <w:sz w:val="24"/>
          <w:szCs w:val="24"/>
        </w:rPr>
        <w:t xml:space="preserve">որ տեղեկատվություն, եթե այն դեռ չի ներկայացվել սույն ՄԴԱՊՀ-ի այլ </w:t>
      </w:r>
      <w:r w:rsidR="00A13CAA" w:rsidRPr="004B22D0">
        <w:rPr>
          <w:rFonts w:ascii="Sylfaen" w:hAnsi="Sylfaen"/>
          <w:sz w:val="24"/>
          <w:szCs w:val="24"/>
        </w:rPr>
        <w:t>բաժինն</w:t>
      </w:r>
      <w:r w:rsidRPr="004B22D0">
        <w:rPr>
          <w:rFonts w:ascii="Sylfaen" w:hAnsi="Sylfaen"/>
          <w:sz w:val="24"/>
          <w:szCs w:val="24"/>
        </w:rPr>
        <w:t>երում: Բաժնում ներկայացվում են հաշվետու ժամանակահատվածում նույն հետազոտվող պատրաստուկի կլինիկական հետազոտություններ կատարող այլ հովանավորների կողմից տրամադրված ՄԴԱՊՀ-ում ներառված անվտանգության վերաբերյալ նշանակալի տեղեկատվության մասին ընդհանրացված տվյալներ (առկայության դեպքում</w:t>
      </w:r>
      <w:r w:rsidR="00CD481A" w:rsidRPr="004B22D0">
        <w:rPr>
          <w:rFonts w:ascii="Sylfaen" w:hAnsi="Sylfaen"/>
          <w:sz w:val="24"/>
          <w:szCs w:val="24"/>
        </w:rPr>
        <w:t>):</w:t>
      </w:r>
    </w:p>
    <w:p w14:paraId="653778F3" w14:textId="77777777" w:rsidR="006B6F00" w:rsidRPr="004B22D0" w:rsidRDefault="006B6F00">
      <w:pPr>
        <w:widowControl/>
        <w:rPr>
          <w:rFonts w:ascii="Sylfaen" w:hAnsi="Sylfaen"/>
          <w:sz w:val="24"/>
          <w:szCs w:val="24"/>
        </w:rPr>
      </w:pPr>
      <w:r w:rsidRPr="004B22D0">
        <w:rPr>
          <w:rFonts w:ascii="Sylfaen" w:hAnsi="Sylfaen"/>
          <w:sz w:val="24"/>
          <w:szCs w:val="24"/>
        </w:rPr>
        <w:br w:type="page"/>
      </w:r>
    </w:p>
    <w:p w14:paraId="1C27EC27" w14:textId="77777777" w:rsidR="00542E34" w:rsidRPr="004B22D0" w:rsidRDefault="00542E34" w:rsidP="006B6F00">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lastRenderedPageBreak/>
        <w:t>4.18. Ոչ բավարար թերապ</w:t>
      </w:r>
      <w:r w:rsidR="00330D23" w:rsidRPr="004B22D0">
        <w:rPr>
          <w:rFonts w:ascii="Sylfaen" w:hAnsi="Sylfaen"/>
          <w:sz w:val="24"/>
          <w:szCs w:val="24"/>
        </w:rPr>
        <w:t>եւ</w:t>
      </w:r>
      <w:r w:rsidRPr="004B22D0">
        <w:rPr>
          <w:rFonts w:ascii="Sylfaen" w:hAnsi="Sylfaen"/>
          <w:sz w:val="24"/>
          <w:szCs w:val="24"/>
        </w:rPr>
        <w:t xml:space="preserve">տիկ արդյունավետության </w:t>
      </w:r>
      <w:r w:rsidR="006B6F00" w:rsidRPr="004B22D0">
        <w:rPr>
          <w:rFonts w:ascii="Sylfaen" w:hAnsi="Sylfaen"/>
          <w:sz w:val="24"/>
          <w:szCs w:val="24"/>
        </w:rPr>
        <w:br/>
      </w:r>
      <w:r w:rsidRPr="004B22D0">
        <w:rPr>
          <w:rFonts w:ascii="Sylfaen" w:hAnsi="Sylfaen"/>
          <w:sz w:val="24"/>
          <w:szCs w:val="24"/>
        </w:rPr>
        <w:t>մասին տվյալներ</w:t>
      </w:r>
    </w:p>
    <w:p w14:paraId="429B60E5" w14:textId="77777777" w:rsidR="00542E34" w:rsidRPr="004B22D0" w:rsidRDefault="00542E34" w:rsidP="00CD481A">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 xml:space="preserve">Տվյալ բաժնում ամփոփված են այն տվյալները, որոնք վկայում են հետազոտվող պատրաստուկի ոչ բավարար արդյունավետության կամ լուրջ </w:t>
      </w:r>
      <w:r w:rsidR="00330D23" w:rsidRPr="004B22D0">
        <w:rPr>
          <w:rFonts w:ascii="Sylfaen" w:hAnsi="Sylfaen"/>
          <w:sz w:val="24"/>
          <w:szCs w:val="24"/>
        </w:rPr>
        <w:t>եւ</w:t>
      </w:r>
      <w:r w:rsidRPr="004B22D0">
        <w:rPr>
          <w:rFonts w:ascii="Sylfaen" w:hAnsi="Sylfaen"/>
          <w:sz w:val="24"/>
          <w:szCs w:val="24"/>
        </w:rPr>
        <w:t xml:space="preserve"> կյանքին սպառնացող հիվանդությունների բուժման համար օգտագործվող թերապիայի համեմատ դրա պակաս արդյունավետության մասին (սուր կորոնար անբավարարության համախտանիշի բուժման ժամանակ նոր հակաագրեգատային միջոցի հետազոտության մեջ անցանկալի սրտանոթային եր</w:t>
      </w:r>
      <w:r w:rsidR="00330D23" w:rsidRPr="004B22D0">
        <w:rPr>
          <w:rFonts w:ascii="Sylfaen" w:hAnsi="Sylfaen"/>
          <w:sz w:val="24"/>
          <w:szCs w:val="24"/>
        </w:rPr>
        <w:t>եւ</w:t>
      </w:r>
      <w:r w:rsidRPr="004B22D0">
        <w:rPr>
          <w:rFonts w:ascii="Sylfaen" w:hAnsi="Sylfaen"/>
          <w:sz w:val="24"/>
          <w:szCs w:val="24"/>
        </w:rPr>
        <w:t xml:space="preserve">ույթների առավել մեծ քանակությունը) </w:t>
      </w:r>
      <w:r w:rsidR="00330D23" w:rsidRPr="004B22D0">
        <w:rPr>
          <w:rFonts w:ascii="Sylfaen" w:hAnsi="Sylfaen"/>
          <w:sz w:val="24"/>
          <w:szCs w:val="24"/>
        </w:rPr>
        <w:t>եւ</w:t>
      </w:r>
      <w:r w:rsidRPr="004B22D0">
        <w:rPr>
          <w:rFonts w:ascii="Sylfaen" w:hAnsi="Sylfaen"/>
          <w:sz w:val="24"/>
          <w:szCs w:val="24"/>
        </w:rPr>
        <w:t xml:space="preserve"> կարող են արտացոլել հետազոտությունների սուբյեկտների համար բարձր ռիսկը:</w:t>
      </w:r>
    </w:p>
    <w:p w14:paraId="5DE10B07" w14:textId="77777777" w:rsidR="00542E34" w:rsidRPr="004B22D0" w:rsidRDefault="00542E34" w:rsidP="005C7D7A">
      <w:pPr>
        <w:spacing w:after="160" w:line="360" w:lineRule="auto"/>
        <w:ind w:firstLine="567"/>
        <w:rPr>
          <w:rFonts w:ascii="Sylfaen" w:hAnsi="Sylfaen"/>
          <w:sz w:val="24"/>
          <w:szCs w:val="24"/>
        </w:rPr>
      </w:pPr>
    </w:p>
    <w:p w14:paraId="1D710395" w14:textId="77777777" w:rsidR="00542E34" w:rsidRPr="004B22D0" w:rsidRDefault="00542E34" w:rsidP="006B6F00">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4.19. Կլինիկական հետազոտությունների ընթացքում հայտնաբերված անվտանգության վերաբերյալ այլ տվյալներ</w:t>
      </w:r>
    </w:p>
    <w:p w14:paraId="13A31E28" w14:textId="77777777" w:rsidR="00542E34" w:rsidRPr="004B22D0" w:rsidRDefault="00542E34" w:rsidP="009C2F99">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Տվյալ բաժնում կարող է բերվել անվտանգության վերաբերյալ լրացուցիչ տեղեկատվություն, օրինակ՝</w:t>
      </w:r>
    </w:p>
    <w:p w14:paraId="73C8B2C1" w14:textId="77777777" w:rsidR="00542E34" w:rsidRPr="004B22D0" w:rsidRDefault="00542E34" w:rsidP="005C7D7A">
      <w:pPr>
        <w:spacing w:after="160" w:line="360" w:lineRule="auto"/>
        <w:ind w:right="1150" w:firstLine="567"/>
        <w:jc w:val="center"/>
        <w:rPr>
          <w:rFonts w:ascii="Sylfaen" w:eastAsia="Times New Roman" w:hAnsi="Sylfaen" w:cs="Times New Roman"/>
          <w:sz w:val="24"/>
          <w:szCs w:val="24"/>
        </w:rPr>
      </w:pPr>
    </w:p>
    <w:p w14:paraId="757E883A" w14:textId="77777777" w:rsidR="00542E34" w:rsidRPr="004B22D0" w:rsidRDefault="00542E34" w:rsidP="006B6F00">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4.19.1. Լուրջ անցանկալի ռեակցիաների վերաբերյալ ընդհանրացված (կումուլյատիվ) աղյուսակային տվյալներ</w:t>
      </w:r>
    </w:p>
    <w:p w14:paraId="123D0B7D" w14:textId="77777777" w:rsidR="00542E34" w:rsidRPr="004B22D0" w:rsidRDefault="00542E34" w:rsidP="009C2F99">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Տվյալ ենթաբաժնում բերվում է բոլոր լուրջ անցանկալի ռեակցիաների վերաբերյալ տեղեկատվություն՝ նշելով լուրջ անցանկալի ռեակցիաների ընդհանուր քանակն ըստ՝</w:t>
      </w:r>
    </w:p>
    <w:p w14:paraId="4AEE7BF9" w14:textId="77777777" w:rsidR="00542E34" w:rsidRPr="004B22D0" w:rsidRDefault="00542E34" w:rsidP="009C2F99">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օրգանական-ֆունկցիոնալ դասի,</w:t>
      </w:r>
    </w:p>
    <w:p w14:paraId="3A16D6D3" w14:textId="77777777" w:rsidR="00542E34" w:rsidRPr="004B22D0" w:rsidRDefault="00542E34" w:rsidP="009C2F99">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անցանկալի ռեակցիաների եզրութաբանական անվանումների,</w:t>
      </w:r>
    </w:p>
    <w:p w14:paraId="193C2E8D" w14:textId="77777777" w:rsidR="00542E34" w:rsidRPr="004B22D0" w:rsidRDefault="00542E34" w:rsidP="009C2F99">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բուժման խմբերի (եթե կիրառելի է):</w:t>
      </w:r>
    </w:p>
    <w:p w14:paraId="34D29F28" w14:textId="77777777" w:rsidR="00032528" w:rsidRPr="004B22D0" w:rsidRDefault="00A23EAA" w:rsidP="00032528">
      <w:pPr>
        <w:spacing w:after="160" w:line="360" w:lineRule="auto"/>
        <w:ind w:firstLine="567"/>
        <w:jc w:val="both"/>
        <w:rPr>
          <w:rFonts w:ascii="Sylfaen" w:hAnsi="Sylfaen"/>
          <w:sz w:val="24"/>
          <w:szCs w:val="24"/>
        </w:rPr>
      </w:pPr>
      <w:r w:rsidRPr="004B22D0">
        <w:rPr>
          <w:rFonts w:ascii="Sylfaen" w:hAnsi="Sylfaen"/>
          <w:sz w:val="24"/>
          <w:szCs w:val="24"/>
        </w:rPr>
        <w:t xml:space="preserve">Հարկավոր է </w:t>
      </w:r>
      <w:r w:rsidR="00542E34" w:rsidRPr="004B22D0">
        <w:rPr>
          <w:rFonts w:ascii="Sylfaen" w:hAnsi="Sylfaen"/>
          <w:sz w:val="24"/>
          <w:szCs w:val="24"/>
        </w:rPr>
        <w:t>առանձնացնել չկանխատեսված անցանկալի ռեակցիաները:</w:t>
      </w:r>
      <w:r w:rsidR="00032528" w:rsidRPr="004B22D0">
        <w:rPr>
          <w:rFonts w:ascii="Sylfaen" w:hAnsi="Sylfaen"/>
          <w:sz w:val="24"/>
          <w:szCs w:val="24"/>
        </w:rPr>
        <w:br w:type="page"/>
      </w:r>
    </w:p>
    <w:p w14:paraId="0F308366" w14:textId="77777777" w:rsidR="00542E34" w:rsidRPr="004B22D0" w:rsidRDefault="00542E34" w:rsidP="00C515E8">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lastRenderedPageBreak/>
        <w:t>4.19.2. Կլինիկական հետազոտությունների այն սուբյեկտների ցանկը, որոնք մահացել են հաշվետու ժամանակահատվածում</w:t>
      </w:r>
    </w:p>
    <w:p w14:paraId="532D8691" w14:textId="77777777" w:rsidR="00542E34" w:rsidRPr="004B22D0" w:rsidRDefault="00542E34" w:rsidP="00032528">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 xml:space="preserve">Տվյալ ենթաբաժնում բերվում է կլինիկական հետազոտությունների անցկացման ընթացքում </w:t>
      </w:r>
      <w:r w:rsidR="00446BEF" w:rsidRPr="004B22D0">
        <w:rPr>
          <w:rFonts w:ascii="Sylfaen" w:hAnsi="Sylfaen"/>
          <w:sz w:val="24"/>
          <w:szCs w:val="24"/>
        </w:rPr>
        <w:t>մահացած</w:t>
      </w:r>
      <w:r w:rsidR="00814CC0" w:rsidRPr="004B22D0">
        <w:rPr>
          <w:rFonts w:ascii="Sylfaen" w:hAnsi="Sylfaen"/>
          <w:sz w:val="24"/>
          <w:szCs w:val="24"/>
        </w:rPr>
        <w:t>՝</w:t>
      </w:r>
      <w:r w:rsidR="00446BEF" w:rsidRPr="004B22D0">
        <w:rPr>
          <w:rFonts w:ascii="Sylfaen" w:hAnsi="Sylfaen"/>
          <w:sz w:val="24"/>
          <w:szCs w:val="24"/>
        </w:rPr>
        <w:t xml:space="preserve"> հետազոտությունների սուբյեկտների</w:t>
      </w:r>
      <w:r w:rsidRPr="004B22D0">
        <w:rPr>
          <w:rFonts w:ascii="Sylfaen" w:hAnsi="Sylfaen"/>
          <w:sz w:val="24"/>
          <w:szCs w:val="24"/>
        </w:rPr>
        <w:t xml:space="preserve"> մասին տեղեկատվություն, որը ներառում է հետ</w:t>
      </w:r>
      <w:r w:rsidR="00330D23" w:rsidRPr="004B22D0">
        <w:rPr>
          <w:rFonts w:ascii="Sylfaen" w:hAnsi="Sylfaen"/>
          <w:sz w:val="24"/>
          <w:szCs w:val="24"/>
        </w:rPr>
        <w:t>եւ</w:t>
      </w:r>
      <w:r w:rsidRPr="004B22D0">
        <w:rPr>
          <w:rFonts w:ascii="Sylfaen" w:hAnsi="Sylfaen"/>
          <w:sz w:val="24"/>
          <w:szCs w:val="24"/>
        </w:rPr>
        <w:t>յալ տվյալները՝ մահվան ելքով դեպքի նույնականացման համարը, նշանակված բուժումը (կարող է պահպանվել «կույր» մեթոդը), հետազոտության յուրաքանչյուր սուբյեկտի մահվան պատճառը</w:t>
      </w:r>
      <w:r w:rsidR="0051542B" w:rsidRPr="004B22D0">
        <w:rPr>
          <w:rFonts w:ascii="Sylfaen" w:hAnsi="Sylfaen"/>
          <w:sz w:val="24"/>
          <w:szCs w:val="24"/>
        </w:rPr>
        <w:t xml:space="preserve">: </w:t>
      </w:r>
      <w:r w:rsidRPr="004B22D0">
        <w:rPr>
          <w:rFonts w:ascii="Sylfaen" w:hAnsi="Sylfaen"/>
          <w:sz w:val="24"/>
          <w:szCs w:val="24"/>
        </w:rPr>
        <w:t>Անվտանգության պրոֆիլի բոլոր այն ասպեկտները, որոնք որոշվում են մահվան ելքերին վերաբերող տվյալների ուսումնասիրության արդյունքներով, պետք է պատշաճ</w:t>
      </w:r>
      <w:r w:rsidR="008266D2" w:rsidRPr="004B22D0">
        <w:rPr>
          <w:rFonts w:ascii="Sylfaen" w:hAnsi="Sylfaen"/>
          <w:sz w:val="24"/>
          <w:szCs w:val="24"/>
        </w:rPr>
        <w:t>որեն</w:t>
      </w:r>
      <w:r w:rsidRPr="004B22D0">
        <w:rPr>
          <w:rFonts w:ascii="Sylfaen" w:hAnsi="Sylfaen"/>
          <w:sz w:val="24"/>
          <w:szCs w:val="24"/>
        </w:rPr>
        <w:t xml:space="preserve"> արտացոլվեն ՄԴԱՊՀ-ի հետազոտվող պատրաստուկի անվտանգության պրոֆիլի ընդհանուր գնահատման բաժնում (տե՛ս սույն պահանջների 4.21 բաժինը</w:t>
      </w:r>
      <w:r w:rsidR="0051542B" w:rsidRPr="004B22D0">
        <w:rPr>
          <w:rFonts w:ascii="Sylfaen" w:hAnsi="Sylfaen"/>
          <w:sz w:val="24"/>
          <w:szCs w:val="24"/>
        </w:rPr>
        <w:t>):</w:t>
      </w:r>
    </w:p>
    <w:p w14:paraId="14905074" w14:textId="77777777" w:rsidR="00542E34" w:rsidRPr="004B22D0" w:rsidRDefault="00542E34" w:rsidP="005C7D7A">
      <w:pPr>
        <w:spacing w:after="160" w:line="360" w:lineRule="auto"/>
        <w:ind w:right="37" w:firstLine="567"/>
        <w:jc w:val="both"/>
        <w:rPr>
          <w:rFonts w:ascii="Sylfaen" w:eastAsia="Times New Roman" w:hAnsi="Sylfaen" w:cs="Times New Roman"/>
          <w:sz w:val="24"/>
          <w:szCs w:val="24"/>
        </w:rPr>
      </w:pPr>
    </w:p>
    <w:p w14:paraId="7F6B3B91" w14:textId="77777777" w:rsidR="00542E34" w:rsidRPr="004B22D0" w:rsidRDefault="00542E34" w:rsidP="00C515E8">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4.19.3. Կլինիկական հետազոտությունների այն սուբյեկտների ցանկը, որոնք բացառվել են կլինիկական հետազոտությունից հաշվետու ժամանակահատվածի ընթացքում անցանկալի եր</w:t>
      </w:r>
      <w:r w:rsidR="00330D23" w:rsidRPr="004B22D0">
        <w:rPr>
          <w:rFonts w:ascii="Sylfaen" w:hAnsi="Sylfaen"/>
          <w:sz w:val="24"/>
          <w:szCs w:val="24"/>
        </w:rPr>
        <w:t>եւ</w:t>
      </w:r>
      <w:r w:rsidRPr="004B22D0">
        <w:rPr>
          <w:rFonts w:ascii="Sylfaen" w:hAnsi="Sylfaen"/>
          <w:sz w:val="24"/>
          <w:szCs w:val="24"/>
        </w:rPr>
        <w:t>ույթների ի հայտ գալու կապակցությամբ</w:t>
      </w:r>
    </w:p>
    <w:p w14:paraId="4FD92A2D" w14:textId="77777777" w:rsidR="000A1AA5" w:rsidRPr="004B22D0" w:rsidRDefault="00542E34" w:rsidP="000A1AA5">
      <w:pPr>
        <w:spacing w:after="160" w:line="360" w:lineRule="auto"/>
        <w:ind w:firstLine="567"/>
        <w:jc w:val="both"/>
        <w:rPr>
          <w:rFonts w:ascii="Sylfaen" w:hAnsi="Sylfaen"/>
          <w:sz w:val="24"/>
          <w:szCs w:val="24"/>
        </w:rPr>
      </w:pPr>
      <w:r w:rsidRPr="004B22D0">
        <w:rPr>
          <w:rFonts w:ascii="Sylfaen" w:hAnsi="Sylfaen"/>
          <w:sz w:val="24"/>
          <w:szCs w:val="24"/>
        </w:rPr>
        <w:t>Տվյալ բաժնում բերվում է տեղեկատվություն հետազոտությունների այն սուբյեկտների վերաբերյալ, որոնք բացառվել են հետազոտություններից հաշվետու ժամանակահատվածի ընթացքում անցանկալի եր</w:t>
      </w:r>
      <w:r w:rsidR="00330D23" w:rsidRPr="004B22D0">
        <w:rPr>
          <w:rFonts w:ascii="Sylfaen" w:hAnsi="Sylfaen"/>
          <w:sz w:val="24"/>
          <w:szCs w:val="24"/>
        </w:rPr>
        <w:t>եւ</w:t>
      </w:r>
      <w:r w:rsidRPr="004B22D0">
        <w:rPr>
          <w:rFonts w:ascii="Sylfaen" w:hAnsi="Sylfaen"/>
          <w:sz w:val="24"/>
          <w:szCs w:val="24"/>
        </w:rPr>
        <w:t>ույթների ի հայտ գալու կապակցությամբ՝ հետազոտվող պատրաստուկի նշանակման հետ փոխադարձ կապը որոշելուց անկախ: Անվտանգության պրոֆիլի բոլոր այն ասպեկտները, որոնք որոշվում են կլինիկական հետազոտություններից դուրս գալուն վերաբերող տվյալների ուսումնասիրության արդյունքներով, պետք է պատշաճ</w:t>
      </w:r>
      <w:r w:rsidR="008266D2" w:rsidRPr="004B22D0">
        <w:rPr>
          <w:rFonts w:ascii="Sylfaen" w:hAnsi="Sylfaen"/>
          <w:sz w:val="24"/>
          <w:szCs w:val="24"/>
        </w:rPr>
        <w:t>որեն</w:t>
      </w:r>
      <w:r w:rsidRPr="004B22D0">
        <w:rPr>
          <w:rFonts w:ascii="Sylfaen" w:hAnsi="Sylfaen"/>
          <w:sz w:val="24"/>
          <w:szCs w:val="24"/>
        </w:rPr>
        <w:t xml:space="preserve"> արտացոլվեն ՄԴԱՊՀ-ում՝ հետազոտվող պատրաստուկի անվտանգության պրոֆիլի ընդհանուր գնահատման բաժնում (տե՛ս սույն պահանջների 4.21</w:t>
      </w:r>
      <w:r w:rsidR="00814CC0" w:rsidRPr="004B22D0">
        <w:rPr>
          <w:rFonts w:ascii="Sylfaen" w:hAnsi="Sylfaen"/>
          <w:sz w:val="24"/>
          <w:szCs w:val="24"/>
        </w:rPr>
        <w:t>-րդ</w:t>
      </w:r>
      <w:r w:rsidRPr="004B22D0">
        <w:rPr>
          <w:rFonts w:ascii="Sylfaen" w:hAnsi="Sylfaen"/>
          <w:sz w:val="24"/>
          <w:szCs w:val="24"/>
        </w:rPr>
        <w:t xml:space="preserve"> բաժինը):</w:t>
      </w:r>
    </w:p>
    <w:p w14:paraId="5933EDF7" w14:textId="77777777" w:rsidR="00C515E8" w:rsidRPr="004B22D0" w:rsidRDefault="00C515E8" w:rsidP="000A1AA5">
      <w:pPr>
        <w:spacing w:after="160" w:line="360" w:lineRule="auto"/>
        <w:ind w:firstLine="567"/>
        <w:jc w:val="both"/>
        <w:rPr>
          <w:rFonts w:ascii="Sylfaen" w:hAnsi="Sylfaen"/>
          <w:sz w:val="24"/>
          <w:szCs w:val="24"/>
        </w:rPr>
      </w:pPr>
    </w:p>
    <w:p w14:paraId="383D12F8" w14:textId="77777777" w:rsidR="00542E34" w:rsidRPr="004B22D0" w:rsidRDefault="00542E34" w:rsidP="00C515E8">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lastRenderedPageBreak/>
        <w:t>4.19.4. Էական ուղղումներ I փուլի կլինիկական հետազոտությունների արձանագրություններում</w:t>
      </w:r>
    </w:p>
    <w:p w14:paraId="1A0D7FB3" w14:textId="77777777" w:rsidR="00542E34" w:rsidRPr="004B22D0" w:rsidRDefault="00542E34" w:rsidP="004F2C14">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Տվյալ ենթաբաժնում պետք է նկարագրվեն I փուլի կլինիկական հետազոտությունների արձանագրություններում հաշվետու ժամանակահատվածի ընթացքում կատարված էական փոփոխությունները, եթե դրանք ավելի վաղ չեն ներկայացվել որպես արձանագրության ուղղումներ</w:t>
      </w:r>
      <w:r w:rsidR="004F2C14" w:rsidRPr="004B22D0">
        <w:rPr>
          <w:rFonts w:ascii="Sylfaen" w:hAnsi="Sylfaen"/>
          <w:sz w:val="24"/>
          <w:szCs w:val="24"/>
        </w:rPr>
        <w:t>:</w:t>
      </w:r>
    </w:p>
    <w:p w14:paraId="12E8B412" w14:textId="77777777" w:rsidR="00542E34" w:rsidRPr="004B22D0" w:rsidRDefault="00542E34" w:rsidP="00C515E8">
      <w:pPr>
        <w:spacing w:after="160" w:line="360" w:lineRule="auto"/>
        <w:ind w:left="567" w:right="566"/>
        <w:rPr>
          <w:rFonts w:ascii="Sylfaen" w:hAnsi="Sylfaen"/>
          <w:sz w:val="24"/>
          <w:szCs w:val="24"/>
        </w:rPr>
      </w:pPr>
    </w:p>
    <w:p w14:paraId="0450D94E" w14:textId="77777777" w:rsidR="00542E34" w:rsidRPr="004B22D0" w:rsidRDefault="00542E34" w:rsidP="00C515E8">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4.19.5. Արտադրության գործընթացի էական փոփոխությունները</w:t>
      </w:r>
    </w:p>
    <w:p w14:paraId="2CAD32BE" w14:textId="77777777" w:rsidR="00542E34" w:rsidRPr="004B22D0" w:rsidRDefault="00542E34" w:rsidP="00A2177F">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Տվյալ ենթաբաժնում պետք է ներառվեն արտադրության գործընթացի՝ հաշվետու ժամանակահատվածում տեղի ունեցած էական փոփոխությունների կամ միկրոկենսաբանական փոփոխությունների (եթե այդպիսիք եղել են) համառոտ նկարագրությունը՝ արտացոլելով ՄԴԱՊՀ-ում հետազոտվող պատրաստուկի անվտանգության պրոֆիլի ընդհանրացված գնահատման բաժնում անվտանգության պրոֆիլի ասպեկտների վրա դրանց հնարավոր ազդեցության գնահատումը (տե՛ս սույն պահանջների 4.21</w:t>
      </w:r>
      <w:r w:rsidR="00605E59" w:rsidRPr="004B22D0">
        <w:rPr>
          <w:rFonts w:ascii="Sylfaen" w:hAnsi="Sylfaen"/>
          <w:sz w:val="24"/>
          <w:szCs w:val="24"/>
        </w:rPr>
        <w:t>-րդ</w:t>
      </w:r>
      <w:r w:rsidRPr="004B22D0">
        <w:rPr>
          <w:rFonts w:ascii="Sylfaen" w:hAnsi="Sylfaen"/>
          <w:sz w:val="24"/>
          <w:szCs w:val="24"/>
        </w:rPr>
        <w:t xml:space="preserve"> բաժինը</w:t>
      </w:r>
      <w:r w:rsidR="0051542B" w:rsidRPr="004B22D0">
        <w:rPr>
          <w:rFonts w:ascii="Sylfaen" w:hAnsi="Sylfaen"/>
          <w:sz w:val="24"/>
          <w:szCs w:val="24"/>
        </w:rPr>
        <w:t>):</w:t>
      </w:r>
    </w:p>
    <w:p w14:paraId="0B807FB7" w14:textId="77777777" w:rsidR="00542E34" w:rsidRPr="004B22D0" w:rsidRDefault="00542E34" w:rsidP="005C7D7A">
      <w:pPr>
        <w:spacing w:after="160" w:line="360" w:lineRule="auto"/>
        <w:ind w:firstLine="567"/>
        <w:rPr>
          <w:rFonts w:ascii="Sylfaen" w:hAnsi="Sylfaen"/>
          <w:sz w:val="24"/>
          <w:szCs w:val="24"/>
        </w:rPr>
      </w:pPr>
    </w:p>
    <w:p w14:paraId="5BB0370B" w14:textId="77777777" w:rsidR="00542E34" w:rsidRPr="004B22D0" w:rsidRDefault="00542E34" w:rsidP="00C515E8">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4.19.6. Հետազոտության ընդհանուր պլանի նկարագրությունն առաջիկա տարում (եթե կիրառելի է</w:t>
      </w:r>
      <w:r w:rsidR="00A2177F" w:rsidRPr="004B22D0">
        <w:rPr>
          <w:rFonts w:ascii="Sylfaen" w:hAnsi="Sylfaen"/>
          <w:sz w:val="24"/>
          <w:szCs w:val="24"/>
        </w:rPr>
        <w:t>)</w:t>
      </w:r>
    </w:p>
    <w:p w14:paraId="123C773E" w14:textId="77777777" w:rsidR="00542E34" w:rsidRPr="004B22D0" w:rsidRDefault="00542E34" w:rsidP="00A2177F">
      <w:pPr>
        <w:spacing w:after="160" w:line="360" w:lineRule="auto"/>
        <w:ind w:firstLine="567"/>
        <w:jc w:val="both"/>
        <w:rPr>
          <w:rFonts w:ascii="Sylfaen" w:hAnsi="Sylfaen"/>
          <w:sz w:val="24"/>
          <w:szCs w:val="24"/>
        </w:rPr>
      </w:pPr>
      <w:r w:rsidRPr="004B22D0">
        <w:rPr>
          <w:rFonts w:ascii="Sylfaen" w:hAnsi="Sylfaen"/>
          <w:sz w:val="24"/>
          <w:szCs w:val="24"/>
        </w:rPr>
        <w:t>Տվյալ ենթաբաժնում բերվում է նախորդ տարվա հետազոտության պլանին փոխարինող հետազոտության պլանի համառոտ նկարագրությունը:</w:t>
      </w:r>
    </w:p>
    <w:p w14:paraId="34B73B9F" w14:textId="77777777" w:rsidR="00A2177F" w:rsidRPr="004B22D0" w:rsidRDefault="00A2177F" w:rsidP="00A2177F">
      <w:pPr>
        <w:spacing w:after="160" w:line="360" w:lineRule="auto"/>
        <w:ind w:firstLine="567"/>
        <w:jc w:val="both"/>
        <w:rPr>
          <w:rFonts w:ascii="Sylfaen" w:eastAsia="Times New Roman" w:hAnsi="Sylfaen" w:cs="Times New Roman"/>
          <w:sz w:val="24"/>
          <w:szCs w:val="24"/>
        </w:rPr>
      </w:pPr>
    </w:p>
    <w:p w14:paraId="74772224" w14:textId="77777777" w:rsidR="00542E34" w:rsidRPr="004B22D0" w:rsidRDefault="00542E34" w:rsidP="00C515E8">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4.20. ՄԴԱՊՀ-ի տվյալների հավաքման ավարտի ամսաթվից հետո ստացված տվյալները</w:t>
      </w:r>
    </w:p>
    <w:p w14:paraId="1965C80D" w14:textId="77777777" w:rsidR="00542E34" w:rsidRPr="004B22D0" w:rsidRDefault="00542E34" w:rsidP="0025447A">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Տվյալ բաժինը պետք է ներառի ընդհանրացված տեղեկություններ՝ անվտանգության վերաբերյալ հնարավոր կար</w:t>
      </w:r>
      <w:r w:rsidR="00330D23" w:rsidRPr="004B22D0">
        <w:rPr>
          <w:rFonts w:ascii="Sylfaen" w:hAnsi="Sylfaen"/>
          <w:sz w:val="24"/>
          <w:szCs w:val="24"/>
        </w:rPr>
        <w:t>եւ</w:t>
      </w:r>
      <w:r w:rsidRPr="004B22D0">
        <w:rPr>
          <w:rFonts w:ascii="Sylfaen" w:hAnsi="Sylfaen"/>
          <w:sz w:val="24"/>
          <w:szCs w:val="24"/>
        </w:rPr>
        <w:t xml:space="preserve">որ տվյալների մասին, որոնք հայտնաբերվել են տվյալների հավաքման ավարտի ամսաթվից հետո, սակայն </w:t>
      </w:r>
      <w:r w:rsidRPr="004B22D0">
        <w:rPr>
          <w:rFonts w:ascii="Sylfaen" w:hAnsi="Sylfaen"/>
          <w:sz w:val="24"/>
          <w:szCs w:val="24"/>
        </w:rPr>
        <w:lastRenderedPageBreak/>
        <w:t>տվյալ ՄԴԱՊՀ-ի պատրաստման ժամանակահատվածում: Հնարավոր կար</w:t>
      </w:r>
      <w:r w:rsidR="00330D23" w:rsidRPr="004B22D0">
        <w:rPr>
          <w:rFonts w:ascii="Sylfaen" w:hAnsi="Sylfaen"/>
          <w:sz w:val="24"/>
          <w:szCs w:val="24"/>
        </w:rPr>
        <w:t>եւ</w:t>
      </w:r>
      <w:r w:rsidRPr="004B22D0">
        <w:rPr>
          <w:rFonts w:ascii="Sylfaen" w:hAnsi="Sylfaen"/>
          <w:sz w:val="24"/>
          <w:szCs w:val="24"/>
        </w:rPr>
        <w:t>որ տվյալները ներառում են (սակայն չեն սահմանափակվում) կլինիկորեն նշանակալի նոր հաղորդագրություններ, հետագա հսկողության մասին կար</w:t>
      </w:r>
      <w:r w:rsidR="00330D23" w:rsidRPr="004B22D0">
        <w:rPr>
          <w:rFonts w:ascii="Sylfaen" w:hAnsi="Sylfaen"/>
          <w:sz w:val="24"/>
          <w:szCs w:val="24"/>
        </w:rPr>
        <w:t>եւ</w:t>
      </w:r>
      <w:r w:rsidRPr="004B22D0">
        <w:rPr>
          <w:rFonts w:ascii="Sylfaen" w:hAnsi="Sylfaen"/>
          <w:sz w:val="24"/>
          <w:szCs w:val="24"/>
        </w:rPr>
        <w:t>որ տվյալներ, նախակլինիկական հետազոտությունների կար</w:t>
      </w:r>
      <w:r w:rsidR="00330D23" w:rsidRPr="004B22D0">
        <w:rPr>
          <w:rFonts w:ascii="Sylfaen" w:hAnsi="Sylfaen"/>
          <w:sz w:val="24"/>
          <w:szCs w:val="24"/>
        </w:rPr>
        <w:t>եւ</w:t>
      </w:r>
      <w:r w:rsidRPr="004B22D0">
        <w:rPr>
          <w:rFonts w:ascii="Sylfaen" w:hAnsi="Sylfaen"/>
          <w:sz w:val="24"/>
          <w:szCs w:val="24"/>
        </w:rPr>
        <w:t>որ տվյալներ, անվտանգության պրոֆիլի փոփոխությունների հետ կապված հովանավորի, լիազորված մարմինների կամ անկախ կոմիտեի կողմից տվյալների մոնիթորինգի մասով ձեռնարկված ցանկացած միջոց: Տվյալ բաժնում ներառված տեղեկությունները պետք է հաշվի առնվեն ՄԴԱՊՀ-ի հետազոտվող պատրաստուկի անվտանգության պրոֆիլի ընդհանրացված գնահատման բաժնում (տե՛ս սույն պահանջների 4.21</w:t>
      </w:r>
      <w:r w:rsidR="00605E59" w:rsidRPr="004B22D0">
        <w:rPr>
          <w:rFonts w:ascii="Sylfaen" w:hAnsi="Sylfaen"/>
          <w:sz w:val="24"/>
          <w:szCs w:val="24"/>
        </w:rPr>
        <w:t>-րդ</w:t>
      </w:r>
      <w:r w:rsidRPr="004B22D0">
        <w:rPr>
          <w:rFonts w:ascii="Sylfaen" w:hAnsi="Sylfaen"/>
          <w:sz w:val="24"/>
          <w:szCs w:val="24"/>
        </w:rPr>
        <w:t xml:space="preserve"> բաժինը):</w:t>
      </w:r>
    </w:p>
    <w:p w14:paraId="70B84FB2" w14:textId="77777777" w:rsidR="00542E34" w:rsidRPr="004B22D0" w:rsidRDefault="00542E34" w:rsidP="005C7D7A">
      <w:pPr>
        <w:spacing w:after="160" w:line="360" w:lineRule="auto"/>
        <w:ind w:firstLine="567"/>
        <w:jc w:val="both"/>
        <w:rPr>
          <w:rFonts w:ascii="Sylfaen" w:hAnsi="Sylfaen"/>
          <w:sz w:val="24"/>
          <w:szCs w:val="24"/>
        </w:rPr>
      </w:pPr>
    </w:p>
    <w:p w14:paraId="69D6499C" w14:textId="77777777" w:rsidR="00542E34" w:rsidRPr="004B22D0" w:rsidRDefault="00542E34" w:rsidP="00C515E8">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4.21. Հետազոտվող պատրաստուկի անվտանգության պրոֆիլի ընդհանրացված գնահատումը</w:t>
      </w:r>
    </w:p>
    <w:p w14:paraId="5CD2DFE1" w14:textId="77777777" w:rsidR="0025447A" w:rsidRPr="004B22D0" w:rsidRDefault="00542E34" w:rsidP="0025447A">
      <w:pPr>
        <w:spacing w:after="160" w:line="360" w:lineRule="auto"/>
        <w:ind w:firstLine="567"/>
        <w:jc w:val="both"/>
        <w:rPr>
          <w:rFonts w:ascii="Sylfaen" w:hAnsi="Sylfaen"/>
          <w:sz w:val="24"/>
          <w:szCs w:val="24"/>
        </w:rPr>
      </w:pPr>
      <w:r w:rsidRPr="004B22D0">
        <w:rPr>
          <w:rFonts w:ascii="Sylfaen" w:hAnsi="Sylfaen"/>
          <w:sz w:val="24"/>
          <w:szCs w:val="24"/>
        </w:rPr>
        <w:t xml:space="preserve">Տվյալ բաժնում պետք է բերվի հետազոտվող պատրաստուկի անվտանգության պրոֆիլի ընդհանրացված գնահատումը՝ հաշվետու ժամանակահատվածի ընթացքում ստացված՝ դրան առնչվող բոլոր նոր կլինիկական, նախակլինիկական, համաճարակաբանական տվյալների միասնական վերլուծությամբ՝ համադրելով հետազոտվող պատրաստուկի անվտանգության պրոֆիլի վերաբերյալ նախկին տեղեկությունները: Գրանցված դեղապատրաստուկների համար գնահատումը ներառում է հետգրանցումային մոնիթորինգի կլինիկորեն նշանակալի տվյալները: Տվյալ բաժնում չպետք է կրկնօրինակվի հաշվետվության նախորդ բաժիններում ներառված տեղեկատվությունը, սակայն պետք է տրվի անվտանգության վերաբերյալ նոր տեղեկատվության մեկնաբանությունը </w:t>
      </w:r>
      <w:r w:rsidR="00330D23" w:rsidRPr="004B22D0">
        <w:rPr>
          <w:rFonts w:ascii="Sylfaen" w:hAnsi="Sylfaen"/>
          <w:sz w:val="24"/>
          <w:szCs w:val="24"/>
        </w:rPr>
        <w:t>եւ</w:t>
      </w:r>
      <w:r w:rsidRPr="004B22D0">
        <w:rPr>
          <w:rFonts w:ascii="Sylfaen" w:hAnsi="Sylfaen"/>
          <w:sz w:val="24"/>
          <w:szCs w:val="24"/>
        </w:rPr>
        <w:t xml:space="preserve"> հետազոտվող պոպուլյացիայի </w:t>
      </w:r>
      <w:r w:rsidR="008266D2" w:rsidRPr="004B22D0">
        <w:rPr>
          <w:rFonts w:ascii="Sylfaen" w:hAnsi="Sylfaen"/>
          <w:sz w:val="24"/>
          <w:szCs w:val="24"/>
        </w:rPr>
        <w:t xml:space="preserve">ու </w:t>
      </w:r>
      <w:r w:rsidRPr="004B22D0">
        <w:rPr>
          <w:rFonts w:ascii="Sylfaen" w:hAnsi="Sylfaen"/>
          <w:sz w:val="24"/>
          <w:szCs w:val="24"/>
        </w:rPr>
        <w:t>հետազոտվող պատրաստուկի մշակման ծրագրի վրա դրա ազզդեցության գնահատականը: Պետք է տրվի առանձին գնահատական (եթե դա կիրառելի է) թերապ</w:t>
      </w:r>
      <w:r w:rsidR="00330D23" w:rsidRPr="004B22D0">
        <w:rPr>
          <w:rFonts w:ascii="Sylfaen" w:hAnsi="Sylfaen"/>
          <w:sz w:val="24"/>
          <w:szCs w:val="24"/>
        </w:rPr>
        <w:t>եւ</w:t>
      </w:r>
      <w:r w:rsidRPr="004B22D0">
        <w:rPr>
          <w:rFonts w:ascii="Sylfaen" w:hAnsi="Sylfaen"/>
          <w:sz w:val="24"/>
          <w:szCs w:val="24"/>
        </w:rPr>
        <w:t>տիկ նպատակով կիրառման ուղղությունների, ներմուծման ուղիների, դեղաձ</w:t>
      </w:r>
      <w:r w:rsidR="00330D23" w:rsidRPr="004B22D0">
        <w:rPr>
          <w:rFonts w:ascii="Sylfaen" w:hAnsi="Sylfaen"/>
          <w:sz w:val="24"/>
          <w:szCs w:val="24"/>
        </w:rPr>
        <w:t>եւ</w:t>
      </w:r>
      <w:r w:rsidRPr="004B22D0">
        <w:rPr>
          <w:rFonts w:ascii="Sylfaen" w:hAnsi="Sylfaen"/>
          <w:sz w:val="24"/>
          <w:szCs w:val="24"/>
        </w:rPr>
        <w:t xml:space="preserve">երի </w:t>
      </w:r>
      <w:r w:rsidR="00330D23" w:rsidRPr="004B22D0">
        <w:rPr>
          <w:rFonts w:ascii="Sylfaen" w:hAnsi="Sylfaen"/>
          <w:sz w:val="24"/>
          <w:szCs w:val="24"/>
        </w:rPr>
        <w:t>եւ</w:t>
      </w:r>
      <w:r w:rsidRPr="004B22D0">
        <w:rPr>
          <w:rFonts w:ascii="Sylfaen" w:hAnsi="Sylfaen"/>
          <w:sz w:val="24"/>
          <w:szCs w:val="24"/>
        </w:rPr>
        <w:t xml:space="preserve"> (կամ) կիրառման ցուցումների մասով</w:t>
      </w:r>
      <w:r w:rsidR="00C515E8" w:rsidRPr="004B22D0">
        <w:rPr>
          <w:rFonts w:ascii="Sylfaen" w:hAnsi="Sylfaen"/>
          <w:sz w:val="24"/>
          <w:szCs w:val="24"/>
        </w:rPr>
        <w:t>:</w:t>
      </w:r>
    </w:p>
    <w:p w14:paraId="20E39E65" w14:textId="77777777" w:rsidR="00542E34" w:rsidRPr="004B22D0" w:rsidRDefault="00542E34" w:rsidP="005C7D7A">
      <w:pPr>
        <w:spacing w:after="160" w:line="360" w:lineRule="auto"/>
        <w:ind w:left="1134" w:right="1642"/>
        <w:jc w:val="center"/>
        <w:rPr>
          <w:rFonts w:ascii="Sylfaen" w:eastAsia="Times New Roman" w:hAnsi="Sylfaen" w:cs="Times New Roman"/>
          <w:sz w:val="24"/>
          <w:szCs w:val="24"/>
        </w:rPr>
      </w:pPr>
      <w:r w:rsidRPr="004B22D0">
        <w:rPr>
          <w:rFonts w:ascii="Sylfaen" w:hAnsi="Sylfaen"/>
          <w:sz w:val="24"/>
          <w:szCs w:val="24"/>
        </w:rPr>
        <w:lastRenderedPageBreak/>
        <w:t>4.21.1. Ռիսկերի գնահատում</w:t>
      </w:r>
    </w:p>
    <w:p w14:paraId="5740527F" w14:textId="77777777" w:rsidR="00542E34" w:rsidRPr="004B22D0" w:rsidRDefault="00542E34" w:rsidP="003B2DCA">
      <w:pPr>
        <w:tabs>
          <w:tab w:val="left" w:pos="993"/>
        </w:tabs>
        <w:spacing w:after="160" w:line="360" w:lineRule="auto"/>
        <w:ind w:firstLine="567"/>
        <w:jc w:val="both"/>
        <w:rPr>
          <w:rFonts w:ascii="Sylfaen" w:hAnsi="Sylfaen"/>
          <w:sz w:val="24"/>
          <w:szCs w:val="24"/>
        </w:rPr>
      </w:pPr>
      <w:r w:rsidRPr="004B22D0">
        <w:rPr>
          <w:rFonts w:ascii="Sylfaen" w:hAnsi="Sylfaen"/>
          <w:sz w:val="24"/>
          <w:szCs w:val="24"/>
        </w:rPr>
        <w:t>Ռիսկի գնահատման ժամանակ հատուկ ուշադրություն պետք է դարձվի անվտանգության վերաբերյալ բացահայտված նոր խնդիրների մասին տվյալների կամ անվտանգության վերաբերյալ նոր նշանակալի տեղեկատվության մեկնաբանմանը: Պետք է ներկայացվի անվտանգության պրոֆիլի հետ</w:t>
      </w:r>
      <w:r w:rsidR="00330D23" w:rsidRPr="004B22D0">
        <w:rPr>
          <w:rFonts w:ascii="Sylfaen" w:hAnsi="Sylfaen"/>
          <w:sz w:val="24"/>
          <w:szCs w:val="24"/>
        </w:rPr>
        <w:t>եւ</w:t>
      </w:r>
      <w:r w:rsidRPr="004B22D0">
        <w:rPr>
          <w:rFonts w:ascii="Sylfaen" w:hAnsi="Sylfaen"/>
          <w:sz w:val="24"/>
          <w:szCs w:val="24"/>
        </w:rPr>
        <w:t>յալ ասպեկտների գնահատականը (եթե դա կիրառելի է)՝</w:t>
      </w:r>
    </w:p>
    <w:p w14:paraId="59A9A8C1" w14:textId="77777777" w:rsidR="00542E34" w:rsidRPr="004B22D0" w:rsidRDefault="00542E34" w:rsidP="00402475">
      <w:pPr>
        <w:tabs>
          <w:tab w:val="left" w:pos="1134"/>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ա</w:t>
      </w:r>
      <w:r w:rsidR="0017796A" w:rsidRPr="004B22D0">
        <w:rPr>
          <w:rFonts w:ascii="Sylfaen" w:hAnsi="Sylfaen"/>
          <w:sz w:val="24"/>
          <w:szCs w:val="24"/>
        </w:rPr>
        <w:t>)</w:t>
      </w:r>
      <w:r w:rsidR="0017796A" w:rsidRPr="004B22D0">
        <w:rPr>
          <w:rFonts w:ascii="Sylfaen" w:hAnsi="Sylfaen"/>
          <w:sz w:val="24"/>
          <w:szCs w:val="24"/>
        </w:rPr>
        <w:tab/>
      </w:r>
      <w:r w:rsidRPr="004B22D0">
        <w:rPr>
          <w:rFonts w:ascii="Sylfaen" w:hAnsi="Sylfaen"/>
          <w:sz w:val="24"/>
          <w:szCs w:val="24"/>
        </w:rPr>
        <w:t>անվտանգության պրոֆիլի նոր հայտնաբերված ասպեկտներ. անցանկալի եր</w:t>
      </w:r>
      <w:r w:rsidR="00330D23" w:rsidRPr="004B22D0">
        <w:rPr>
          <w:rFonts w:ascii="Sylfaen" w:hAnsi="Sylfaen"/>
          <w:sz w:val="24"/>
          <w:szCs w:val="24"/>
        </w:rPr>
        <w:t>եւ</w:t>
      </w:r>
      <w:r w:rsidRPr="004B22D0">
        <w:rPr>
          <w:rFonts w:ascii="Sylfaen" w:hAnsi="Sylfaen"/>
          <w:sz w:val="24"/>
          <w:szCs w:val="24"/>
        </w:rPr>
        <w:t>ույթների կամ ռեակցիաների մանրամասն նկարագրությունը. հետազոտվող պատրաստուկի կիրառման հետ կապված լաբորատոր պարամետրերի փոփոխությունները</w:t>
      </w:r>
      <w:r w:rsidR="0025447A" w:rsidRPr="004B22D0">
        <w:rPr>
          <w:rFonts w:ascii="Sylfaen" w:hAnsi="Sylfaen"/>
          <w:sz w:val="24"/>
          <w:szCs w:val="24"/>
        </w:rPr>
        <w:t>.</w:t>
      </w:r>
    </w:p>
    <w:p w14:paraId="5CBBCD0D" w14:textId="77777777" w:rsidR="00542E34" w:rsidRPr="004B22D0" w:rsidRDefault="00542E34" w:rsidP="003B2DCA">
      <w:pPr>
        <w:tabs>
          <w:tab w:val="left" w:pos="993"/>
        </w:tabs>
        <w:spacing w:after="160" w:line="360" w:lineRule="auto"/>
        <w:ind w:firstLine="567"/>
        <w:rPr>
          <w:rFonts w:ascii="Sylfaen" w:eastAsia="Times New Roman" w:hAnsi="Sylfaen" w:cs="Times New Roman"/>
          <w:sz w:val="24"/>
          <w:szCs w:val="24"/>
        </w:rPr>
      </w:pPr>
      <w:r w:rsidRPr="004B22D0">
        <w:rPr>
          <w:rFonts w:ascii="Sylfaen" w:hAnsi="Sylfaen"/>
          <w:sz w:val="24"/>
          <w:szCs w:val="24"/>
        </w:rPr>
        <w:t>ռիսկի գործոնները.</w:t>
      </w:r>
    </w:p>
    <w:p w14:paraId="2BB65CDE" w14:textId="77777777" w:rsidR="00542E34" w:rsidRPr="004B22D0" w:rsidRDefault="00542E34" w:rsidP="003B2DCA">
      <w:pPr>
        <w:tabs>
          <w:tab w:val="left" w:pos="993"/>
        </w:tabs>
        <w:spacing w:after="160" w:line="360" w:lineRule="auto"/>
        <w:ind w:firstLine="567"/>
        <w:rPr>
          <w:rFonts w:ascii="Sylfaen" w:eastAsia="Times New Roman" w:hAnsi="Sylfaen" w:cs="Times New Roman"/>
          <w:sz w:val="24"/>
          <w:szCs w:val="24"/>
        </w:rPr>
      </w:pPr>
      <w:r w:rsidRPr="004B22D0">
        <w:rPr>
          <w:rFonts w:ascii="Sylfaen" w:hAnsi="Sylfaen"/>
          <w:sz w:val="24"/>
          <w:szCs w:val="24"/>
        </w:rPr>
        <w:t xml:space="preserve">դեղաչափերի </w:t>
      </w:r>
      <w:r w:rsidR="00330D23" w:rsidRPr="004B22D0">
        <w:rPr>
          <w:rFonts w:ascii="Sylfaen" w:hAnsi="Sylfaen"/>
          <w:sz w:val="24"/>
          <w:szCs w:val="24"/>
        </w:rPr>
        <w:t>եւ</w:t>
      </w:r>
      <w:r w:rsidRPr="004B22D0">
        <w:rPr>
          <w:rFonts w:ascii="Sylfaen" w:hAnsi="Sylfaen"/>
          <w:sz w:val="24"/>
          <w:szCs w:val="24"/>
        </w:rPr>
        <w:t xml:space="preserve"> բուժման տ</w:t>
      </w:r>
      <w:r w:rsidR="00330D23" w:rsidRPr="004B22D0">
        <w:rPr>
          <w:rFonts w:ascii="Sylfaen" w:hAnsi="Sylfaen"/>
          <w:sz w:val="24"/>
          <w:szCs w:val="24"/>
        </w:rPr>
        <w:t>եւ</w:t>
      </w:r>
      <w:r w:rsidRPr="004B22D0">
        <w:rPr>
          <w:rFonts w:ascii="Sylfaen" w:hAnsi="Sylfaen"/>
          <w:sz w:val="24"/>
          <w:szCs w:val="24"/>
        </w:rPr>
        <w:t>ականության հետ փոխադարձ կապը.</w:t>
      </w:r>
    </w:p>
    <w:p w14:paraId="0E156EC4" w14:textId="77777777" w:rsidR="00542E34" w:rsidRPr="004B22D0" w:rsidRDefault="00542E34" w:rsidP="003B2DCA">
      <w:pPr>
        <w:tabs>
          <w:tab w:val="left" w:pos="993"/>
        </w:tabs>
        <w:spacing w:after="160" w:line="360" w:lineRule="auto"/>
        <w:ind w:firstLine="567"/>
        <w:rPr>
          <w:rFonts w:ascii="Sylfaen" w:eastAsia="Times New Roman" w:hAnsi="Sylfaen" w:cs="Times New Roman"/>
          <w:sz w:val="24"/>
          <w:szCs w:val="24"/>
        </w:rPr>
      </w:pPr>
      <w:r w:rsidRPr="004B22D0">
        <w:rPr>
          <w:rFonts w:ascii="Sylfaen" w:hAnsi="Sylfaen"/>
          <w:sz w:val="24"/>
          <w:szCs w:val="24"/>
        </w:rPr>
        <w:t>բարդությունների հակադարձելիությունը.</w:t>
      </w:r>
    </w:p>
    <w:p w14:paraId="67471EEE" w14:textId="77777777" w:rsidR="00542E34" w:rsidRPr="004B22D0" w:rsidRDefault="00542E34" w:rsidP="003B2DCA">
      <w:pPr>
        <w:tabs>
          <w:tab w:val="left" w:pos="993"/>
        </w:tabs>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գործոններ, որոնք կարող են օգտակար լինել անցանկալի ռեակցիաները կանխատեսելու կամ կանխելու համար</w:t>
      </w:r>
      <w:r w:rsidR="000202E0" w:rsidRPr="004B22D0">
        <w:rPr>
          <w:rFonts w:ascii="Sylfaen" w:hAnsi="Sylfaen"/>
          <w:sz w:val="24"/>
          <w:szCs w:val="24"/>
        </w:rPr>
        <w:t>.</w:t>
      </w:r>
    </w:p>
    <w:p w14:paraId="2E7A8679" w14:textId="77777777" w:rsidR="00542E34" w:rsidRPr="004B22D0" w:rsidRDefault="00542E34" w:rsidP="00402475">
      <w:pPr>
        <w:tabs>
          <w:tab w:val="left" w:pos="1134"/>
        </w:tabs>
        <w:spacing w:after="160" w:line="360" w:lineRule="auto"/>
        <w:ind w:firstLine="567"/>
        <w:jc w:val="both"/>
        <w:rPr>
          <w:rFonts w:ascii="Sylfaen" w:hAnsi="Sylfaen"/>
          <w:sz w:val="24"/>
          <w:szCs w:val="24"/>
        </w:rPr>
      </w:pPr>
      <w:r w:rsidRPr="004B22D0">
        <w:rPr>
          <w:rFonts w:ascii="Sylfaen" w:hAnsi="Sylfaen"/>
          <w:sz w:val="24"/>
          <w:szCs w:val="24"/>
        </w:rPr>
        <w:t>բ</w:t>
      </w:r>
      <w:r w:rsidR="0017796A" w:rsidRPr="004B22D0">
        <w:rPr>
          <w:rFonts w:ascii="Sylfaen" w:hAnsi="Sylfaen"/>
          <w:sz w:val="24"/>
          <w:szCs w:val="24"/>
        </w:rPr>
        <w:t>)</w:t>
      </w:r>
      <w:r w:rsidR="0017796A" w:rsidRPr="004B22D0">
        <w:rPr>
          <w:rFonts w:ascii="Sylfaen" w:hAnsi="Sylfaen"/>
          <w:sz w:val="24"/>
          <w:szCs w:val="24"/>
        </w:rPr>
        <w:tab/>
      </w:r>
      <w:r w:rsidRPr="004B22D0">
        <w:rPr>
          <w:rFonts w:ascii="Sylfaen" w:hAnsi="Sylfaen"/>
          <w:sz w:val="24"/>
          <w:szCs w:val="24"/>
        </w:rPr>
        <w:t>նշանակալի փոփոխություններ ավելի վաղ գրանցված անցանկալի ռեակցիաների բնութագրում (օրինակ՝ ակնկալվող հաճախության կամ ծանրության աստիճանի գերազանցումը, ելքերի ծանրացումը, բարդությունների զարգացման ռիսկի խմբերի սահմանումը</w:t>
      </w:r>
      <w:r w:rsidR="0051542B" w:rsidRPr="004B22D0">
        <w:rPr>
          <w:rFonts w:ascii="Sylfaen" w:hAnsi="Sylfaen"/>
          <w:sz w:val="24"/>
          <w:szCs w:val="24"/>
        </w:rPr>
        <w:t>).</w:t>
      </w:r>
    </w:p>
    <w:p w14:paraId="2D85AD05" w14:textId="77777777" w:rsidR="00542E34" w:rsidRPr="004B22D0" w:rsidRDefault="00542E34" w:rsidP="00402475">
      <w:pPr>
        <w:tabs>
          <w:tab w:val="left" w:pos="1134"/>
        </w:tabs>
        <w:spacing w:after="160" w:line="360" w:lineRule="auto"/>
        <w:ind w:firstLine="567"/>
        <w:jc w:val="both"/>
        <w:rPr>
          <w:rFonts w:ascii="Sylfaen" w:hAnsi="Sylfaen"/>
          <w:sz w:val="24"/>
          <w:szCs w:val="24"/>
        </w:rPr>
      </w:pPr>
      <w:r w:rsidRPr="004B22D0">
        <w:rPr>
          <w:rFonts w:ascii="Sylfaen" w:hAnsi="Sylfaen"/>
          <w:sz w:val="24"/>
          <w:szCs w:val="24"/>
        </w:rPr>
        <w:t>գ</w:t>
      </w:r>
      <w:r w:rsidR="0017796A" w:rsidRPr="004B22D0">
        <w:rPr>
          <w:rFonts w:ascii="Sylfaen" w:hAnsi="Sylfaen"/>
          <w:sz w:val="24"/>
          <w:szCs w:val="24"/>
        </w:rPr>
        <w:t>)</w:t>
      </w:r>
      <w:r w:rsidR="0017796A" w:rsidRPr="004B22D0">
        <w:rPr>
          <w:rFonts w:ascii="Sylfaen" w:hAnsi="Sylfaen"/>
          <w:sz w:val="24"/>
          <w:szCs w:val="24"/>
        </w:rPr>
        <w:tab/>
      </w:r>
      <w:r w:rsidRPr="004B22D0">
        <w:rPr>
          <w:rFonts w:ascii="Sylfaen" w:hAnsi="Sylfaen"/>
          <w:sz w:val="24"/>
          <w:szCs w:val="24"/>
        </w:rPr>
        <w:t xml:space="preserve">թունավորության այնպիսի նոր կամ ավելի վաղ բացահայտված կլինիկորեն նշանակալի տեսակների համար բնորոշ ախտանիշները, գանգատները, լաբորատոր փոփոխությունները, ինչպիսիք են հեպատոտոքսիկությունը, կարդիոտոքսիկությունը (ներառյալ QT միջակայքի երկարաձգումը, QT/QTc հատուկ հետազոտությունների արդյունքները), միելոտոքսիկությունը, նեֆրոտոքսիկությունը, թոքային տոքսիկությունը, նեյրոտոքսիկությունը, իմունոգենությունը </w:t>
      </w:r>
      <w:r w:rsidR="00330D23" w:rsidRPr="004B22D0">
        <w:rPr>
          <w:rFonts w:ascii="Sylfaen" w:hAnsi="Sylfaen"/>
          <w:sz w:val="24"/>
          <w:szCs w:val="24"/>
        </w:rPr>
        <w:t>եւ</w:t>
      </w:r>
      <w:r w:rsidRPr="004B22D0">
        <w:rPr>
          <w:rFonts w:ascii="Sylfaen" w:hAnsi="Sylfaen"/>
          <w:sz w:val="24"/>
          <w:szCs w:val="24"/>
        </w:rPr>
        <w:t xml:space="preserve"> գերզգայունության ռեակցիաները</w:t>
      </w:r>
      <w:r w:rsidR="003C4134" w:rsidRPr="004B22D0">
        <w:rPr>
          <w:rFonts w:ascii="Sylfaen" w:hAnsi="Sylfaen"/>
          <w:sz w:val="24"/>
          <w:szCs w:val="24"/>
        </w:rPr>
        <w:t>.</w:t>
      </w:r>
    </w:p>
    <w:p w14:paraId="7C4B6338" w14:textId="77777777" w:rsidR="00542E34" w:rsidRPr="004B22D0" w:rsidRDefault="00542E34" w:rsidP="00402475">
      <w:pPr>
        <w:tabs>
          <w:tab w:val="left" w:pos="1134"/>
        </w:tabs>
        <w:spacing w:after="160" w:line="360" w:lineRule="auto"/>
        <w:ind w:firstLine="567"/>
        <w:jc w:val="both"/>
        <w:rPr>
          <w:rFonts w:ascii="Sylfaen" w:hAnsi="Sylfaen"/>
          <w:sz w:val="24"/>
          <w:szCs w:val="24"/>
        </w:rPr>
      </w:pPr>
      <w:r w:rsidRPr="004B22D0">
        <w:rPr>
          <w:rFonts w:ascii="Sylfaen" w:hAnsi="Sylfaen"/>
          <w:sz w:val="24"/>
          <w:szCs w:val="24"/>
        </w:rPr>
        <w:lastRenderedPageBreak/>
        <w:t>դ</w:t>
      </w:r>
      <w:r w:rsidR="0017796A" w:rsidRPr="004B22D0">
        <w:rPr>
          <w:rFonts w:ascii="Sylfaen" w:hAnsi="Sylfaen"/>
          <w:sz w:val="24"/>
          <w:szCs w:val="24"/>
        </w:rPr>
        <w:t>)</w:t>
      </w:r>
      <w:r w:rsidR="0017796A" w:rsidRPr="004B22D0">
        <w:rPr>
          <w:rFonts w:ascii="Sylfaen" w:hAnsi="Sylfaen"/>
          <w:sz w:val="24"/>
          <w:szCs w:val="24"/>
        </w:rPr>
        <w:tab/>
      </w:r>
      <w:r w:rsidRPr="004B22D0">
        <w:rPr>
          <w:rFonts w:ascii="Sylfaen" w:hAnsi="Sylfaen"/>
          <w:sz w:val="24"/>
          <w:szCs w:val="24"/>
        </w:rPr>
        <w:t>անցանկալի եր</w:t>
      </w:r>
      <w:r w:rsidR="00330D23" w:rsidRPr="004B22D0">
        <w:rPr>
          <w:rFonts w:ascii="Sylfaen" w:hAnsi="Sylfaen"/>
          <w:sz w:val="24"/>
          <w:szCs w:val="24"/>
        </w:rPr>
        <w:t>եւ</w:t>
      </w:r>
      <w:r w:rsidRPr="004B22D0">
        <w:rPr>
          <w:rFonts w:ascii="Sylfaen" w:hAnsi="Sylfaen"/>
          <w:sz w:val="24"/>
          <w:szCs w:val="24"/>
        </w:rPr>
        <w:t>ույթների մահվան ելքերը.</w:t>
      </w:r>
    </w:p>
    <w:p w14:paraId="732A4357" w14:textId="77777777" w:rsidR="00542E34" w:rsidRPr="004B22D0" w:rsidRDefault="00542E34" w:rsidP="00402475">
      <w:pPr>
        <w:tabs>
          <w:tab w:val="left" w:pos="1134"/>
        </w:tabs>
        <w:spacing w:after="160" w:line="360" w:lineRule="auto"/>
        <w:ind w:firstLine="567"/>
        <w:jc w:val="both"/>
        <w:rPr>
          <w:rFonts w:ascii="Sylfaen" w:hAnsi="Sylfaen"/>
          <w:sz w:val="24"/>
          <w:szCs w:val="24"/>
        </w:rPr>
      </w:pPr>
      <w:r w:rsidRPr="004B22D0">
        <w:rPr>
          <w:rFonts w:ascii="Sylfaen" w:hAnsi="Sylfaen"/>
          <w:sz w:val="24"/>
          <w:szCs w:val="24"/>
        </w:rPr>
        <w:t>ե</w:t>
      </w:r>
      <w:r w:rsidR="0017796A" w:rsidRPr="004B22D0">
        <w:rPr>
          <w:rFonts w:ascii="Sylfaen" w:hAnsi="Sylfaen"/>
          <w:sz w:val="24"/>
          <w:szCs w:val="24"/>
        </w:rPr>
        <w:t>)</w:t>
      </w:r>
      <w:r w:rsidR="0017796A" w:rsidRPr="004B22D0">
        <w:rPr>
          <w:rFonts w:ascii="Sylfaen" w:hAnsi="Sylfaen"/>
          <w:sz w:val="24"/>
          <w:szCs w:val="24"/>
        </w:rPr>
        <w:tab/>
      </w:r>
      <w:r w:rsidRPr="004B22D0">
        <w:rPr>
          <w:rFonts w:ascii="Sylfaen" w:hAnsi="Sylfaen"/>
          <w:sz w:val="24"/>
          <w:szCs w:val="24"/>
        </w:rPr>
        <w:t>անցանկալի եր</w:t>
      </w:r>
      <w:r w:rsidR="00330D23" w:rsidRPr="004B22D0">
        <w:rPr>
          <w:rFonts w:ascii="Sylfaen" w:hAnsi="Sylfaen"/>
          <w:sz w:val="24"/>
          <w:szCs w:val="24"/>
        </w:rPr>
        <w:t>եւ</w:t>
      </w:r>
      <w:r w:rsidRPr="004B22D0">
        <w:rPr>
          <w:rFonts w:ascii="Sylfaen" w:hAnsi="Sylfaen"/>
          <w:sz w:val="24"/>
          <w:szCs w:val="24"/>
        </w:rPr>
        <w:t>ույթների ի հայտ գալու, այդ թվում՝ լաբորատոր պարամետրերի կամ զննման արդյունքների պատճառով կլինիկական հետազոտության ընդհատումը</w:t>
      </w:r>
      <w:r w:rsidR="0017796A" w:rsidRPr="004B22D0">
        <w:rPr>
          <w:rFonts w:ascii="Sylfaen" w:hAnsi="Sylfaen"/>
          <w:sz w:val="24"/>
          <w:szCs w:val="24"/>
        </w:rPr>
        <w:t>.</w:t>
      </w:r>
    </w:p>
    <w:p w14:paraId="3766654E" w14:textId="77777777" w:rsidR="00542E34" w:rsidRPr="004B22D0" w:rsidRDefault="00542E34" w:rsidP="00402475">
      <w:pPr>
        <w:tabs>
          <w:tab w:val="left" w:pos="1134"/>
        </w:tabs>
        <w:spacing w:after="160" w:line="360" w:lineRule="auto"/>
        <w:ind w:firstLine="567"/>
        <w:jc w:val="both"/>
        <w:rPr>
          <w:rFonts w:ascii="Sylfaen" w:hAnsi="Sylfaen"/>
          <w:sz w:val="24"/>
          <w:szCs w:val="24"/>
        </w:rPr>
      </w:pPr>
      <w:r w:rsidRPr="004B22D0">
        <w:rPr>
          <w:rFonts w:ascii="Sylfaen" w:hAnsi="Sylfaen"/>
          <w:sz w:val="24"/>
          <w:szCs w:val="24"/>
        </w:rPr>
        <w:t>զ</w:t>
      </w:r>
      <w:r w:rsidR="0017796A" w:rsidRPr="004B22D0">
        <w:rPr>
          <w:rFonts w:ascii="Sylfaen" w:hAnsi="Sylfaen"/>
          <w:sz w:val="24"/>
          <w:szCs w:val="24"/>
        </w:rPr>
        <w:t>)</w:t>
      </w:r>
      <w:r w:rsidR="0017796A" w:rsidRPr="004B22D0">
        <w:rPr>
          <w:rFonts w:ascii="Sylfaen" w:hAnsi="Sylfaen"/>
          <w:sz w:val="24"/>
          <w:szCs w:val="24"/>
        </w:rPr>
        <w:tab/>
      </w:r>
      <w:r w:rsidRPr="004B22D0">
        <w:rPr>
          <w:rFonts w:ascii="Sylfaen" w:hAnsi="Sylfaen"/>
          <w:sz w:val="24"/>
          <w:szCs w:val="24"/>
        </w:rPr>
        <w:t xml:space="preserve">դեղապատրաստուկների հետ փոխազդեցությունը </w:t>
      </w:r>
      <w:r w:rsidR="00330D23" w:rsidRPr="004B22D0">
        <w:rPr>
          <w:rFonts w:ascii="Sylfaen" w:hAnsi="Sylfaen"/>
          <w:sz w:val="24"/>
          <w:szCs w:val="24"/>
        </w:rPr>
        <w:t>եւ</w:t>
      </w:r>
      <w:r w:rsidRPr="004B22D0">
        <w:rPr>
          <w:rFonts w:ascii="Sylfaen" w:hAnsi="Sylfaen"/>
          <w:sz w:val="24"/>
          <w:szCs w:val="24"/>
        </w:rPr>
        <w:t xml:space="preserve"> այլ փոխազդեցություններ.</w:t>
      </w:r>
    </w:p>
    <w:p w14:paraId="6E492F2F" w14:textId="77777777" w:rsidR="00542E34" w:rsidRPr="004B22D0" w:rsidRDefault="00542E34" w:rsidP="00402475">
      <w:pPr>
        <w:tabs>
          <w:tab w:val="left" w:pos="1134"/>
        </w:tabs>
        <w:spacing w:after="160" w:line="360" w:lineRule="auto"/>
        <w:ind w:firstLine="567"/>
        <w:jc w:val="both"/>
        <w:rPr>
          <w:rFonts w:ascii="Sylfaen" w:hAnsi="Sylfaen"/>
          <w:sz w:val="24"/>
          <w:szCs w:val="24"/>
        </w:rPr>
      </w:pPr>
      <w:r w:rsidRPr="004B22D0">
        <w:rPr>
          <w:rFonts w:ascii="Sylfaen" w:hAnsi="Sylfaen"/>
          <w:sz w:val="24"/>
          <w:szCs w:val="24"/>
        </w:rPr>
        <w:t>է</w:t>
      </w:r>
      <w:r w:rsidR="0017796A" w:rsidRPr="004B22D0">
        <w:rPr>
          <w:rFonts w:ascii="Sylfaen" w:hAnsi="Sylfaen"/>
          <w:sz w:val="24"/>
          <w:szCs w:val="24"/>
        </w:rPr>
        <w:t>)</w:t>
      </w:r>
      <w:r w:rsidR="0017796A" w:rsidRPr="004B22D0">
        <w:rPr>
          <w:rFonts w:ascii="Sylfaen" w:hAnsi="Sylfaen"/>
          <w:sz w:val="24"/>
          <w:szCs w:val="24"/>
        </w:rPr>
        <w:tab/>
      </w:r>
      <w:r w:rsidRPr="004B22D0">
        <w:rPr>
          <w:rFonts w:ascii="Sylfaen" w:hAnsi="Sylfaen"/>
          <w:sz w:val="24"/>
          <w:szCs w:val="24"/>
        </w:rPr>
        <w:t>անվտանգության վերաբերյալ նախակլինիկական հետազոտություններում ստացված կար</w:t>
      </w:r>
      <w:r w:rsidR="00330D23" w:rsidRPr="004B22D0">
        <w:rPr>
          <w:rFonts w:ascii="Sylfaen" w:hAnsi="Sylfaen"/>
          <w:sz w:val="24"/>
          <w:szCs w:val="24"/>
        </w:rPr>
        <w:t>եւ</w:t>
      </w:r>
      <w:r w:rsidRPr="004B22D0">
        <w:rPr>
          <w:rFonts w:ascii="Sylfaen" w:hAnsi="Sylfaen"/>
          <w:sz w:val="24"/>
          <w:szCs w:val="24"/>
        </w:rPr>
        <w:t>որ տվյալները.</w:t>
      </w:r>
    </w:p>
    <w:p w14:paraId="08A413B7" w14:textId="77777777" w:rsidR="00542E34" w:rsidRPr="004B22D0" w:rsidRDefault="00542E34" w:rsidP="00402475">
      <w:pPr>
        <w:tabs>
          <w:tab w:val="left" w:pos="1134"/>
        </w:tabs>
        <w:spacing w:after="160" w:line="360" w:lineRule="auto"/>
        <w:ind w:firstLine="567"/>
        <w:jc w:val="both"/>
        <w:rPr>
          <w:rFonts w:ascii="Sylfaen" w:hAnsi="Sylfaen"/>
          <w:sz w:val="24"/>
          <w:szCs w:val="24"/>
        </w:rPr>
      </w:pPr>
      <w:r w:rsidRPr="004B22D0">
        <w:rPr>
          <w:rFonts w:ascii="Sylfaen" w:hAnsi="Sylfaen"/>
          <w:sz w:val="24"/>
          <w:szCs w:val="24"/>
        </w:rPr>
        <w:t>ը</w:t>
      </w:r>
      <w:r w:rsidR="0017796A" w:rsidRPr="004B22D0">
        <w:rPr>
          <w:rFonts w:ascii="Sylfaen" w:hAnsi="Sylfaen"/>
          <w:sz w:val="24"/>
          <w:szCs w:val="24"/>
        </w:rPr>
        <w:t>)</w:t>
      </w:r>
      <w:r w:rsidR="0017796A" w:rsidRPr="004B22D0">
        <w:rPr>
          <w:rFonts w:ascii="Sylfaen" w:hAnsi="Sylfaen"/>
          <w:sz w:val="24"/>
          <w:szCs w:val="24"/>
        </w:rPr>
        <w:tab/>
      </w:r>
      <w:r w:rsidRPr="004B22D0">
        <w:rPr>
          <w:rFonts w:ascii="Sylfaen" w:hAnsi="Sylfaen"/>
          <w:sz w:val="24"/>
          <w:szCs w:val="24"/>
        </w:rPr>
        <w:t>արտադրության գործընթացի այն ասպեկտները, որոնք կարող են ազդել անվտանգության պրոֆիլի վրա.</w:t>
      </w:r>
    </w:p>
    <w:p w14:paraId="19950DDA" w14:textId="77777777" w:rsidR="00542E34" w:rsidRPr="004B22D0" w:rsidRDefault="00542E34" w:rsidP="00402475">
      <w:pPr>
        <w:tabs>
          <w:tab w:val="left" w:pos="1134"/>
        </w:tabs>
        <w:spacing w:after="160" w:line="360" w:lineRule="auto"/>
        <w:ind w:firstLine="567"/>
        <w:jc w:val="both"/>
        <w:rPr>
          <w:rFonts w:ascii="Sylfaen" w:hAnsi="Sylfaen"/>
          <w:sz w:val="24"/>
          <w:szCs w:val="24"/>
        </w:rPr>
      </w:pPr>
      <w:r w:rsidRPr="004B22D0">
        <w:rPr>
          <w:rFonts w:ascii="Sylfaen" w:hAnsi="Sylfaen"/>
          <w:sz w:val="24"/>
          <w:szCs w:val="24"/>
        </w:rPr>
        <w:t>թ</w:t>
      </w:r>
      <w:r w:rsidR="0017796A" w:rsidRPr="004B22D0">
        <w:rPr>
          <w:rFonts w:ascii="Sylfaen" w:hAnsi="Sylfaen"/>
          <w:sz w:val="24"/>
          <w:szCs w:val="24"/>
        </w:rPr>
        <w:t>)</w:t>
      </w:r>
      <w:r w:rsidR="0017796A" w:rsidRPr="004B22D0">
        <w:rPr>
          <w:rFonts w:ascii="Sylfaen" w:hAnsi="Sylfaen"/>
          <w:sz w:val="24"/>
          <w:szCs w:val="24"/>
        </w:rPr>
        <w:tab/>
      </w:r>
      <w:r w:rsidRPr="004B22D0">
        <w:rPr>
          <w:rFonts w:ascii="Sylfaen" w:hAnsi="Sylfaen"/>
          <w:sz w:val="24"/>
          <w:szCs w:val="24"/>
        </w:rPr>
        <w:t>ոչ բավարար թերապ</w:t>
      </w:r>
      <w:r w:rsidR="00330D23" w:rsidRPr="004B22D0">
        <w:rPr>
          <w:rFonts w:ascii="Sylfaen" w:hAnsi="Sylfaen"/>
          <w:sz w:val="24"/>
          <w:szCs w:val="24"/>
        </w:rPr>
        <w:t>եւ</w:t>
      </w:r>
      <w:r w:rsidRPr="004B22D0">
        <w:rPr>
          <w:rFonts w:ascii="Sylfaen" w:hAnsi="Sylfaen"/>
          <w:sz w:val="24"/>
          <w:szCs w:val="24"/>
        </w:rPr>
        <w:t>տիկ արդյունավետությունը, եթե դա լրացուցիչ ռիսկ է պարունակում կլինիկական հետազոտության սուբյեկտների համար</w:t>
      </w:r>
      <w:r w:rsidR="0017796A" w:rsidRPr="004B22D0">
        <w:rPr>
          <w:rFonts w:ascii="Sylfaen" w:hAnsi="Sylfaen"/>
          <w:sz w:val="24"/>
          <w:szCs w:val="24"/>
        </w:rPr>
        <w:t>.</w:t>
      </w:r>
    </w:p>
    <w:p w14:paraId="06412AC8" w14:textId="77777777" w:rsidR="00542E34" w:rsidRPr="004B22D0" w:rsidRDefault="00542E34" w:rsidP="00402475">
      <w:pPr>
        <w:tabs>
          <w:tab w:val="left" w:pos="1134"/>
        </w:tabs>
        <w:spacing w:after="160" w:line="360" w:lineRule="auto"/>
        <w:ind w:firstLine="567"/>
        <w:jc w:val="both"/>
        <w:rPr>
          <w:rFonts w:ascii="Sylfaen" w:hAnsi="Sylfaen"/>
          <w:sz w:val="24"/>
          <w:szCs w:val="24"/>
        </w:rPr>
      </w:pPr>
      <w:r w:rsidRPr="004B22D0">
        <w:rPr>
          <w:rFonts w:ascii="Sylfaen" w:hAnsi="Sylfaen"/>
          <w:sz w:val="24"/>
          <w:szCs w:val="24"/>
        </w:rPr>
        <w:t>ժ</w:t>
      </w:r>
      <w:r w:rsidR="0017796A" w:rsidRPr="004B22D0">
        <w:rPr>
          <w:rFonts w:ascii="Sylfaen" w:hAnsi="Sylfaen"/>
          <w:sz w:val="24"/>
          <w:szCs w:val="24"/>
        </w:rPr>
        <w:t>)</w:t>
      </w:r>
      <w:r w:rsidR="0017796A" w:rsidRPr="004B22D0">
        <w:rPr>
          <w:rFonts w:ascii="Sylfaen" w:hAnsi="Sylfaen"/>
          <w:sz w:val="24"/>
          <w:szCs w:val="24"/>
        </w:rPr>
        <w:tab/>
      </w:r>
      <w:r w:rsidRPr="004B22D0">
        <w:rPr>
          <w:rFonts w:ascii="Sylfaen" w:hAnsi="Sylfaen"/>
          <w:sz w:val="24"/>
          <w:szCs w:val="24"/>
        </w:rPr>
        <w:t>լրացուցիչ ռիսկի առկայությունն այնպիսի հատուկ պոպուլյացիոն խմբերի համար, ինչպիսիք են տարեց պացիենտները, երեխաները, լյարդի կամ երիկամի ֆունկցիայի խանգարում ունեցող պացիենտները կամ ռիսկի այլ խմբեր (օրինակ՝ դանդաղ կամ արագ մետաբոլիզմ ունեցող սուբյեկտները</w:t>
      </w:r>
      <w:r w:rsidR="003C4134" w:rsidRPr="004B22D0">
        <w:rPr>
          <w:rFonts w:ascii="Sylfaen" w:hAnsi="Sylfaen"/>
          <w:sz w:val="24"/>
          <w:szCs w:val="24"/>
        </w:rPr>
        <w:t>).</w:t>
      </w:r>
    </w:p>
    <w:p w14:paraId="0D12F22E" w14:textId="77777777" w:rsidR="00542E34" w:rsidRPr="004B22D0" w:rsidRDefault="00542E34" w:rsidP="00402475">
      <w:pPr>
        <w:tabs>
          <w:tab w:val="left" w:pos="1134"/>
        </w:tabs>
        <w:spacing w:after="160" w:line="360" w:lineRule="auto"/>
        <w:ind w:firstLine="567"/>
        <w:jc w:val="both"/>
        <w:rPr>
          <w:rFonts w:ascii="Sylfaen" w:hAnsi="Sylfaen"/>
          <w:sz w:val="24"/>
          <w:szCs w:val="24"/>
        </w:rPr>
      </w:pPr>
      <w:r w:rsidRPr="004B22D0">
        <w:rPr>
          <w:rFonts w:ascii="Sylfaen" w:hAnsi="Sylfaen"/>
          <w:sz w:val="24"/>
          <w:szCs w:val="24"/>
        </w:rPr>
        <w:t>ժա</w:t>
      </w:r>
      <w:r w:rsidR="0017796A" w:rsidRPr="004B22D0">
        <w:rPr>
          <w:rFonts w:ascii="Sylfaen" w:hAnsi="Sylfaen"/>
          <w:sz w:val="24"/>
          <w:szCs w:val="24"/>
        </w:rPr>
        <w:t>)</w:t>
      </w:r>
      <w:r w:rsidR="0017796A" w:rsidRPr="004B22D0">
        <w:rPr>
          <w:rFonts w:ascii="Sylfaen" w:hAnsi="Sylfaen"/>
          <w:sz w:val="24"/>
          <w:szCs w:val="24"/>
        </w:rPr>
        <w:tab/>
      </w:r>
      <w:r w:rsidRPr="004B22D0">
        <w:rPr>
          <w:rFonts w:ascii="Sylfaen" w:hAnsi="Sylfaen"/>
          <w:sz w:val="24"/>
          <w:szCs w:val="24"/>
        </w:rPr>
        <w:t xml:space="preserve">հղիության </w:t>
      </w:r>
      <w:r w:rsidR="00330D23" w:rsidRPr="004B22D0">
        <w:rPr>
          <w:rFonts w:ascii="Sylfaen" w:hAnsi="Sylfaen"/>
          <w:sz w:val="24"/>
          <w:szCs w:val="24"/>
        </w:rPr>
        <w:t>եւ</w:t>
      </w:r>
      <w:r w:rsidRPr="004B22D0">
        <w:rPr>
          <w:rFonts w:ascii="Sylfaen" w:hAnsi="Sylfaen"/>
          <w:sz w:val="24"/>
          <w:szCs w:val="24"/>
        </w:rPr>
        <w:t xml:space="preserve"> կրծքով կերակրման շրջանում փոխազդեցություն</w:t>
      </w:r>
      <w:r w:rsidR="008266D2" w:rsidRPr="004B22D0">
        <w:rPr>
          <w:rFonts w:ascii="Sylfaen" w:hAnsi="Sylfaen"/>
          <w:sz w:val="24"/>
          <w:szCs w:val="24"/>
        </w:rPr>
        <w:t>ն ու</w:t>
      </w:r>
      <w:r w:rsidRPr="004B22D0">
        <w:rPr>
          <w:rFonts w:ascii="Sylfaen" w:hAnsi="Sylfaen"/>
          <w:sz w:val="24"/>
          <w:szCs w:val="24"/>
        </w:rPr>
        <w:t xml:space="preserve"> դրա ելքերը</w:t>
      </w:r>
      <w:r w:rsidR="0017796A" w:rsidRPr="004B22D0">
        <w:rPr>
          <w:rFonts w:ascii="Sylfaen" w:hAnsi="Sylfaen"/>
          <w:sz w:val="24"/>
          <w:szCs w:val="24"/>
        </w:rPr>
        <w:t>.</w:t>
      </w:r>
    </w:p>
    <w:p w14:paraId="2AE1990B" w14:textId="77777777" w:rsidR="00542E34" w:rsidRPr="004B22D0" w:rsidRDefault="00542E34" w:rsidP="00402475">
      <w:pPr>
        <w:tabs>
          <w:tab w:val="left" w:pos="1134"/>
        </w:tabs>
        <w:spacing w:after="160" w:line="360" w:lineRule="auto"/>
        <w:ind w:firstLine="567"/>
        <w:jc w:val="both"/>
        <w:rPr>
          <w:rFonts w:ascii="Sylfaen" w:hAnsi="Sylfaen"/>
          <w:sz w:val="24"/>
          <w:szCs w:val="24"/>
        </w:rPr>
      </w:pPr>
      <w:r w:rsidRPr="004B22D0">
        <w:rPr>
          <w:rFonts w:ascii="Sylfaen" w:hAnsi="Sylfaen"/>
          <w:sz w:val="24"/>
          <w:szCs w:val="24"/>
        </w:rPr>
        <w:t>ժբ</w:t>
      </w:r>
      <w:r w:rsidR="0017796A" w:rsidRPr="004B22D0">
        <w:rPr>
          <w:rFonts w:ascii="Sylfaen" w:hAnsi="Sylfaen"/>
          <w:sz w:val="24"/>
          <w:szCs w:val="24"/>
        </w:rPr>
        <w:t>)</w:t>
      </w:r>
      <w:r w:rsidR="0017796A" w:rsidRPr="004B22D0">
        <w:rPr>
          <w:rFonts w:ascii="Sylfaen" w:hAnsi="Sylfaen"/>
          <w:sz w:val="24"/>
          <w:szCs w:val="24"/>
        </w:rPr>
        <w:tab/>
      </w:r>
      <w:r w:rsidRPr="004B22D0">
        <w:rPr>
          <w:rFonts w:ascii="Sylfaen" w:hAnsi="Sylfaen"/>
          <w:sz w:val="24"/>
          <w:szCs w:val="24"/>
        </w:rPr>
        <w:t>անվտանգության ասպեկտները՝ երկարատ</w:t>
      </w:r>
      <w:r w:rsidR="00330D23" w:rsidRPr="004B22D0">
        <w:rPr>
          <w:rFonts w:ascii="Sylfaen" w:hAnsi="Sylfaen"/>
          <w:sz w:val="24"/>
          <w:szCs w:val="24"/>
        </w:rPr>
        <w:t>եւ</w:t>
      </w:r>
      <w:r w:rsidRPr="004B22D0">
        <w:rPr>
          <w:rFonts w:ascii="Sylfaen" w:hAnsi="Sylfaen"/>
          <w:sz w:val="24"/>
          <w:szCs w:val="24"/>
        </w:rPr>
        <w:t xml:space="preserve"> կիրառման ժամանակ</w:t>
      </w:r>
      <w:r w:rsidR="003B2DCA" w:rsidRPr="004B22D0">
        <w:rPr>
          <w:rFonts w:ascii="Sylfaen" w:hAnsi="Sylfaen"/>
          <w:sz w:val="24"/>
          <w:szCs w:val="24"/>
        </w:rPr>
        <w:t>.</w:t>
      </w:r>
    </w:p>
    <w:p w14:paraId="2BB8F5AB" w14:textId="77777777" w:rsidR="00542E34" w:rsidRPr="004B22D0" w:rsidRDefault="00542E34" w:rsidP="003B2DCA">
      <w:pPr>
        <w:tabs>
          <w:tab w:val="left" w:pos="1134"/>
        </w:tabs>
        <w:spacing w:after="160" w:line="360" w:lineRule="auto"/>
        <w:ind w:firstLine="567"/>
        <w:jc w:val="both"/>
        <w:rPr>
          <w:rFonts w:ascii="Sylfaen" w:hAnsi="Sylfaen"/>
          <w:sz w:val="24"/>
          <w:szCs w:val="24"/>
        </w:rPr>
      </w:pPr>
      <w:r w:rsidRPr="004B22D0">
        <w:rPr>
          <w:rFonts w:ascii="Sylfaen" w:hAnsi="Sylfaen"/>
          <w:sz w:val="24"/>
          <w:szCs w:val="24"/>
        </w:rPr>
        <w:t>ժգ</w:t>
      </w:r>
      <w:r w:rsidR="0017796A" w:rsidRPr="004B22D0">
        <w:rPr>
          <w:rFonts w:ascii="Sylfaen" w:hAnsi="Sylfaen"/>
          <w:sz w:val="24"/>
          <w:szCs w:val="24"/>
        </w:rPr>
        <w:t>)</w:t>
      </w:r>
      <w:r w:rsidR="0017796A" w:rsidRPr="004B22D0">
        <w:rPr>
          <w:rFonts w:ascii="Sylfaen" w:hAnsi="Sylfaen"/>
          <w:sz w:val="24"/>
          <w:szCs w:val="24"/>
        </w:rPr>
        <w:tab/>
      </w:r>
      <w:r w:rsidRPr="004B22D0">
        <w:rPr>
          <w:rFonts w:ascii="Sylfaen" w:hAnsi="Sylfaen"/>
          <w:sz w:val="24"/>
          <w:szCs w:val="24"/>
        </w:rPr>
        <w:t>դեղապատրաստուկի կիրառման կլինիկորեն նշանակալի սխալների մասին տվյալները.</w:t>
      </w:r>
    </w:p>
    <w:p w14:paraId="71B55D36" w14:textId="77777777" w:rsidR="00542E34" w:rsidRPr="004B22D0" w:rsidRDefault="00542E34" w:rsidP="00402475">
      <w:pPr>
        <w:tabs>
          <w:tab w:val="left" w:pos="1134"/>
        </w:tabs>
        <w:spacing w:after="160" w:line="360" w:lineRule="auto"/>
        <w:ind w:firstLine="567"/>
        <w:jc w:val="both"/>
        <w:rPr>
          <w:rFonts w:ascii="Sylfaen" w:hAnsi="Sylfaen"/>
          <w:sz w:val="24"/>
          <w:szCs w:val="24"/>
        </w:rPr>
      </w:pPr>
      <w:r w:rsidRPr="004B22D0">
        <w:rPr>
          <w:rFonts w:ascii="Sylfaen" w:hAnsi="Sylfaen"/>
          <w:sz w:val="24"/>
          <w:szCs w:val="24"/>
        </w:rPr>
        <w:t>ժդ</w:t>
      </w:r>
      <w:r w:rsidR="003B2DCA" w:rsidRPr="004B22D0">
        <w:rPr>
          <w:rFonts w:ascii="Sylfaen" w:hAnsi="Sylfaen"/>
          <w:sz w:val="24"/>
          <w:szCs w:val="24"/>
        </w:rPr>
        <w:t>)</w:t>
      </w:r>
      <w:r w:rsidR="003B2DCA" w:rsidRPr="004B22D0">
        <w:rPr>
          <w:rFonts w:ascii="Sylfaen" w:hAnsi="Sylfaen"/>
          <w:sz w:val="24"/>
          <w:szCs w:val="24"/>
        </w:rPr>
        <w:tab/>
      </w:r>
      <w:r w:rsidRPr="004B22D0">
        <w:rPr>
          <w:rFonts w:ascii="Sylfaen" w:hAnsi="Sylfaen"/>
          <w:sz w:val="24"/>
          <w:szCs w:val="24"/>
        </w:rPr>
        <w:t>բուժման նկատմամբ պացիենտների հակվածության բացակայության մասին տվյալները</w:t>
      </w:r>
      <w:r w:rsidR="003B2DCA" w:rsidRPr="004B22D0">
        <w:rPr>
          <w:rFonts w:ascii="Sylfaen" w:hAnsi="Sylfaen"/>
          <w:sz w:val="24"/>
          <w:szCs w:val="24"/>
        </w:rPr>
        <w:t>.</w:t>
      </w:r>
    </w:p>
    <w:p w14:paraId="55C5D461" w14:textId="77777777" w:rsidR="00542E34" w:rsidRPr="004B22D0" w:rsidRDefault="00542E34" w:rsidP="00402475">
      <w:pPr>
        <w:tabs>
          <w:tab w:val="left" w:pos="1134"/>
        </w:tabs>
        <w:spacing w:after="160" w:line="360" w:lineRule="auto"/>
        <w:ind w:firstLine="567"/>
        <w:jc w:val="both"/>
        <w:rPr>
          <w:rFonts w:ascii="Sylfaen" w:hAnsi="Sylfaen"/>
          <w:sz w:val="24"/>
          <w:szCs w:val="24"/>
        </w:rPr>
      </w:pPr>
      <w:r w:rsidRPr="004B22D0">
        <w:rPr>
          <w:rFonts w:ascii="Sylfaen" w:hAnsi="Sylfaen"/>
          <w:sz w:val="24"/>
          <w:szCs w:val="24"/>
        </w:rPr>
        <w:t>ժե</w:t>
      </w:r>
      <w:r w:rsidR="003B2DCA" w:rsidRPr="004B22D0">
        <w:rPr>
          <w:rFonts w:ascii="Sylfaen" w:hAnsi="Sylfaen"/>
          <w:sz w:val="24"/>
          <w:szCs w:val="24"/>
        </w:rPr>
        <w:t>)</w:t>
      </w:r>
      <w:r w:rsidR="003B2DCA" w:rsidRPr="004B22D0">
        <w:rPr>
          <w:rFonts w:ascii="Sylfaen" w:hAnsi="Sylfaen"/>
          <w:sz w:val="24"/>
          <w:szCs w:val="24"/>
        </w:rPr>
        <w:tab/>
      </w:r>
      <w:r w:rsidRPr="004B22D0">
        <w:rPr>
          <w:rFonts w:ascii="Sylfaen" w:hAnsi="Sylfaen"/>
          <w:sz w:val="24"/>
          <w:szCs w:val="24"/>
        </w:rPr>
        <w:t xml:space="preserve">գերդոզավորման դեպքերը </w:t>
      </w:r>
      <w:r w:rsidR="00330D23" w:rsidRPr="004B22D0">
        <w:rPr>
          <w:rFonts w:ascii="Sylfaen" w:hAnsi="Sylfaen"/>
          <w:sz w:val="24"/>
          <w:szCs w:val="24"/>
        </w:rPr>
        <w:t>եւ</w:t>
      </w:r>
      <w:r w:rsidRPr="004B22D0">
        <w:rPr>
          <w:rFonts w:ascii="Sylfaen" w:hAnsi="Sylfaen"/>
          <w:sz w:val="24"/>
          <w:szCs w:val="24"/>
        </w:rPr>
        <w:t xml:space="preserve"> դրա շտկումները.</w:t>
      </w:r>
    </w:p>
    <w:p w14:paraId="21717F82" w14:textId="77777777" w:rsidR="00542E34" w:rsidRPr="004B22D0" w:rsidRDefault="00542E34" w:rsidP="00402475">
      <w:pPr>
        <w:tabs>
          <w:tab w:val="left" w:pos="1134"/>
        </w:tabs>
        <w:spacing w:after="160" w:line="360" w:lineRule="auto"/>
        <w:ind w:firstLine="567"/>
        <w:jc w:val="both"/>
        <w:rPr>
          <w:rFonts w:ascii="Sylfaen" w:hAnsi="Sylfaen"/>
          <w:sz w:val="24"/>
          <w:szCs w:val="24"/>
        </w:rPr>
      </w:pPr>
      <w:r w:rsidRPr="004B22D0">
        <w:rPr>
          <w:rFonts w:ascii="Sylfaen" w:hAnsi="Sylfaen"/>
          <w:sz w:val="24"/>
          <w:szCs w:val="24"/>
        </w:rPr>
        <w:t>ժզ</w:t>
      </w:r>
      <w:r w:rsidR="003B2DCA" w:rsidRPr="004B22D0">
        <w:rPr>
          <w:rFonts w:ascii="Sylfaen" w:hAnsi="Sylfaen"/>
          <w:sz w:val="24"/>
          <w:szCs w:val="24"/>
        </w:rPr>
        <w:t>)</w:t>
      </w:r>
      <w:r w:rsidR="003B2DCA" w:rsidRPr="004B22D0">
        <w:rPr>
          <w:rFonts w:ascii="Sylfaen" w:hAnsi="Sylfaen"/>
          <w:sz w:val="24"/>
          <w:szCs w:val="24"/>
        </w:rPr>
        <w:tab/>
      </w:r>
      <w:r w:rsidRPr="004B22D0">
        <w:rPr>
          <w:rFonts w:ascii="Sylfaen" w:hAnsi="Sylfaen"/>
          <w:sz w:val="24"/>
          <w:szCs w:val="24"/>
        </w:rPr>
        <w:t xml:space="preserve">սխալ օգտագործման </w:t>
      </w:r>
      <w:r w:rsidR="00330D23" w:rsidRPr="004B22D0">
        <w:rPr>
          <w:rFonts w:ascii="Sylfaen" w:hAnsi="Sylfaen"/>
          <w:sz w:val="24"/>
          <w:szCs w:val="24"/>
        </w:rPr>
        <w:t>եւ</w:t>
      </w:r>
      <w:r w:rsidRPr="004B22D0">
        <w:rPr>
          <w:rFonts w:ascii="Sylfaen" w:hAnsi="Sylfaen"/>
          <w:sz w:val="24"/>
          <w:szCs w:val="24"/>
        </w:rPr>
        <w:t xml:space="preserve"> չարաշահման դեպքերը</w:t>
      </w:r>
      <w:r w:rsidR="003B2DCA" w:rsidRPr="004B22D0">
        <w:rPr>
          <w:rFonts w:ascii="Sylfaen" w:hAnsi="Sylfaen"/>
          <w:sz w:val="24"/>
          <w:szCs w:val="24"/>
        </w:rPr>
        <w:t>.</w:t>
      </w:r>
    </w:p>
    <w:p w14:paraId="1A3551C8" w14:textId="77777777" w:rsidR="00542E34" w:rsidRPr="004B22D0" w:rsidRDefault="00542E34" w:rsidP="003B2DCA">
      <w:pPr>
        <w:tabs>
          <w:tab w:val="left" w:pos="1134"/>
        </w:tabs>
        <w:spacing w:after="160" w:line="360" w:lineRule="auto"/>
        <w:ind w:firstLine="567"/>
        <w:jc w:val="both"/>
        <w:rPr>
          <w:rFonts w:ascii="Sylfaen" w:hAnsi="Sylfaen"/>
          <w:sz w:val="24"/>
          <w:szCs w:val="24"/>
        </w:rPr>
      </w:pPr>
      <w:r w:rsidRPr="004B22D0">
        <w:rPr>
          <w:rFonts w:ascii="Sylfaen" w:hAnsi="Sylfaen"/>
          <w:sz w:val="24"/>
          <w:szCs w:val="24"/>
        </w:rPr>
        <w:lastRenderedPageBreak/>
        <w:t>ժէ</w:t>
      </w:r>
      <w:r w:rsidR="003B2DCA" w:rsidRPr="004B22D0">
        <w:rPr>
          <w:rFonts w:ascii="Sylfaen" w:hAnsi="Sylfaen"/>
          <w:sz w:val="24"/>
          <w:szCs w:val="24"/>
        </w:rPr>
        <w:t>)</w:t>
      </w:r>
      <w:r w:rsidR="003B2DCA" w:rsidRPr="004B22D0">
        <w:rPr>
          <w:rFonts w:ascii="Sylfaen" w:hAnsi="Sylfaen"/>
          <w:sz w:val="24"/>
          <w:szCs w:val="24"/>
        </w:rPr>
        <w:tab/>
      </w:r>
      <w:r w:rsidRPr="004B22D0">
        <w:rPr>
          <w:rFonts w:ascii="Sylfaen" w:hAnsi="Sylfaen"/>
          <w:sz w:val="24"/>
          <w:szCs w:val="24"/>
        </w:rPr>
        <w:t xml:space="preserve">անվտանգության այն ասպեկտները, որոնք կապված են կլինիկական հետազոտության արձանագրությամբ նախատեսված ընթացակարգերի հետ (օրինակ՝ բրոնխոսկոպիան, բիոպսիան, կենտրոնական երակային </w:t>
      </w:r>
      <w:r w:rsidR="00446BEF" w:rsidRPr="004B22D0">
        <w:rPr>
          <w:rFonts w:ascii="Sylfaen" w:hAnsi="Sylfaen"/>
          <w:sz w:val="24"/>
          <w:szCs w:val="24"/>
        </w:rPr>
        <w:t>կատետրի</w:t>
      </w:r>
      <w:r w:rsidRPr="004B22D0">
        <w:rPr>
          <w:rFonts w:ascii="Sylfaen" w:hAnsi="Sylfaen"/>
          <w:sz w:val="24"/>
          <w:szCs w:val="24"/>
        </w:rPr>
        <w:t xml:space="preserve"> տեղադրումը) կամ կլինիկական հետազոտության անցկացման կամ բովանդակային պլանի հետ (օրինակ՝ հետազոտության սուբյեկտների ոչ բավարար մոնիթորինգը, առանց ակտիվ թերապիայի ժամանակահատվածի չափազանց երկարատ</w:t>
      </w:r>
      <w:r w:rsidR="00330D23" w:rsidRPr="004B22D0">
        <w:rPr>
          <w:rFonts w:ascii="Sylfaen" w:hAnsi="Sylfaen"/>
          <w:sz w:val="24"/>
          <w:szCs w:val="24"/>
        </w:rPr>
        <w:t>եւ</w:t>
      </w:r>
      <w:r w:rsidRPr="004B22D0">
        <w:rPr>
          <w:rFonts w:ascii="Sylfaen" w:hAnsi="Sylfaen"/>
          <w:sz w:val="24"/>
          <w:szCs w:val="24"/>
        </w:rPr>
        <w:t xml:space="preserve"> լինելը).</w:t>
      </w:r>
    </w:p>
    <w:p w14:paraId="0A8F17F0" w14:textId="77777777" w:rsidR="00542E34" w:rsidRPr="004B22D0" w:rsidRDefault="00542E34" w:rsidP="003B2DCA">
      <w:pPr>
        <w:tabs>
          <w:tab w:val="left" w:pos="1134"/>
        </w:tabs>
        <w:spacing w:after="160" w:line="360" w:lineRule="auto"/>
        <w:ind w:firstLine="567"/>
        <w:jc w:val="both"/>
        <w:rPr>
          <w:rFonts w:ascii="Sylfaen" w:hAnsi="Sylfaen"/>
          <w:sz w:val="24"/>
          <w:szCs w:val="24"/>
        </w:rPr>
      </w:pPr>
      <w:r w:rsidRPr="004B22D0">
        <w:rPr>
          <w:rFonts w:ascii="Sylfaen" w:hAnsi="Sylfaen"/>
          <w:sz w:val="24"/>
          <w:szCs w:val="24"/>
        </w:rPr>
        <w:t>ժը</w:t>
      </w:r>
      <w:r w:rsidR="003B2DCA" w:rsidRPr="004B22D0">
        <w:rPr>
          <w:rFonts w:ascii="Sylfaen" w:hAnsi="Sylfaen"/>
          <w:sz w:val="24"/>
          <w:szCs w:val="24"/>
        </w:rPr>
        <w:t>)</w:t>
      </w:r>
      <w:r w:rsidR="003B2DCA" w:rsidRPr="004B22D0">
        <w:rPr>
          <w:rFonts w:ascii="Sylfaen" w:hAnsi="Sylfaen"/>
          <w:sz w:val="24"/>
          <w:szCs w:val="24"/>
        </w:rPr>
        <w:tab/>
      </w:r>
      <w:r w:rsidRPr="004B22D0">
        <w:rPr>
          <w:rFonts w:ascii="Sylfaen" w:hAnsi="Sylfaen"/>
          <w:sz w:val="24"/>
          <w:szCs w:val="24"/>
        </w:rPr>
        <w:t>նույնանման դասի այլ միացությունների համար հայտնաբերված անվտանգության վերաբերյալ նոր նշանակալի տվյալների հետ կապված հնարավոր ռիսկը:</w:t>
      </w:r>
    </w:p>
    <w:p w14:paraId="2E960118" w14:textId="77777777" w:rsidR="00542E34" w:rsidRPr="004B22D0" w:rsidRDefault="00542E34" w:rsidP="005C7D7A">
      <w:pPr>
        <w:spacing w:after="160" w:line="360" w:lineRule="auto"/>
        <w:ind w:firstLine="567"/>
        <w:rPr>
          <w:rFonts w:ascii="Sylfaen" w:hAnsi="Sylfaen"/>
          <w:sz w:val="24"/>
          <w:szCs w:val="24"/>
        </w:rPr>
      </w:pPr>
    </w:p>
    <w:p w14:paraId="4BB4C451" w14:textId="77777777" w:rsidR="00542E34" w:rsidRPr="004B22D0" w:rsidRDefault="00542E34" w:rsidP="00402475">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4.21.2. Օգուտ-ռիսկ հարաբերակցության գնահատումը</w:t>
      </w:r>
    </w:p>
    <w:p w14:paraId="70DC4604" w14:textId="77777777" w:rsidR="00542E34" w:rsidRPr="004B22D0" w:rsidRDefault="00542E34" w:rsidP="0054570A">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 xml:space="preserve">Ենթաբաժնում պետք է ներկայացվի համառոտ եզրակացություն՝ անվտանգության վերաբերյալ ընդհանրացված (կումուլյատիվ) տվյալների վերլուծության արդյունքներով սահմանված ընդհանուր ռիսկի </w:t>
      </w:r>
      <w:r w:rsidR="00330D23" w:rsidRPr="004B22D0">
        <w:rPr>
          <w:rFonts w:ascii="Sylfaen" w:hAnsi="Sylfaen"/>
          <w:sz w:val="24"/>
          <w:szCs w:val="24"/>
        </w:rPr>
        <w:t>եւ</w:t>
      </w:r>
      <w:r w:rsidRPr="004B22D0">
        <w:rPr>
          <w:rFonts w:ascii="Sylfaen" w:hAnsi="Sylfaen"/>
          <w:sz w:val="24"/>
          <w:szCs w:val="24"/>
        </w:rPr>
        <w:t xml:space="preserve"> ակնկալվող արդյունավետության (օգուտի) հարաբերակցության գնահատման մասով: </w:t>
      </w:r>
      <w:r w:rsidR="00A23EAA" w:rsidRPr="004B22D0">
        <w:rPr>
          <w:rFonts w:ascii="Sylfaen" w:hAnsi="Sylfaen"/>
          <w:sz w:val="24"/>
          <w:szCs w:val="24"/>
        </w:rPr>
        <w:t xml:space="preserve">Հարկավոր է </w:t>
      </w:r>
      <w:r w:rsidRPr="004B22D0">
        <w:rPr>
          <w:rFonts w:ascii="Sylfaen" w:hAnsi="Sylfaen"/>
          <w:sz w:val="24"/>
          <w:szCs w:val="24"/>
        </w:rPr>
        <w:t>նշել, թե որքանով է փոխվել հետազոտվող պատրաստուկի օգուտ-ռիսկ հարաբերակցությունն անվտանգության վերաբերյալ նախորդ հաշվետվության համեմատ: Տվյալ ենթաբաժինը նախատեսված չէ հետազոտվող պատրաստուկի օգուտ-ռիսկ հարաբերակցության մանրամասն գնահատման համար</w:t>
      </w:r>
      <w:r w:rsidR="0054570A" w:rsidRPr="004B22D0">
        <w:rPr>
          <w:rFonts w:ascii="Sylfaen" w:hAnsi="Sylfaen"/>
          <w:sz w:val="24"/>
          <w:szCs w:val="24"/>
        </w:rPr>
        <w:t>:</w:t>
      </w:r>
    </w:p>
    <w:p w14:paraId="4D770B8D" w14:textId="77777777" w:rsidR="00542E34" w:rsidRPr="004B22D0" w:rsidRDefault="00542E34" w:rsidP="005C7D7A">
      <w:pPr>
        <w:spacing w:after="160" w:line="360" w:lineRule="auto"/>
        <w:ind w:left="1134" w:right="1642"/>
        <w:rPr>
          <w:rFonts w:ascii="Sylfaen" w:eastAsia="Times New Roman" w:hAnsi="Sylfaen" w:cs="Times New Roman"/>
          <w:sz w:val="24"/>
          <w:szCs w:val="24"/>
        </w:rPr>
      </w:pPr>
    </w:p>
    <w:p w14:paraId="6B03030D" w14:textId="77777777" w:rsidR="00542E34" w:rsidRPr="004B22D0" w:rsidRDefault="00542E34" w:rsidP="00402475">
      <w:pPr>
        <w:spacing w:after="160" w:line="360" w:lineRule="auto"/>
        <w:ind w:left="567" w:right="566"/>
        <w:jc w:val="center"/>
        <w:rPr>
          <w:rFonts w:ascii="Sylfaen" w:eastAsia="Times New Roman" w:hAnsi="Sylfaen" w:cs="Times New Roman"/>
          <w:sz w:val="24"/>
          <w:szCs w:val="24"/>
        </w:rPr>
      </w:pPr>
      <w:r w:rsidRPr="004B22D0">
        <w:rPr>
          <w:rFonts w:ascii="Sylfaen" w:hAnsi="Sylfaen"/>
          <w:sz w:val="24"/>
          <w:szCs w:val="24"/>
        </w:rPr>
        <w:t>4.22. Կար</w:t>
      </w:r>
      <w:r w:rsidR="00330D23" w:rsidRPr="004B22D0">
        <w:rPr>
          <w:rFonts w:ascii="Sylfaen" w:hAnsi="Sylfaen"/>
          <w:sz w:val="24"/>
          <w:szCs w:val="24"/>
        </w:rPr>
        <w:t>եւ</w:t>
      </w:r>
      <w:r w:rsidRPr="004B22D0">
        <w:rPr>
          <w:rFonts w:ascii="Sylfaen" w:hAnsi="Sylfaen"/>
          <w:sz w:val="24"/>
          <w:szCs w:val="24"/>
        </w:rPr>
        <w:t>որ ռիսկերի մասին ընդհանրացված տեղեկություններ</w:t>
      </w:r>
    </w:p>
    <w:p w14:paraId="6D98F9F6" w14:textId="5036D0C2" w:rsidR="00542E34" w:rsidRPr="004B22D0" w:rsidRDefault="00542E34" w:rsidP="0054570A">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Տվյալ բաժնում պետք է ցանկի տեսքով ներկայացվի համառոտ տեղեկատվություն՝ կար</w:t>
      </w:r>
      <w:r w:rsidR="00330D23" w:rsidRPr="004B22D0">
        <w:rPr>
          <w:rFonts w:ascii="Sylfaen" w:hAnsi="Sylfaen"/>
          <w:sz w:val="24"/>
          <w:szCs w:val="24"/>
        </w:rPr>
        <w:t>եւ</w:t>
      </w:r>
      <w:r w:rsidRPr="004B22D0">
        <w:rPr>
          <w:rFonts w:ascii="Sylfaen" w:hAnsi="Sylfaen"/>
          <w:sz w:val="24"/>
          <w:szCs w:val="24"/>
        </w:rPr>
        <w:t xml:space="preserve">որ բացահայտված </w:t>
      </w:r>
      <w:r w:rsidR="00330D23" w:rsidRPr="004B22D0">
        <w:rPr>
          <w:rFonts w:ascii="Sylfaen" w:hAnsi="Sylfaen"/>
          <w:sz w:val="24"/>
          <w:szCs w:val="24"/>
        </w:rPr>
        <w:t>եւ</w:t>
      </w:r>
      <w:r w:rsidRPr="004B22D0">
        <w:rPr>
          <w:rFonts w:ascii="Sylfaen" w:hAnsi="Sylfaen"/>
          <w:sz w:val="24"/>
          <w:szCs w:val="24"/>
        </w:rPr>
        <w:t xml:space="preserve"> հնարավոր ռիսկերի մասին</w:t>
      </w:r>
      <w:r w:rsidR="0051542B" w:rsidRPr="004B22D0">
        <w:rPr>
          <w:rFonts w:ascii="Sylfaen" w:hAnsi="Sylfaen"/>
          <w:sz w:val="24"/>
          <w:szCs w:val="24"/>
        </w:rPr>
        <w:t xml:space="preserve">: </w:t>
      </w:r>
      <w:r w:rsidRPr="004B22D0">
        <w:rPr>
          <w:rFonts w:ascii="Sylfaen" w:hAnsi="Sylfaen"/>
          <w:sz w:val="24"/>
          <w:szCs w:val="24"/>
        </w:rPr>
        <w:t>Կար</w:t>
      </w:r>
      <w:r w:rsidR="00330D23" w:rsidRPr="004B22D0">
        <w:rPr>
          <w:rFonts w:ascii="Sylfaen" w:hAnsi="Sylfaen"/>
          <w:sz w:val="24"/>
          <w:szCs w:val="24"/>
        </w:rPr>
        <w:t>եւ</w:t>
      </w:r>
      <w:r w:rsidRPr="004B22D0">
        <w:rPr>
          <w:rFonts w:ascii="Sylfaen" w:hAnsi="Sylfaen"/>
          <w:sz w:val="24"/>
          <w:szCs w:val="24"/>
        </w:rPr>
        <w:t xml:space="preserve">որ ռիսկերի շարքին են դասվում, օրինակ, այն ռիսկերը, որոնք կարող են հանգեցնել նախազգուշական միջոցների լրացուցիչ ներմուծմանը, </w:t>
      </w:r>
      <w:r w:rsidR="00477287" w:rsidRPr="00477287">
        <w:rPr>
          <w:rFonts w:ascii="Sylfaen" w:hAnsi="Sylfaen"/>
          <w:sz w:val="24"/>
          <w:szCs w:val="24"/>
        </w:rPr>
        <w:lastRenderedPageBreak/>
        <w:t>դեղապատրաստուկի ընդհանուր բնութագրում</w:t>
      </w:r>
      <w:r w:rsidRPr="004B22D0">
        <w:rPr>
          <w:rFonts w:ascii="Sylfaen" w:hAnsi="Sylfaen"/>
          <w:sz w:val="24"/>
          <w:szCs w:val="24"/>
        </w:rPr>
        <w:t xml:space="preserve"> հատուկ ցուցումներ կամ հակացուցումներ ներառելուն</w:t>
      </w:r>
      <w:r w:rsidR="00511C5C" w:rsidRPr="004B22D0">
        <w:rPr>
          <w:rFonts w:ascii="Sylfaen" w:hAnsi="Sylfaen"/>
          <w:sz w:val="24"/>
          <w:szCs w:val="24"/>
        </w:rPr>
        <w:t xml:space="preserve">: </w:t>
      </w:r>
      <w:r w:rsidRPr="004B22D0">
        <w:rPr>
          <w:rFonts w:ascii="Sylfaen" w:hAnsi="Sylfaen"/>
          <w:sz w:val="24"/>
          <w:szCs w:val="24"/>
        </w:rPr>
        <w:t xml:space="preserve">Տվյալ ռիսկերը կարող են ներառել, օրինակ, որոշակի մոլեկուլյար կառուցվածքի համար բնորոշ թունավոր էֆեկտները կամ նախակլինիկական </w:t>
      </w:r>
      <w:r w:rsidR="00330D23" w:rsidRPr="004B22D0">
        <w:rPr>
          <w:rFonts w:ascii="Sylfaen" w:hAnsi="Sylfaen"/>
          <w:sz w:val="24"/>
          <w:szCs w:val="24"/>
        </w:rPr>
        <w:t>եւ</w:t>
      </w:r>
      <w:r w:rsidRPr="004B22D0">
        <w:rPr>
          <w:rFonts w:ascii="Sylfaen" w:hAnsi="Sylfaen"/>
          <w:sz w:val="24"/>
          <w:szCs w:val="24"/>
        </w:rPr>
        <w:t xml:space="preserve"> կլինիկական հետազոտությունների հավաքված տվյալների արդյունքներով հայտնաբերված՝ անվտանգությանն առնչվող խնդիրները: Յուրաքանչյուր ռիսկ կարող է ենթարկվել ամենամյա վերագնահատման՝ վերլուծելով ընթացիկ պահի դրությամբ առկա միասնական տվյալներն ու գիտելիքը, ընդ որում, հարկավոր է հատուկ ուշադրություն դարձնել անվտանգության վերաբերյալ հաշվետու ժամանակահատվածում ստացված նոր տվյալներին: Նկարագրության մանրամասնեցման աստիճանը կարող է կախված լինել դեղապատրաստուկի մշակման շրջափուլից. մշակման վաղ շրջափուլերում կար</w:t>
      </w:r>
      <w:r w:rsidR="00330D23" w:rsidRPr="004B22D0">
        <w:rPr>
          <w:rFonts w:ascii="Sylfaen" w:hAnsi="Sylfaen"/>
          <w:sz w:val="24"/>
          <w:szCs w:val="24"/>
        </w:rPr>
        <w:t>եւ</w:t>
      </w:r>
      <w:r w:rsidRPr="004B22D0">
        <w:rPr>
          <w:rFonts w:ascii="Sylfaen" w:hAnsi="Sylfaen"/>
          <w:sz w:val="24"/>
          <w:szCs w:val="24"/>
        </w:rPr>
        <w:t>որ ռիսկերի վերաբերյալ ընդհանրացված տեղեկատվությունը կարող է ներառել անհատական դեպքերի նկարագրությունը, ավելի ուշ փուլերում, գիտելիքների կուտակմանը զուգընթաց, ռիսկերի վերաբերյալ տեղեկատվությունը կրում է պակաս մանրամասնեցված բնույթ</w:t>
      </w:r>
      <w:r w:rsidR="0051542B" w:rsidRPr="004B22D0">
        <w:rPr>
          <w:rFonts w:ascii="Sylfaen" w:hAnsi="Sylfaen"/>
          <w:sz w:val="24"/>
          <w:szCs w:val="24"/>
        </w:rPr>
        <w:t>:</w:t>
      </w:r>
    </w:p>
    <w:p w14:paraId="20BA5678" w14:textId="77777777" w:rsidR="00542E34" w:rsidRPr="004B22D0" w:rsidRDefault="00542E34" w:rsidP="0054570A">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Այն ռիսկերը, որոնք ամբողջովին նկարագրվել են կամ հերքվել, պետք է մնան ամփոփագրում համառոտ նկարագրության տեսքով (օրինակ՝ թունաբանական հետազոտությունների կամ ավելի վաղ կատարած կլինիկական հետազոտությունների ձեռքբերումները, որոնք չեն հաստատվել ավելի ուշ ժամկետում ստացված կլինիկական տվյալներով</w:t>
      </w:r>
      <w:r w:rsidR="0051542B" w:rsidRPr="004B22D0">
        <w:rPr>
          <w:rFonts w:ascii="Sylfaen" w:hAnsi="Sylfaen"/>
          <w:sz w:val="24"/>
          <w:szCs w:val="24"/>
        </w:rPr>
        <w:t>):</w:t>
      </w:r>
    </w:p>
    <w:p w14:paraId="4CB138F5" w14:textId="77777777" w:rsidR="00477287" w:rsidRDefault="00542E34" w:rsidP="00477287">
      <w:pPr>
        <w:spacing w:after="160" w:line="360" w:lineRule="auto"/>
        <w:ind w:firstLine="567"/>
        <w:jc w:val="both"/>
        <w:rPr>
          <w:rFonts w:ascii="Sylfaen" w:hAnsi="Sylfaen"/>
          <w:sz w:val="24"/>
          <w:szCs w:val="24"/>
        </w:rPr>
      </w:pPr>
      <w:r w:rsidRPr="004B22D0">
        <w:rPr>
          <w:rFonts w:ascii="Sylfaen" w:hAnsi="Sylfaen"/>
          <w:sz w:val="24"/>
          <w:szCs w:val="24"/>
        </w:rPr>
        <w:t>Տվյալ բաժնի տեղեկատվությունը կարող է ներկայացվել նկարագրության կամ աղյուսակների ձ</w:t>
      </w:r>
      <w:r w:rsidR="00330D23" w:rsidRPr="004B22D0">
        <w:rPr>
          <w:rFonts w:ascii="Sylfaen" w:hAnsi="Sylfaen"/>
          <w:sz w:val="24"/>
          <w:szCs w:val="24"/>
        </w:rPr>
        <w:t>եւ</w:t>
      </w:r>
      <w:r w:rsidRPr="004B22D0">
        <w:rPr>
          <w:rFonts w:ascii="Sylfaen" w:hAnsi="Sylfaen"/>
          <w:sz w:val="24"/>
          <w:szCs w:val="24"/>
        </w:rPr>
        <w:t>ով:</w:t>
      </w:r>
    </w:p>
    <w:p w14:paraId="519B65B2" w14:textId="77777777" w:rsidR="00477287" w:rsidRPr="004B22D0" w:rsidRDefault="00477287" w:rsidP="0054570A">
      <w:pPr>
        <w:spacing w:after="160" w:line="360" w:lineRule="auto"/>
        <w:ind w:firstLine="567"/>
        <w:jc w:val="both"/>
        <w:rPr>
          <w:rFonts w:ascii="Sylfaen" w:hAnsi="Sylfaen"/>
          <w:sz w:val="24"/>
          <w:szCs w:val="24"/>
        </w:rPr>
      </w:pPr>
    </w:p>
    <w:p w14:paraId="72538DB0" w14:textId="77777777" w:rsidR="0054570A" w:rsidRPr="004B22D0" w:rsidRDefault="0054570A" w:rsidP="0054570A">
      <w:pPr>
        <w:spacing w:after="160" w:line="360" w:lineRule="auto"/>
        <w:ind w:firstLine="567"/>
        <w:jc w:val="both"/>
        <w:rPr>
          <w:rFonts w:ascii="Sylfaen" w:eastAsia="Times New Roman" w:hAnsi="Sylfaen" w:cs="Times New Roman"/>
          <w:sz w:val="24"/>
          <w:szCs w:val="24"/>
        </w:rPr>
      </w:pPr>
    </w:p>
    <w:p w14:paraId="0A6F9CE4" w14:textId="77777777" w:rsidR="00542E34" w:rsidRPr="004B22D0" w:rsidRDefault="00542E34" w:rsidP="0054570A">
      <w:pPr>
        <w:spacing w:after="160" w:line="360" w:lineRule="auto"/>
        <w:jc w:val="center"/>
        <w:rPr>
          <w:rFonts w:ascii="Sylfaen" w:eastAsia="Times New Roman" w:hAnsi="Sylfaen" w:cs="Times New Roman"/>
          <w:sz w:val="24"/>
          <w:szCs w:val="24"/>
        </w:rPr>
      </w:pPr>
      <w:r w:rsidRPr="004B22D0">
        <w:rPr>
          <w:rFonts w:ascii="Sylfaen" w:hAnsi="Sylfaen"/>
          <w:sz w:val="24"/>
          <w:szCs w:val="24"/>
        </w:rPr>
        <w:t>4.23. Եզրակացությունը (եզրահանգումները)</w:t>
      </w:r>
    </w:p>
    <w:p w14:paraId="76E2855B" w14:textId="77777777" w:rsidR="00542E34" w:rsidRPr="004B22D0" w:rsidRDefault="00542E34" w:rsidP="0054570A">
      <w:pPr>
        <w:spacing w:after="160" w:line="360" w:lineRule="auto"/>
        <w:ind w:firstLine="567"/>
        <w:jc w:val="both"/>
        <w:rPr>
          <w:rFonts w:ascii="Sylfaen" w:eastAsia="Times New Roman" w:hAnsi="Sylfaen" w:cs="Times New Roman"/>
          <w:sz w:val="24"/>
          <w:szCs w:val="24"/>
        </w:rPr>
      </w:pPr>
      <w:r w:rsidRPr="004B22D0">
        <w:rPr>
          <w:rFonts w:ascii="Sylfaen" w:hAnsi="Sylfaen"/>
          <w:sz w:val="24"/>
          <w:szCs w:val="24"/>
        </w:rPr>
        <w:t xml:space="preserve">Եզրակացությունը պետք է պարունակի հետազոտվող պատրաստուկի արդյունավետության </w:t>
      </w:r>
      <w:r w:rsidR="00330D23" w:rsidRPr="004B22D0">
        <w:rPr>
          <w:rFonts w:ascii="Sylfaen" w:hAnsi="Sylfaen"/>
          <w:sz w:val="24"/>
          <w:szCs w:val="24"/>
        </w:rPr>
        <w:t>եւ</w:t>
      </w:r>
      <w:r w:rsidRPr="004B22D0">
        <w:rPr>
          <w:rFonts w:ascii="Sylfaen" w:hAnsi="Sylfaen"/>
          <w:sz w:val="24"/>
          <w:szCs w:val="24"/>
        </w:rPr>
        <w:t xml:space="preserve"> անվտանգության մասին առկա գիտելիքներում այն բոլոր </w:t>
      </w:r>
      <w:r w:rsidRPr="004B22D0">
        <w:rPr>
          <w:rFonts w:ascii="Sylfaen" w:hAnsi="Sylfaen"/>
          <w:sz w:val="24"/>
          <w:szCs w:val="24"/>
        </w:rPr>
        <w:lastRenderedPageBreak/>
        <w:t xml:space="preserve">փոփոխությունների համառոտ նկարագրությունը, որոնք տեղի են ունեցել հաշվետու ժամանակահատվածում </w:t>
      </w:r>
      <w:r w:rsidR="00330D23" w:rsidRPr="004B22D0">
        <w:rPr>
          <w:rFonts w:ascii="Sylfaen" w:hAnsi="Sylfaen"/>
          <w:sz w:val="24"/>
          <w:szCs w:val="24"/>
        </w:rPr>
        <w:t>եւ</w:t>
      </w:r>
      <w:r w:rsidRPr="004B22D0">
        <w:rPr>
          <w:rFonts w:ascii="Sylfaen" w:hAnsi="Sylfaen"/>
          <w:sz w:val="24"/>
          <w:szCs w:val="24"/>
        </w:rPr>
        <w:t xml:space="preserve"> ազդել են անվտանգության վերաբերյալ նախորդ հաշվետվության մեջ ներկայացված գնահատականի վրա</w:t>
      </w:r>
      <w:r w:rsidR="0051542B" w:rsidRPr="004B22D0">
        <w:rPr>
          <w:rFonts w:ascii="Sylfaen" w:hAnsi="Sylfaen"/>
          <w:sz w:val="24"/>
          <w:szCs w:val="24"/>
        </w:rPr>
        <w:t xml:space="preserve">: </w:t>
      </w:r>
      <w:r w:rsidRPr="004B22D0">
        <w:rPr>
          <w:rFonts w:ascii="Sylfaen" w:hAnsi="Sylfaen"/>
          <w:sz w:val="24"/>
          <w:szCs w:val="24"/>
        </w:rPr>
        <w:t>Եզրակացությունը պետք է ներառի այն գործողությունների նշումը, որոնք ձեռնարկվել են կամ ծրագրվում են հետազոտվող պատրաստուկի կլինիկական մշակման ծրագրում անվտանգության պ</w:t>
      </w:r>
      <w:r w:rsidR="008266D2" w:rsidRPr="004B22D0">
        <w:rPr>
          <w:rFonts w:ascii="Sylfaen" w:hAnsi="Sylfaen"/>
          <w:sz w:val="24"/>
          <w:szCs w:val="24"/>
        </w:rPr>
        <w:t>ր</w:t>
      </w:r>
      <w:r w:rsidRPr="004B22D0">
        <w:rPr>
          <w:rFonts w:ascii="Sylfaen" w:hAnsi="Sylfaen"/>
          <w:sz w:val="24"/>
          <w:szCs w:val="24"/>
        </w:rPr>
        <w:t>ոֆիլի հայտնաբերված նոր ասպեկտներ</w:t>
      </w:r>
      <w:r w:rsidR="008266D2" w:rsidRPr="004B22D0">
        <w:rPr>
          <w:rFonts w:ascii="Sylfaen" w:hAnsi="Sylfaen"/>
          <w:sz w:val="24"/>
          <w:szCs w:val="24"/>
        </w:rPr>
        <w:t>ը</w:t>
      </w:r>
      <w:r w:rsidRPr="004B22D0">
        <w:rPr>
          <w:rFonts w:ascii="Sylfaen" w:hAnsi="Sylfaen"/>
          <w:sz w:val="24"/>
          <w:szCs w:val="24"/>
        </w:rPr>
        <w:t xml:space="preserve"> պատշաճ արտացոլ</w:t>
      </w:r>
      <w:r w:rsidR="008266D2" w:rsidRPr="004B22D0">
        <w:rPr>
          <w:rFonts w:ascii="Sylfaen" w:hAnsi="Sylfaen"/>
          <w:sz w:val="24"/>
          <w:szCs w:val="24"/>
        </w:rPr>
        <w:t>ելու</w:t>
      </w:r>
      <w:r w:rsidRPr="004B22D0">
        <w:rPr>
          <w:rFonts w:ascii="Sylfaen" w:hAnsi="Sylfaen"/>
          <w:sz w:val="24"/>
          <w:szCs w:val="24"/>
        </w:rPr>
        <w:t xml:space="preserve"> նպատակով</w:t>
      </w:r>
      <w:r w:rsidR="0054570A" w:rsidRPr="004B22D0">
        <w:rPr>
          <w:rFonts w:ascii="Sylfaen" w:hAnsi="Sylfaen"/>
          <w:sz w:val="24"/>
          <w:szCs w:val="24"/>
        </w:rPr>
        <w:t>:</w:t>
      </w:r>
    </w:p>
    <w:p w14:paraId="6B22EC8A" w14:textId="77777777" w:rsidR="00542E34" w:rsidRPr="004B22D0" w:rsidRDefault="00542E34" w:rsidP="005C7D7A">
      <w:pPr>
        <w:spacing w:after="160" w:line="360" w:lineRule="auto"/>
        <w:ind w:left="1134" w:right="1642"/>
        <w:rPr>
          <w:rFonts w:ascii="Sylfaen" w:eastAsia="Times New Roman" w:hAnsi="Sylfaen" w:cs="Times New Roman"/>
          <w:sz w:val="24"/>
          <w:szCs w:val="24"/>
        </w:rPr>
      </w:pPr>
    </w:p>
    <w:p w14:paraId="35D96D55" w14:textId="77777777" w:rsidR="00542E34" w:rsidRPr="004B22D0" w:rsidRDefault="00542E34" w:rsidP="0054570A">
      <w:pPr>
        <w:spacing w:after="160" w:line="360" w:lineRule="auto"/>
        <w:jc w:val="center"/>
        <w:rPr>
          <w:rFonts w:ascii="Sylfaen" w:eastAsia="Times New Roman" w:hAnsi="Sylfaen" w:cs="Times New Roman"/>
          <w:sz w:val="24"/>
          <w:szCs w:val="24"/>
        </w:rPr>
      </w:pPr>
      <w:r w:rsidRPr="004B22D0">
        <w:rPr>
          <w:rFonts w:ascii="Sylfaen" w:hAnsi="Sylfaen"/>
          <w:sz w:val="24"/>
          <w:szCs w:val="24"/>
        </w:rPr>
        <w:t>4.24. Հաշվետվության հավելվածները</w:t>
      </w:r>
    </w:p>
    <w:p w14:paraId="714431D0" w14:textId="77777777" w:rsidR="00542E34" w:rsidRPr="004B22D0" w:rsidRDefault="00542E34" w:rsidP="00E75903">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ՄԴԱՊՀ-ն պետք է ներառի հետեւյալ հավելվածները.</w:t>
      </w:r>
    </w:p>
    <w:p w14:paraId="6037F3E5" w14:textId="77777777" w:rsidR="00542E34" w:rsidRPr="004B22D0" w:rsidRDefault="00542E34" w:rsidP="00E75903">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հետազոտողի գրքույկը,</w:t>
      </w:r>
    </w:p>
    <w:p w14:paraId="5D94716E" w14:textId="77777777" w:rsidR="00542E34" w:rsidRPr="004B22D0" w:rsidRDefault="00542E34" w:rsidP="00E75903">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լիազորված մարմնի կողմից էական հարցումների կումուլյատիվ աղյուսակը,</w:t>
      </w:r>
    </w:p>
    <w:p w14:paraId="22D06F9D" w14:textId="77777777" w:rsidR="00542E34" w:rsidRPr="004B22D0" w:rsidRDefault="00542E34" w:rsidP="00E75903">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 xml:space="preserve">շարունակվող </w:t>
      </w:r>
      <w:r w:rsidR="00330D23" w:rsidRPr="004B22D0">
        <w:rPr>
          <w:rFonts w:ascii="Sylfaen" w:hAnsi="Sylfaen"/>
          <w:sz w:val="24"/>
          <w:szCs w:val="24"/>
        </w:rPr>
        <w:t>եւ</w:t>
      </w:r>
      <w:r w:rsidRPr="004B22D0">
        <w:rPr>
          <w:rFonts w:ascii="Sylfaen" w:hAnsi="Sylfaen"/>
          <w:sz w:val="24"/>
          <w:szCs w:val="24"/>
        </w:rPr>
        <w:t xml:space="preserve"> ավարտված կլինիկական հետազոտությունների կատարման կարգավիճակը,</w:t>
      </w:r>
    </w:p>
    <w:p w14:paraId="3156AE08" w14:textId="77777777" w:rsidR="00542E34" w:rsidRPr="004B22D0" w:rsidRDefault="00542E34" w:rsidP="00E75903">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ժողովրդագրական տվյալների կումուլյատիվ աղյուսակները.</w:t>
      </w:r>
    </w:p>
    <w:p w14:paraId="655F3422" w14:textId="77777777" w:rsidR="00542E34" w:rsidRPr="004B22D0" w:rsidRDefault="00542E34" w:rsidP="00E75903">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հաշվետու ժամանակահատվածում հայտնաբերված լուրջ անցանկալի ռեակցիաների մասին կառուցվածքավորված ցանկերը,</w:t>
      </w:r>
    </w:p>
    <w:p w14:paraId="105FE448" w14:textId="77777777" w:rsidR="00542E34" w:rsidRPr="004B22D0" w:rsidRDefault="00542E34" w:rsidP="00E75903">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հայտնաբերված լուրջ անցանկալի եր</w:t>
      </w:r>
      <w:r w:rsidR="00330D23" w:rsidRPr="004B22D0">
        <w:rPr>
          <w:rFonts w:ascii="Sylfaen" w:hAnsi="Sylfaen"/>
          <w:sz w:val="24"/>
          <w:szCs w:val="24"/>
        </w:rPr>
        <w:t>եւ</w:t>
      </w:r>
      <w:r w:rsidRPr="004B22D0">
        <w:rPr>
          <w:rFonts w:ascii="Sylfaen" w:hAnsi="Sylfaen"/>
          <w:sz w:val="24"/>
          <w:szCs w:val="24"/>
        </w:rPr>
        <w:t>ույթների մասին կումուլյատիվ աղյուսակային տվյալներ,</w:t>
      </w:r>
    </w:p>
    <w:p w14:paraId="49C54F29" w14:textId="77777777" w:rsidR="00542E34" w:rsidRPr="004B22D0" w:rsidRDefault="00542E34" w:rsidP="00E75903">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համառոտագիր (եթե կիրառելի է):</w:t>
      </w:r>
    </w:p>
    <w:p w14:paraId="317AA9CB" w14:textId="77777777" w:rsidR="00542E34" w:rsidRPr="004B22D0" w:rsidRDefault="00446BEF" w:rsidP="00E75903">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ՄԴԱՊՀ-</w:t>
      </w:r>
      <w:r w:rsidR="00605E59" w:rsidRPr="004B22D0">
        <w:rPr>
          <w:rFonts w:ascii="Sylfaen" w:hAnsi="Sylfaen"/>
          <w:sz w:val="24"/>
          <w:szCs w:val="24"/>
        </w:rPr>
        <w:t>ը</w:t>
      </w:r>
      <w:r w:rsidR="00542E34" w:rsidRPr="004B22D0">
        <w:rPr>
          <w:rFonts w:ascii="Sylfaen" w:hAnsi="Sylfaen"/>
          <w:sz w:val="24"/>
          <w:szCs w:val="24"/>
        </w:rPr>
        <w:t xml:space="preserve"> կարող է ներառել հետեւյալ հավելվածները.</w:t>
      </w:r>
    </w:p>
    <w:p w14:paraId="49D098AD" w14:textId="77777777" w:rsidR="00542E34" w:rsidRPr="004B22D0" w:rsidRDefault="00542E34" w:rsidP="00E75903">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բոլոր լուրջ անցանկալի ռեակցիաների մասով կումուլյատիվ աղյուսակային տվյալներ.</w:t>
      </w:r>
    </w:p>
    <w:p w14:paraId="627E0D12" w14:textId="77777777" w:rsidR="00542E34" w:rsidRPr="004B22D0" w:rsidRDefault="00542E34" w:rsidP="00E75903">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կլինիկական հետազոտությունների այն սուբյեկտների ցանկը, որոնք մահացել են հաշվետու ժամանակահատվածում.</w:t>
      </w:r>
    </w:p>
    <w:p w14:paraId="18C85EC8" w14:textId="77777777" w:rsidR="00542E34" w:rsidRPr="004B22D0" w:rsidRDefault="00542E34" w:rsidP="00E75903">
      <w:pPr>
        <w:spacing w:after="160" w:line="360" w:lineRule="auto"/>
        <w:ind w:right="-20" w:firstLine="567"/>
        <w:jc w:val="both"/>
        <w:rPr>
          <w:rFonts w:ascii="Sylfaen" w:eastAsia="Times New Roman" w:hAnsi="Sylfaen" w:cs="Times New Roman"/>
          <w:spacing w:val="-6"/>
          <w:sz w:val="24"/>
          <w:szCs w:val="24"/>
        </w:rPr>
      </w:pPr>
      <w:r w:rsidRPr="004B22D0">
        <w:rPr>
          <w:rFonts w:ascii="Sylfaen" w:hAnsi="Sylfaen"/>
          <w:spacing w:val="-6"/>
          <w:sz w:val="24"/>
          <w:szCs w:val="24"/>
        </w:rPr>
        <w:lastRenderedPageBreak/>
        <w:t xml:space="preserve">կլինիկական հետազոտությունների այն սուբյեկտների ցանկը, որոնք </w:t>
      </w:r>
      <w:r w:rsidR="008266D2" w:rsidRPr="004B22D0">
        <w:rPr>
          <w:rFonts w:ascii="Sylfaen" w:hAnsi="Sylfaen"/>
          <w:spacing w:val="-6"/>
          <w:sz w:val="24"/>
          <w:szCs w:val="24"/>
        </w:rPr>
        <w:t xml:space="preserve">հաշվետու ժամանակահատվածում </w:t>
      </w:r>
      <w:r w:rsidRPr="004B22D0">
        <w:rPr>
          <w:rFonts w:ascii="Sylfaen" w:hAnsi="Sylfaen"/>
          <w:spacing w:val="-6"/>
          <w:sz w:val="24"/>
          <w:szCs w:val="24"/>
        </w:rPr>
        <w:t>բացառվել են կլինիկական հետազոտությունից.</w:t>
      </w:r>
    </w:p>
    <w:p w14:paraId="59E8E011" w14:textId="77777777" w:rsidR="00542E34" w:rsidRPr="004B22D0" w:rsidRDefault="00542E34" w:rsidP="00E75903">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I փուլի կլինիկական հետազոտությունների արձանագրությունների էական փոփոխությունները</w:t>
      </w:r>
      <w:r w:rsidR="00E75903" w:rsidRPr="004B22D0">
        <w:rPr>
          <w:rFonts w:ascii="Sylfaen" w:hAnsi="Sylfaen"/>
          <w:sz w:val="24"/>
          <w:szCs w:val="24"/>
        </w:rPr>
        <w:t>.</w:t>
      </w:r>
    </w:p>
    <w:p w14:paraId="55E8DBF8" w14:textId="77777777" w:rsidR="00542E34" w:rsidRPr="004B22D0" w:rsidRDefault="00542E34" w:rsidP="00E75903">
      <w:pPr>
        <w:spacing w:after="160" w:line="360" w:lineRule="auto"/>
        <w:ind w:right="-20" w:firstLine="567"/>
        <w:jc w:val="both"/>
        <w:rPr>
          <w:rFonts w:ascii="Sylfaen" w:eastAsia="Times New Roman" w:hAnsi="Sylfaen" w:cs="Times New Roman"/>
          <w:sz w:val="24"/>
          <w:szCs w:val="24"/>
        </w:rPr>
      </w:pPr>
      <w:r w:rsidRPr="004B22D0">
        <w:rPr>
          <w:rFonts w:ascii="Sylfaen" w:hAnsi="Sylfaen"/>
          <w:sz w:val="24"/>
          <w:szCs w:val="24"/>
        </w:rPr>
        <w:t>արտադրության գործընթացի էական փոփոխությունները.</w:t>
      </w:r>
    </w:p>
    <w:p w14:paraId="614B933B" w14:textId="77777777" w:rsidR="00542E34" w:rsidRDefault="00542E34" w:rsidP="00E75903">
      <w:pPr>
        <w:spacing w:after="160" w:line="360" w:lineRule="auto"/>
        <w:ind w:right="-20" w:firstLine="567"/>
        <w:jc w:val="both"/>
        <w:rPr>
          <w:rFonts w:ascii="Sylfaen" w:hAnsi="Sylfaen"/>
          <w:sz w:val="24"/>
          <w:szCs w:val="24"/>
        </w:rPr>
      </w:pPr>
      <w:r w:rsidRPr="004B22D0">
        <w:rPr>
          <w:rFonts w:ascii="Sylfaen" w:hAnsi="Sylfaen"/>
          <w:sz w:val="24"/>
          <w:szCs w:val="24"/>
        </w:rPr>
        <w:t>առաջիկա տարվա համար հետազոտության ընդհանուր պլանի նկարագրությունը (եթե կիրառելի է):</w:t>
      </w:r>
    </w:p>
    <w:p w14:paraId="74E14BD8" w14:textId="77777777" w:rsidR="00FD1367" w:rsidRPr="00FD1367" w:rsidRDefault="00FD1367" w:rsidP="00FD1367">
      <w:pPr>
        <w:pStyle w:val="NormalWeb"/>
        <w:spacing w:before="0" w:beforeAutospacing="0" w:after="0" w:afterAutospacing="0"/>
        <w:jc w:val="center"/>
        <w:rPr>
          <w:rFonts w:ascii="Sylfaen" w:hAnsi="Sylfaen"/>
          <w:lang w:val="hy-AM"/>
        </w:rPr>
      </w:pPr>
      <w:r w:rsidRPr="00FD1367">
        <w:rPr>
          <w:rFonts w:ascii="Sylfaen" w:hAnsi="Sylfaen"/>
          <w:lang w:val="hy-AM"/>
        </w:rPr>
        <w:t>4.25. Հետազոտվող պատրաստուկի անվտանգության վերաբերյալ պարբերական հաշվետվությունը ներկայացնելու ձևը</w:t>
      </w:r>
    </w:p>
    <w:p w14:paraId="02278BFE" w14:textId="77777777" w:rsidR="00FD1367" w:rsidRPr="00FD1367" w:rsidRDefault="00FD1367" w:rsidP="00FD1367">
      <w:pPr>
        <w:pStyle w:val="NormalWeb"/>
        <w:spacing w:before="0" w:beforeAutospacing="0" w:after="0" w:afterAutospacing="0"/>
        <w:jc w:val="both"/>
        <w:rPr>
          <w:rFonts w:ascii="Sylfaen" w:hAnsi="Sylfaen"/>
          <w:lang w:val="hy-AM"/>
        </w:rPr>
      </w:pPr>
      <w:r w:rsidRPr="00FD1367">
        <w:rPr>
          <w:rFonts w:ascii="Sylfaen" w:hAnsi="Sylfaen" w:cs="Calibri"/>
          <w:lang w:val="hy-AM"/>
        </w:rPr>
        <w:t> </w:t>
      </w:r>
    </w:p>
    <w:p w14:paraId="42323FC1" w14:textId="6FFF58CD" w:rsidR="00FD1367" w:rsidRPr="00FD1367" w:rsidRDefault="00FD1367" w:rsidP="003013A3">
      <w:pPr>
        <w:pStyle w:val="NormalWeb"/>
        <w:spacing w:before="0" w:beforeAutospacing="0" w:after="0" w:afterAutospacing="0" w:line="360" w:lineRule="auto"/>
        <w:ind w:firstLine="375"/>
        <w:jc w:val="both"/>
        <w:rPr>
          <w:rFonts w:ascii="Sylfaen" w:hAnsi="Sylfaen"/>
          <w:lang w:val="hy-AM"/>
        </w:rPr>
      </w:pPr>
      <w:r w:rsidRPr="00FD1367">
        <w:rPr>
          <w:rFonts w:ascii="Sylfaen" w:hAnsi="Sylfaen"/>
          <w:lang w:val="hy-AM"/>
        </w:rPr>
        <w:t>Հետազոտվող պատրաստուկի անվտանգության վերաբերյալ պարբերական հաշվետվությունը պետք է ներկայացվի էլեկտրոնային ձևով՝ ռուսերեն կամ անգլերեն՝ տեքստային որոնման հնարավորությամբ՝ հետևյալ բաժինների պարտադիր ռուսերեն թարգմանությամբ՝ համառոտ շարադրանք և եզրակացություն (եզրահանգումներ)։ Անդամ պետության լիազորված մարմնի հարցմամբ հայտատուն պարտավոր է նման հարցումը ստանալու օրվանից 30 օրացուցային օրվա ընթացքում ներկայացնել հետազոտվող պատրաստուկի անվտանգության վերաբերյալ պարբերական հաշվետվության մյուս բաժինների ռուսերեն թարգմանությունը:</w:t>
      </w:r>
    </w:p>
    <w:p w14:paraId="06F580ED" w14:textId="47D8D02B" w:rsidR="003013A3" w:rsidRPr="00477287" w:rsidRDefault="003013A3" w:rsidP="003013A3">
      <w:pPr>
        <w:spacing w:after="160" w:line="360" w:lineRule="auto"/>
        <w:ind w:firstLine="567"/>
        <w:jc w:val="both"/>
        <w:rPr>
          <w:rFonts w:ascii="Sylfaen" w:hAnsi="Sylfaen"/>
          <w:sz w:val="24"/>
          <w:szCs w:val="24"/>
        </w:rPr>
      </w:pPr>
      <w:r w:rsidRPr="00122B76">
        <w:rPr>
          <w:rFonts w:ascii="Sylfaen" w:eastAsia="Times New Roman" w:hAnsi="Sylfaen" w:cs="Times New Roman"/>
          <w:b/>
          <w:bCs/>
          <w:i/>
          <w:iCs/>
          <w:sz w:val="24"/>
          <w:szCs w:val="24"/>
        </w:rPr>
        <w:t>(</w:t>
      </w:r>
      <w:r>
        <w:rPr>
          <w:rFonts w:ascii="Sylfaen" w:eastAsia="Times New Roman" w:hAnsi="Sylfaen" w:cs="Times New Roman"/>
          <w:b/>
          <w:bCs/>
          <w:i/>
          <w:iCs/>
          <w:sz w:val="24"/>
          <w:szCs w:val="24"/>
        </w:rPr>
        <w:t>բաժինը</w:t>
      </w:r>
      <w:r w:rsidRPr="0056495D">
        <w:rPr>
          <w:rFonts w:ascii="Sylfaen" w:eastAsia="Times New Roman" w:hAnsi="Sylfaen" w:cs="Times New Roman"/>
          <w:b/>
          <w:bCs/>
          <w:i/>
          <w:iCs/>
          <w:sz w:val="24"/>
          <w:szCs w:val="24"/>
        </w:rPr>
        <w:t xml:space="preserve"> </w:t>
      </w:r>
      <w:r>
        <w:rPr>
          <w:rFonts w:ascii="Sylfaen" w:eastAsia="Times New Roman" w:hAnsi="Sylfaen" w:cs="Times New Roman"/>
          <w:b/>
          <w:bCs/>
          <w:i/>
          <w:iCs/>
          <w:sz w:val="24"/>
          <w:szCs w:val="24"/>
        </w:rPr>
        <w:t>փոփ</w:t>
      </w:r>
      <w:r w:rsidRPr="0056495D">
        <w:rPr>
          <w:rFonts w:ascii="Sylfaen" w:eastAsia="Times New Roman" w:hAnsi="Sylfaen" w:cs="Times New Roman"/>
          <w:b/>
          <w:bCs/>
          <w:i/>
          <w:iCs/>
          <w:sz w:val="24"/>
          <w:szCs w:val="24"/>
        </w:rPr>
        <w:t>.</w:t>
      </w:r>
      <w:r w:rsidR="00141A76">
        <w:rPr>
          <w:rFonts w:ascii="Sylfaen" w:eastAsia="Times New Roman" w:hAnsi="Sylfaen" w:cs="Times New Roman"/>
          <w:b/>
          <w:bCs/>
          <w:i/>
          <w:iCs/>
          <w:sz w:val="24"/>
          <w:szCs w:val="24"/>
        </w:rPr>
        <w:t xml:space="preserve">, խմբ., լրաց. </w:t>
      </w:r>
      <w:r w:rsidRPr="0056495D">
        <w:rPr>
          <w:rFonts w:ascii="Sylfaen" w:eastAsia="Times New Roman" w:hAnsi="Sylfaen" w:cs="Times New Roman"/>
          <w:b/>
          <w:bCs/>
          <w:i/>
          <w:iCs/>
          <w:sz w:val="24"/>
          <w:szCs w:val="24"/>
        </w:rPr>
        <w:t>ԵՏՀԽ 01.08.25 թիվ 63</w:t>
      </w:r>
      <w:r w:rsidRPr="00122B76">
        <w:rPr>
          <w:rFonts w:ascii="Sylfaen" w:eastAsia="Times New Roman" w:hAnsi="Sylfaen" w:cs="Times New Roman"/>
          <w:b/>
          <w:bCs/>
          <w:i/>
          <w:iCs/>
          <w:sz w:val="24"/>
          <w:szCs w:val="24"/>
        </w:rPr>
        <w:t>)</w:t>
      </w:r>
    </w:p>
    <w:p w14:paraId="27125FE4" w14:textId="77777777" w:rsidR="003013A3" w:rsidRPr="00477287" w:rsidRDefault="003013A3" w:rsidP="003013A3">
      <w:pPr>
        <w:spacing w:after="160" w:line="360" w:lineRule="auto"/>
        <w:ind w:firstLine="567"/>
        <w:jc w:val="both"/>
        <w:rPr>
          <w:rFonts w:ascii="Sylfaen" w:hAnsi="Sylfaen"/>
          <w:sz w:val="24"/>
          <w:szCs w:val="24"/>
        </w:rPr>
      </w:pPr>
    </w:p>
    <w:p w14:paraId="5199EC65" w14:textId="77777777" w:rsidR="00FD1367" w:rsidRPr="00FD1367" w:rsidRDefault="00FD1367" w:rsidP="00FD1367">
      <w:pPr>
        <w:spacing w:after="160" w:line="360" w:lineRule="auto"/>
        <w:ind w:right="-20" w:firstLine="567"/>
        <w:jc w:val="both"/>
        <w:rPr>
          <w:rFonts w:ascii="Sylfaen" w:eastAsia="Times New Roman" w:hAnsi="Sylfaen" w:cs="Times New Roman"/>
          <w:sz w:val="24"/>
          <w:szCs w:val="24"/>
        </w:rPr>
      </w:pPr>
    </w:p>
    <w:p w14:paraId="2B5C2BFB" w14:textId="77777777" w:rsidR="00542E34" w:rsidRPr="004B22D0" w:rsidRDefault="00542E34" w:rsidP="005C7D7A">
      <w:pPr>
        <w:spacing w:after="160" w:line="360" w:lineRule="auto"/>
        <w:rPr>
          <w:rFonts w:ascii="Sylfaen" w:eastAsia="Times New Roman" w:hAnsi="Sylfaen" w:cs="Times New Roman"/>
          <w:sz w:val="24"/>
          <w:szCs w:val="24"/>
        </w:rPr>
      </w:pPr>
    </w:p>
    <w:p w14:paraId="0A100518" w14:textId="77777777" w:rsidR="00804944" w:rsidRPr="004B22D0" w:rsidRDefault="00804944">
      <w:pPr>
        <w:widowControl/>
        <w:rPr>
          <w:rFonts w:ascii="Sylfaen" w:eastAsia="Times New Roman" w:hAnsi="Sylfaen" w:cs="Times New Roman"/>
          <w:sz w:val="24"/>
          <w:szCs w:val="24"/>
        </w:rPr>
        <w:sectPr w:rsidR="00804944" w:rsidRPr="004B22D0" w:rsidSect="00FA7B5C">
          <w:type w:val="nextColumn"/>
          <w:pgSz w:w="11907" w:h="16840" w:code="9"/>
          <w:pgMar w:top="1418" w:right="1418" w:bottom="1418" w:left="1418" w:header="0" w:footer="646" w:gutter="0"/>
          <w:pgNumType w:start="1"/>
          <w:cols w:space="720"/>
          <w:noEndnote/>
          <w:titlePg/>
          <w:docGrid w:linePitch="360"/>
        </w:sectPr>
      </w:pPr>
    </w:p>
    <w:p w14:paraId="23A01315" w14:textId="77777777" w:rsidR="00542E34" w:rsidRPr="004B22D0" w:rsidRDefault="00633356" w:rsidP="00A5451A">
      <w:pPr>
        <w:pStyle w:val="Bodytext21"/>
        <w:shd w:val="clear" w:color="auto" w:fill="auto"/>
        <w:spacing w:after="160" w:line="360" w:lineRule="auto"/>
        <w:rPr>
          <w:rFonts w:ascii="Sylfaen" w:hAnsi="Sylfaen"/>
          <w:sz w:val="24"/>
          <w:szCs w:val="24"/>
        </w:rPr>
      </w:pPr>
      <w:r w:rsidRPr="004B22D0">
        <w:rPr>
          <w:rFonts w:ascii="Sylfaen" w:hAnsi="Sylfaen"/>
          <w:sz w:val="24"/>
          <w:szCs w:val="24"/>
        </w:rPr>
        <w:lastRenderedPageBreak/>
        <w:t>Կլինիկական հետազոտությունների տվյալների ցանկերի աղյուսակների օրինակներ</w:t>
      </w:r>
    </w:p>
    <w:p w14:paraId="4F08CA4B" w14:textId="77777777" w:rsidR="00542E34" w:rsidRPr="004B22D0" w:rsidRDefault="00633356" w:rsidP="006124A7">
      <w:pPr>
        <w:pStyle w:val="Bodytext21"/>
        <w:shd w:val="clear" w:color="auto" w:fill="auto"/>
        <w:spacing w:after="160" w:line="360" w:lineRule="auto"/>
        <w:jc w:val="right"/>
        <w:rPr>
          <w:rFonts w:ascii="Sylfaen" w:hAnsi="Sylfaen"/>
          <w:sz w:val="24"/>
          <w:szCs w:val="24"/>
        </w:rPr>
      </w:pPr>
      <w:r w:rsidRPr="004B22D0">
        <w:rPr>
          <w:rFonts w:ascii="Sylfaen" w:hAnsi="Sylfaen"/>
          <w:sz w:val="24"/>
          <w:szCs w:val="24"/>
        </w:rPr>
        <w:t>Աղյուսակ 1</w:t>
      </w:r>
    </w:p>
    <w:p w14:paraId="1F458BE5" w14:textId="77777777" w:rsidR="00542E34" w:rsidRPr="004B22D0" w:rsidRDefault="00542E34" w:rsidP="00A5451A">
      <w:pPr>
        <w:pStyle w:val="Bodytext21"/>
        <w:shd w:val="clear" w:color="auto" w:fill="auto"/>
        <w:spacing w:after="160" w:line="360" w:lineRule="auto"/>
        <w:ind w:right="-30"/>
        <w:rPr>
          <w:rFonts w:ascii="Sylfaen" w:hAnsi="Sylfaen"/>
          <w:sz w:val="24"/>
          <w:szCs w:val="24"/>
        </w:rPr>
      </w:pPr>
      <w:r w:rsidRPr="004B22D0">
        <w:rPr>
          <w:rFonts w:ascii="Sylfaen" w:hAnsi="Sylfaen"/>
          <w:sz w:val="24"/>
          <w:szCs w:val="24"/>
        </w:rPr>
        <w:t xml:space="preserve">Շարունակվող </w:t>
      </w:r>
      <w:r w:rsidR="00330D23" w:rsidRPr="004B22D0">
        <w:rPr>
          <w:rFonts w:ascii="Sylfaen" w:hAnsi="Sylfaen"/>
          <w:sz w:val="24"/>
          <w:szCs w:val="24"/>
        </w:rPr>
        <w:t>եւ</w:t>
      </w:r>
      <w:r w:rsidR="00633356" w:rsidRPr="004B22D0">
        <w:rPr>
          <w:rFonts w:ascii="Sylfaen" w:hAnsi="Sylfaen"/>
          <w:sz w:val="24"/>
          <w:szCs w:val="24"/>
        </w:rPr>
        <w:t xml:space="preserve"> ավարտված կլինիկական հետազոտությունների կարգավիճակը </w:t>
      </w:r>
    </w:p>
    <w:p w14:paraId="4A149234" w14:textId="77777777" w:rsidR="00707969" w:rsidRPr="004B22D0" w:rsidRDefault="00633356" w:rsidP="0042622E">
      <w:pPr>
        <w:pStyle w:val="Bodytext21"/>
        <w:shd w:val="clear" w:color="auto" w:fill="auto"/>
        <w:spacing w:after="0" w:line="240" w:lineRule="auto"/>
        <w:ind w:right="-28"/>
        <w:rPr>
          <w:rFonts w:ascii="Sylfaen" w:hAnsi="Sylfaen"/>
          <w:sz w:val="24"/>
          <w:szCs w:val="24"/>
        </w:rPr>
      </w:pPr>
      <w:r w:rsidRPr="004B22D0">
        <w:rPr>
          <w:rFonts w:ascii="Sylfaen" w:hAnsi="Sylfaen"/>
          <w:sz w:val="24"/>
          <w:szCs w:val="24"/>
        </w:rPr>
        <w:t>Շարունակվող կլինիկական հետազոտությունների ամփոփագիրը_________________________________________________________</w:t>
      </w:r>
    </w:p>
    <w:p w14:paraId="1239AFB5" w14:textId="77777777" w:rsidR="00542E34" w:rsidRPr="004B22D0" w:rsidRDefault="00542E34" w:rsidP="0042622E">
      <w:pPr>
        <w:pStyle w:val="Bodytext21"/>
        <w:shd w:val="clear" w:color="auto" w:fill="auto"/>
        <w:spacing w:after="0" w:line="240" w:lineRule="auto"/>
        <w:ind w:right="-30"/>
        <w:jc w:val="right"/>
        <w:rPr>
          <w:rFonts w:ascii="Sylfaen" w:hAnsi="Sylfaen"/>
          <w:szCs w:val="24"/>
          <w:vertAlign w:val="superscript"/>
        </w:rPr>
      </w:pPr>
      <w:r w:rsidRPr="004B22D0">
        <w:rPr>
          <w:rFonts w:ascii="Sylfaen" w:hAnsi="Sylfaen"/>
          <w:szCs w:val="24"/>
          <w:vertAlign w:val="superscript"/>
        </w:rPr>
        <w:t>(հետազոտվող պատրաստուկը)</w:t>
      </w:r>
    </w:p>
    <w:tbl>
      <w:tblPr>
        <w:tblOverlap w:val="never"/>
        <w:tblW w:w="15860" w:type="dxa"/>
        <w:tblInd w:w="-858" w:type="dxa"/>
        <w:tblLayout w:type="fixed"/>
        <w:tblCellMar>
          <w:left w:w="10" w:type="dxa"/>
          <w:right w:w="10" w:type="dxa"/>
        </w:tblCellMar>
        <w:tblLook w:val="0000" w:firstRow="0" w:lastRow="0" w:firstColumn="0" w:lastColumn="0" w:noHBand="0" w:noVBand="0"/>
      </w:tblPr>
      <w:tblGrid>
        <w:gridCol w:w="1946"/>
        <w:gridCol w:w="728"/>
        <w:gridCol w:w="966"/>
        <w:gridCol w:w="1862"/>
        <w:gridCol w:w="2281"/>
        <w:gridCol w:w="1449"/>
        <w:gridCol w:w="1645"/>
        <w:gridCol w:w="1623"/>
        <w:gridCol w:w="1442"/>
        <w:gridCol w:w="1918"/>
      </w:tblGrid>
      <w:tr w:rsidR="0053573C" w:rsidRPr="004B22D0" w14:paraId="0623A682" w14:textId="77777777" w:rsidTr="00AD1AE9">
        <w:tc>
          <w:tcPr>
            <w:tcW w:w="1946" w:type="dxa"/>
            <w:tcBorders>
              <w:top w:val="single" w:sz="4" w:space="0" w:color="auto"/>
              <w:left w:val="single" w:sz="4" w:space="0" w:color="auto"/>
            </w:tcBorders>
            <w:shd w:val="clear" w:color="auto" w:fill="FFFFFF"/>
          </w:tcPr>
          <w:p w14:paraId="4A166BED" w14:textId="77777777" w:rsidR="00542E34" w:rsidRPr="004B22D0" w:rsidRDefault="00542E34" w:rsidP="000110D2">
            <w:pPr>
              <w:pStyle w:val="Bodytext21"/>
              <w:shd w:val="clear" w:color="auto" w:fill="auto"/>
              <w:spacing w:after="160" w:line="360" w:lineRule="auto"/>
              <w:ind w:left="60"/>
              <w:jc w:val="left"/>
              <w:rPr>
                <w:rFonts w:ascii="Sylfaen" w:hAnsi="Sylfaen"/>
                <w:sz w:val="20"/>
                <w:szCs w:val="20"/>
              </w:rPr>
            </w:pPr>
            <w:r w:rsidRPr="004B22D0">
              <w:rPr>
                <w:rStyle w:val="Bodytext212pt"/>
                <w:rFonts w:ascii="Sylfaen" w:hAnsi="Sylfaen"/>
                <w:sz w:val="20"/>
                <w:szCs w:val="20"/>
              </w:rPr>
              <w:t>Կլինիկական հետազոտության նույնականացման համարը</w:t>
            </w:r>
          </w:p>
        </w:tc>
        <w:tc>
          <w:tcPr>
            <w:tcW w:w="728" w:type="dxa"/>
            <w:tcBorders>
              <w:top w:val="single" w:sz="4" w:space="0" w:color="auto"/>
              <w:left w:val="single" w:sz="4" w:space="0" w:color="auto"/>
            </w:tcBorders>
            <w:shd w:val="clear" w:color="auto" w:fill="FFFFFF"/>
          </w:tcPr>
          <w:p w14:paraId="59372D47" w14:textId="77777777" w:rsidR="00542E34" w:rsidRPr="004B22D0" w:rsidRDefault="00542E34" w:rsidP="000110D2">
            <w:pPr>
              <w:pStyle w:val="Bodytext21"/>
              <w:shd w:val="clear" w:color="auto" w:fill="auto"/>
              <w:spacing w:after="160" w:line="360" w:lineRule="auto"/>
              <w:ind w:left="74"/>
              <w:jc w:val="left"/>
              <w:rPr>
                <w:rFonts w:ascii="Sylfaen" w:hAnsi="Sylfaen"/>
                <w:sz w:val="20"/>
                <w:szCs w:val="20"/>
              </w:rPr>
            </w:pPr>
            <w:r w:rsidRPr="004B22D0">
              <w:rPr>
                <w:rStyle w:val="Bodytext212pt"/>
                <w:rFonts w:ascii="Sylfaen" w:hAnsi="Sylfaen"/>
                <w:sz w:val="20"/>
                <w:szCs w:val="20"/>
              </w:rPr>
              <w:t>Փուլը</w:t>
            </w:r>
          </w:p>
        </w:tc>
        <w:tc>
          <w:tcPr>
            <w:tcW w:w="966" w:type="dxa"/>
            <w:tcBorders>
              <w:top w:val="single" w:sz="4" w:space="0" w:color="auto"/>
              <w:left w:val="single" w:sz="4" w:space="0" w:color="auto"/>
            </w:tcBorders>
            <w:shd w:val="clear" w:color="auto" w:fill="FFFFFF"/>
          </w:tcPr>
          <w:p w14:paraId="34D0CFE4" w14:textId="77777777" w:rsidR="00542E34" w:rsidRPr="004B22D0" w:rsidRDefault="00542E34" w:rsidP="007C3E66">
            <w:pPr>
              <w:pStyle w:val="Bodytext21"/>
              <w:shd w:val="clear" w:color="auto" w:fill="auto"/>
              <w:spacing w:after="160" w:line="360" w:lineRule="auto"/>
              <w:ind w:left="130"/>
              <w:jc w:val="left"/>
              <w:rPr>
                <w:rFonts w:ascii="Sylfaen" w:hAnsi="Sylfaen"/>
                <w:sz w:val="20"/>
                <w:szCs w:val="20"/>
              </w:rPr>
            </w:pPr>
            <w:r w:rsidRPr="004B22D0">
              <w:rPr>
                <w:rStyle w:val="Bodytext212pt"/>
                <w:rFonts w:ascii="Sylfaen" w:hAnsi="Sylfaen"/>
                <w:sz w:val="20"/>
                <w:szCs w:val="20"/>
              </w:rPr>
              <w:t>Երկիրը</w:t>
            </w:r>
          </w:p>
        </w:tc>
        <w:tc>
          <w:tcPr>
            <w:tcW w:w="1862" w:type="dxa"/>
            <w:tcBorders>
              <w:top w:val="single" w:sz="4" w:space="0" w:color="auto"/>
              <w:left w:val="single" w:sz="4" w:space="0" w:color="auto"/>
            </w:tcBorders>
            <w:shd w:val="clear" w:color="auto" w:fill="FFFFFF"/>
          </w:tcPr>
          <w:p w14:paraId="49C4222A" w14:textId="77777777" w:rsidR="00542E34" w:rsidRPr="004B22D0" w:rsidRDefault="00542E34" w:rsidP="007C3E66">
            <w:pPr>
              <w:pStyle w:val="Bodytext21"/>
              <w:shd w:val="clear" w:color="auto" w:fill="auto"/>
              <w:spacing w:after="160" w:line="360" w:lineRule="auto"/>
              <w:ind w:left="74"/>
              <w:jc w:val="left"/>
              <w:rPr>
                <w:rFonts w:ascii="Sylfaen" w:hAnsi="Sylfaen"/>
                <w:sz w:val="20"/>
                <w:szCs w:val="20"/>
              </w:rPr>
            </w:pPr>
            <w:r w:rsidRPr="004B22D0">
              <w:rPr>
                <w:rStyle w:val="Bodytext212pt"/>
                <w:rFonts w:ascii="Sylfaen" w:hAnsi="Sylfaen"/>
                <w:sz w:val="20"/>
                <w:szCs w:val="20"/>
              </w:rPr>
              <w:t>Հետազոտության անվանումը</w:t>
            </w:r>
          </w:p>
        </w:tc>
        <w:tc>
          <w:tcPr>
            <w:tcW w:w="2281" w:type="dxa"/>
            <w:tcBorders>
              <w:top w:val="single" w:sz="4" w:space="0" w:color="auto"/>
              <w:left w:val="single" w:sz="4" w:space="0" w:color="auto"/>
            </w:tcBorders>
            <w:shd w:val="clear" w:color="auto" w:fill="FFFFFF"/>
          </w:tcPr>
          <w:p w14:paraId="045F71EA" w14:textId="77777777" w:rsidR="00542E34" w:rsidRPr="004B22D0" w:rsidRDefault="00542E34" w:rsidP="0053573C">
            <w:pPr>
              <w:pStyle w:val="Bodytext21"/>
              <w:shd w:val="clear" w:color="auto" w:fill="auto"/>
              <w:spacing w:after="160" w:line="360" w:lineRule="auto"/>
              <w:ind w:left="60"/>
              <w:jc w:val="left"/>
              <w:rPr>
                <w:rFonts w:ascii="Sylfaen" w:hAnsi="Sylfaen"/>
                <w:sz w:val="20"/>
                <w:szCs w:val="20"/>
              </w:rPr>
            </w:pPr>
            <w:r w:rsidRPr="004B22D0">
              <w:rPr>
                <w:rStyle w:val="Bodytext212pt"/>
                <w:rFonts w:ascii="Sylfaen" w:hAnsi="Sylfaen"/>
                <w:sz w:val="20"/>
                <w:szCs w:val="20"/>
              </w:rPr>
              <w:t>Հետազոտության բովանդակային պլանը</w:t>
            </w:r>
          </w:p>
        </w:tc>
        <w:tc>
          <w:tcPr>
            <w:tcW w:w="1449" w:type="dxa"/>
            <w:tcBorders>
              <w:top w:val="single" w:sz="4" w:space="0" w:color="auto"/>
              <w:left w:val="single" w:sz="4" w:space="0" w:color="auto"/>
            </w:tcBorders>
            <w:shd w:val="clear" w:color="auto" w:fill="FFFFFF"/>
          </w:tcPr>
          <w:p w14:paraId="5CA1CA84" w14:textId="77777777" w:rsidR="00542E34" w:rsidRPr="004B22D0" w:rsidRDefault="00542E34" w:rsidP="0053573C">
            <w:pPr>
              <w:pStyle w:val="Bodytext21"/>
              <w:shd w:val="clear" w:color="auto" w:fill="auto"/>
              <w:spacing w:after="160" w:line="360" w:lineRule="auto"/>
              <w:ind w:left="60" w:right="32"/>
              <w:jc w:val="left"/>
              <w:rPr>
                <w:rFonts w:ascii="Sylfaen" w:hAnsi="Sylfaen"/>
                <w:sz w:val="20"/>
                <w:szCs w:val="20"/>
              </w:rPr>
            </w:pPr>
            <w:r w:rsidRPr="004B22D0">
              <w:rPr>
                <w:rStyle w:val="Bodytext212pt"/>
                <w:rFonts w:ascii="Sylfaen" w:hAnsi="Sylfaen"/>
                <w:sz w:val="20"/>
                <w:szCs w:val="20"/>
              </w:rPr>
              <w:t>Դոզավորման ռեժիմը</w:t>
            </w:r>
          </w:p>
        </w:tc>
        <w:tc>
          <w:tcPr>
            <w:tcW w:w="1645" w:type="dxa"/>
            <w:tcBorders>
              <w:top w:val="single" w:sz="4" w:space="0" w:color="auto"/>
              <w:left w:val="single" w:sz="4" w:space="0" w:color="auto"/>
            </w:tcBorders>
            <w:shd w:val="clear" w:color="auto" w:fill="FFFFFF"/>
          </w:tcPr>
          <w:p w14:paraId="45E2FFBF" w14:textId="77777777" w:rsidR="00542E34" w:rsidRPr="004B22D0" w:rsidRDefault="00542E34" w:rsidP="0053573C">
            <w:pPr>
              <w:pStyle w:val="Bodytext21"/>
              <w:shd w:val="clear" w:color="auto" w:fill="auto"/>
              <w:spacing w:after="160" w:line="360" w:lineRule="auto"/>
              <w:ind w:left="60" w:right="46"/>
              <w:jc w:val="left"/>
              <w:rPr>
                <w:rFonts w:ascii="Sylfaen" w:hAnsi="Sylfaen"/>
                <w:sz w:val="20"/>
                <w:szCs w:val="20"/>
              </w:rPr>
            </w:pPr>
            <w:r w:rsidRPr="004B22D0">
              <w:rPr>
                <w:rStyle w:val="Bodytext212pt"/>
                <w:rFonts w:ascii="Sylfaen" w:hAnsi="Sylfaen"/>
                <w:sz w:val="20"/>
                <w:szCs w:val="20"/>
              </w:rPr>
              <w:t>Հետազոտվող պոպուլյացիան</w:t>
            </w:r>
          </w:p>
        </w:tc>
        <w:tc>
          <w:tcPr>
            <w:tcW w:w="1623" w:type="dxa"/>
            <w:tcBorders>
              <w:top w:val="single" w:sz="4" w:space="0" w:color="auto"/>
              <w:left w:val="single" w:sz="4" w:space="0" w:color="auto"/>
            </w:tcBorders>
            <w:shd w:val="clear" w:color="auto" w:fill="FFFFFF"/>
          </w:tcPr>
          <w:p w14:paraId="307A1B67" w14:textId="77777777" w:rsidR="00542E34" w:rsidRPr="004B22D0" w:rsidRDefault="00542E34" w:rsidP="00AD1AE9">
            <w:pPr>
              <w:pStyle w:val="Bodytext21"/>
              <w:shd w:val="clear" w:color="auto" w:fill="auto"/>
              <w:spacing w:after="160" w:line="360" w:lineRule="auto"/>
              <w:ind w:left="88"/>
              <w:jc w:val="left"/>
              <w:rPr>
                <w:rFonts w:ascii="Sylfaen" w:hAnsi="Sylfaen"/>
                <w:sz w:val="20"/>
                <w:szCs w:val="20"/>
              </w:rPr>
            </w:pPr>
            <w:r w:rsidRPr="004B22D0">
              <w:rPr>
                <w:rStyle w:val="Bodytext212pt"/>
                <w:rFonts w:ascii="Sylfaen" w:hAnsi="Sylfaen"/>
                <w:sz w:val="20"/>
                <w:szCs w:val="20"/>
              </w:rPr>
              <w:t>Առաջին պացիենտի առաջին այցը</w:t>
            </w:r>
          </w:p>
        </w:tc>
        <w:tc>
          <w:tcPr>
            <w:tcW w:w="1442" w:type="dxa"/>
            <w:tcBorders>
              <w:top w:val="single" w:sz="4" w:space="0" w:color="auto"/>
              <w:left w:val="single" w:sz="4" w:space="0" w:color="auto"/>
            </w:tcBorders>
            <w:shd w:val="clear" w:color="auto" w:fill="FFFFFF"/>
          </w:tcPr>
          <w:p w14:paraId="577A102A" w14:textId="77777777" w:rsidR="00542E34" w:rsidRPr="004B22D0" w:rsidRDefault="00542E34" w:rsidP="00AD1AE9">
            <w:pPr>
              <w:pStyle w:val="Bodytext21"/>
              <w:shd w:val="clear" w:color="auto" w:fill="auto"/>
              <w:spacing w:after="160" w:line="360" w:lineRule="auto"/>
              <w:ind w:left="88"/>
              <w:jc w:val="left"/>
              <w:rPr>
                <w:rFonts w:ascii="Sylfaen" w:hAnsi="Sylfaen"/>
                <w:sz w:val="20"/>
                <w:szCs w:val="20"/>
              </w:rPr>
            </w:pPr>
            <w:r w:rsidRPr="004B22D0">
              <w:rPr>
                <w:rStyle w:val="Bodytext212pt"/>
                <w:rFonts w:ascii="Sylfaen" w:hAnsi="Sylfaen"/>
                <w:sz w:val="20"/>
                <w:szCs w:val="20"/>
              </w:rPr>
              <w:t>Ծրագրվող ընդգրկումը</w:t>
            </w:r>
          </w:p>
        </w:tc>
        <w:tc>
          <w:tcPr>
            <w:tcW w:w="1918" w:type="dxa"/>
            <w:tcBorders>
              <w:top w:val="single" w:sz="4" w:space="0" w:color="auto"/>
              <w:left w:val="single" w:sz="4" w:space="0" w:color="auto"/>
              <w:right w:val="single" w:sz="4" w:space="0" w:color="auto"/>
            </w:tcBorders>
            <w:shd w:val="clear" w:color="auto" w:fill="FFFFFF"/>
          </w:tcPr>
          <w:p w14:paraId="00CAFB9F" w14:textId="77777777" w:rsidR="00542E34" w:rsidRPr="004B22D0" w:rsidRDefault="00542E34" w:rsidP="00AD1AE9">
            <w:pPr>
              <w:pStyle w:val="Bodytext21"/>
              <w:shd w:val="clear" w:color="auto" w:fill="auto"/>
              <w:spacing w:after="160" w:line="360" w:lineRule="auto"/>
              <w:ind w:left="74"/>
              <w:jc w:val="left"/>
              <w:rPr>
                <w:rFonts w:ascii="Sylfaen" w:hAnsi="Sylfaen"/>
                <w:sz w:val="20"/>
                <w:szCs w:val="20"/>
              </w:rPr>
            </w:pPr>
            <w:r w:rsidRPr="004B22D0">
              <w:rPr>
                <w:rStyle w:val="Bodytext212pt"/>
                <w:rFonts w:ascii="Sylfaen" w:hAnsi="Sylfaen"/>
                <w:sz w:val="20"/>
                <w:szCs w:val="20"/>
              </w:rPr>
              <w:t>Հետազոտության սուբյեկտների վրա ունեցած ներգործությունը*</w:t>
            </w:r>
          </w:p>
        </w:tc>
      </w:tr>
      <w:tr w:rsidR="0053573C" w:rsidRPr="004B22D0" w14:paraId="0F383206" w14:textId="77777777" w:rsidTr="00AD1AE9">
        <w:tc>
          <w:tcPr>
            <w:tcW w:w="1946" w:type="dxa"/>
            <w:tcBorders>
              <w:top w:val="single" w:sz="4" w:space="0" w:color="auto"/>
              <w:left w:val="single" w:sz="4" w:space="0" w:color="auto"/>
              <w:bottom w:val="single" w:sz="4" w:space="0" w:color="auto"/>
            </w:tcBorders>
            <w:shd w:val="clear" w:color="auto" w:fill="FFFFFF"/>
          </w:tcPr>
          <w:p w14:paraId="20B76EFE" w14:textId="77777777" w:rsidR="00542E34" w:rsidRPr="004B22D0" w:rsidRDefault="00542E34" w:rsidP="005C7D7A">
            <w:pPr>
              <w:spacing w:after="160" w:line="360" w:lineRule="auto"/>
              <w:rPr>
                <w:rFonts w:ascii="Sylfaen" w:hAnsi="Sylfaen"/>
                <w:sz w:val="20"/>
                <w:szCs w:val="20"/>
              </w:rPr>
            </w:pPr>
          </w:p>
        </w:tc>
        <w:tc>
          <w:tcPr>
            <w:tcW w:w="728" w:type="dxa"/>
            <w:tcBorders>
              <w:top w:val="single" w:sz="4" w:space="0" w:color="auto"/>
              <w:left w:val="single" w:sz="4" w:space="0" w:color="auto"/>
              <w:bottom w:val="single" w:sz="4" w:space="0" w:color="auto"/>
            </w:tcBorders>
            <w:shd w:val="clear" w:color="auto" w:fill="FFFFFF"/>
          </w:tcPr>
          <w:p w14:paraId="3829DA3A" w14:textId="77777777" w:rsidR="00542E34" w:rsidRPr="004B22D0" w:rsidRDefault="00542E34" w:rsidP="005C7D7A">
            <w:pPr>
              <w:spacing w:after="160" w:line="360" w:lineRule="auto"/>
              <w:rPr>
                <w:rFonts w:ascii="Sylfaen" w:hAnsi="Sylfaen"/>
                <w:sz w:val="20"/>
                <w:szCs w:val="20"/>
              </w:rPr>
            </w:pPr>
          </w:p>
        </w:tc>
        <w:tc>
          <w:tcPr>
            <w:tcW w:w="966" w:type="dxa"/>
            <w:tcBorders>
              <w:top w:val="single" w:sz="4" w:space="0" w:color="auto"/>
              <w:left w:val="single" w:sz="4" w:space="0" w:color="auto"/>
              <w:bottom w:val="single" w:sz="4" w:space="0" w:color="auto"/>
            </w:tcBorders>
            <w:shd w:val="clear" w:color="auto" w:fill="FFFFFF"/>
          </w:tcPr>
          <w:p w14:paraId="38A5B65B" w14:textId="77777777" w:rsidR="00542E34" w:rsidRPr="004B22D0" w:rsidRDefault="00542E34" w:rsidP="005C7D7A">
            <w:pPr>
              <w:spacing w:after="160" w:line="360" w:lineRule="auto"/>
              <w:rPr>
                <w:rFonts w:ascii="Sylfaen" w:hAnsi="Sylfaen"/>
                <w:sz w:val="20"/>
                <w:szCs w:val="20"/>
              </w:rPr>
            </w:pPr>
          </w:p>
        </w:tc>
        <w:tc>
          <w:tcPr>
            <w:tcW w:w="1862" w:type="dxa"/>
            <w:tcBorders>
              <w:top w:val="single" w:sz="4" w:space="0" w:color="auto"/>
              <w:left w:val="single" w:sz="4" w:space="0" w:color="auto"/>
              <w:bottom w:val="single" w:sz="4" w:space="0" w:color="auto"/>
            </w:tcBorders>
            <w:shd w:val="clear" w:color="auto" w:fill="FFFFFF"/>
          </w:tcPr>
          <w:p w14:paraId="48518398" w14:textId="77777777" w:rsidR="00542E34" w:rsidRPr="004B22D0" w:rsidRDefault="00542E34" w:rsidP="005C7D7A">
            <w:pPr>
              <w:spacing w:after="160" w:line="360" w:lineRule="auto"/>
              <w:rPr>
                <w:rFonts w:ascii="Sylfaen" w:hAnsi="Sylfaen"/>
                <w:sz w:val="20"/>
                <w:szCs w:val="20"/>
              </w:rPr>
            </w:pPr>
          </w:p>
        </w:tc>
        <w:tc>
          <w:tcPr>
            <w:tcW w:w="2281" w:type="dxa"/>
            <w:tcBorders>
              <w:top w:val="single" w:sz="4" w:space="0" w:color="auto"/>
              <w:left w:val="single" w:sz="4" w:space="0" w:color="auto"/>
              <w:bottom w:val="single" w:sz="4" w:space="0" w:color="auto"/>
            </w:tcBorders>
            <w:shd w:val="clear" w:color="auto" w:fill="FFFFFF"/>
          </w:tcPr>
          <w:p w14:paraId="7A324372" w14:textId="77777777" w:rsidR="00542E34" w:rsidRPr="004B22D0" w:rsidRDefault="00542E34" w:rsidP="005C7D7A">
            <w:pPr>
              <w:spacing w:after="160" w:line="360" w:lineRule="auto"/>
              <w:rPr>
                <w:rFonts w:ascii="Sylfaen" w:hAnsi="Sylfaen"/>
                <w:sz w:val="20"/>
                <w:szCs w:val="20"/>
              </w:rPr>
            </w:pPr>
          </w:p>
        </w:tc>
        <w:tc>
          <w:tcPr>
            <w:tcW w:w="1449" w:type="dxa"/>
            <w:tcBorders>
              <w:top w:val="single" w:sz="4" w:space="0" w:color="auto"/>
              <w:left w:val="single" w:sz="4" w:space="0" w:color="auto"/>
              <w:bottom w:val="single" w:sz="4" w:space="0" w:color="auto"/>
            </w:tcBorders>
            <w:shd w:val="clear" w:color="auto" w:fill="FFFFFF"/>
          </w:tcPr>
          <w:p w14:paraId="75525576" w14:textId="77777777" w:rsidR="00542E34" w:rsidRPr="004B22D0" w:rsidRDefault="00542E34" w:rsidP="005C7D7A">
            <w:pPr>
              <w:spacing w:after="160" w:line="360" w:lineRule="auto"/>
              <w:rPr>
                <w:rFonts w:ascii="Sylfaen" w:hAnsi="Sylfaen"/>
                <w:sz w:val="20"/>
                <w:szCs w:val="20"/>
              </w:rPr>
            </w:pPr>
          </w:p>
        </w:tc>
        <w:tc>
          <w:tcPr>
            <w:tcW w:w="1645" w:type="dxa"/>
            <w:tcBorders>
              <w:top w:val="single" w:sz="4" w:space="0" w:color="auto"/>
              <w:left w:val="single" w:sz="4" w:space="0" w:color="auto"/>
              <w:bottom w:val="single" w:sz="4" w:space="0" w:color="auto"/>
            </w:tcBorders>
            <w:shd w:val="clear" w:color="auto" w:fill="FFFFFF"/>
          </w:tcPr>
          <w:p w14:paraId="72A5832E" w14:textId="77777777" w:rsidR="00542E34" w:rsidRPr="004B22D0" w:rsidRDefault="00542E34" w:rsidP="005C7D7A">
            <w:pPr>
              <w:spacing w:after="160" w:line="360" w:lineRule="auto"/>
              <w:rPr>
                <w:rFonts w:ascii="Sylfaen" w:hAnsi="Sylfaen"/>
                <w:sz w:val="20"/>
                <w:szCs w:val="20"/>
              </w:rPr>
            </w:pPr>
          </w:p>
        </w:tc>
        <w:tc>
          <w:tcPr>
            <w:tcW w:w="1623" w:type="dxa"/>
            <w:tcBorders>
              <w:top w:val="single" w:sz="4" w:space="0" w:color="auto"/>
              <w:left w:val="single" w:sz="4" w:space="0" w:color="auto"/>
              <w:bottom w:val="single" w:sz="4" w:space="0" w:color="auto"/>
            </w:tcBorders>
            <w:shd w:val="clear" w:color="auto" w:fill="FFFFFF"/>
          </w:tcPr>
          <w:p w14:paraId="52A66A87" w14:textId="77777777" w:rsidR="00542E34" w:rsidRPr="004B22D0" w:rsidRDefault="00542E34" w:rsidP="005C7D7A">
            <w:pPr>
              <w:spacing w:after="160" w:line="360" w:lineRule="auto"/>
              <w:rPr>
                <w:rFonts w:ascii="Sylfaen" w:hAnsi="Sylfaen"/>
                <w:sz w:val="20"/>
                <w:szCs w:val="20"/>
              </w:rPr>
            </w:pPr>
          </w:p>
        </w:tc>
        <w:tc>
          <w:tcPr>
            <w:tcW w:w="1442" w:type="dxa"/>
            <w:tcBorders>
              <w:top w:val="single" w:sz="4" w:space="0" w:color="auto"/>
              <w:left w:val="single" w:sz="4" w:space="0" w:color="auto"/>
              <w:bottom w:val="single" w:sz="4" w:space="0" w:color="auto"/>
            </w:tcBorders>
            <w:shd w:val="clear" w:color="auto" w:fill="FFFFFF"/>
          </w:tcPr>
          <w:p w14:paraId="5551AFC2" w14:textId="77777777" w:rsidR="00542E34" w:rsidRPr="004B22D0" w:rsidRDefault="00542E34" w:rsidP="005C7D7A">
            <w:pPr>
              <w:spacing w:after="160" w:line="360" w:lineRule="auto"/>
              <w:rPr>
                <w:rFonts w:ascii="Sylfaen" w:hAnsi="Sylfaen"/>
                <w:sz w:val="20"/>
                <w:szCs w:val="20"/>
              </w:rPr>
            </w:pPr>
          </w:p>
        </w:tc>
        <w:tc>
          <w:tcPr>
            <w:tcW w:w="1918" w:type="dxa"/>
            <w:tcBorders>
              <w:top w:val="single" w:sz="4" w:space="0" w:color="auto"/>
              <w:left w:val="single" w:sz="4" w:space="0" w:color="auto"/>
              <w:bottom w:val="single" w:sz="4" w:space="0" w:color="auto"/>
              <w:right w:val="single" w:sz="4" w:space="0" w:color="auto"/>
            </w:tcBorders>
            <w:shd w:val="clear" w:color="auto" w:fill="FFFFFF"/>
          </w:tcPr>
          <w:p w14:paraId="39D082D7" w14:textId="77777777" w:rsidR="00542E34" w:rsidRPr="004B22D0" w:rsidRDefault="00542E34" w:rsidP="005C7D7A">
            <w:pPr>
              <w:spacing w:after="160" w:line="360" w:lineRule="auto"/>
              <w:rPr>
                <w:rFonts w:ascii="Sylfaen" w:hAnsi="Sylfaen"/>
                <w:sz w:val="20"/>
                <w:szCs w:val="20"/>
              </w:rPr>
            </w:pPr>
          </w:p>
        </w:tc>
      </w:tr>
    </w:tbl>
    <w:p w14:paraId="79E3C154" w14:textId="77777777" w:rsidR="00B155CD" w:rsidRPr="004B22D0" w:rsidRDefault="00542E34" w:rsidP="00B155CD">
      <w:pPr>
        <w:pStyle w:val="Bodytext21"/>
        <w:shd w:val="clear" w:color="auto" w:fill="auto"/>
        <w:spacing w:after="120" w:line="240" w:lineRule="auto"/>
        <w:jc w:val="both"/>
        <w:rPr>
          <w:rFonts w:ascii="Sylfaen" w:hAnsi="Sylfaen"/>
          <w:color w:val="auto"/>
          <w:sz w:val="24"/>
          <w:szCs w:val="24"/>
        </w:rPr>
      </w:pPr>
      <w:r w:rsidRPr="004B22D0">
        <w:rPr>
          <w:rFonts w:ascii="Sylfaen" w:hAnsi="Sylfaen"/>
          <w:color w:val="auto"/>
          <w:sz w:val="24"/>
          <w:szCs w:val="24"/>
        </w:rPr>
        <w:t xml:space="preserve">* ________________ օրվա դրությամբ հետազոտության սուբյեկտների ընդհանուր </w:t>
      </w:r>
      <w:r w:rsidR="00D36E96" w:rsidRPr="004B22D0">
        <w:rPr>
          <w:rFonts w:ascii="Sylfaen" w:hAnsi="Sylfaen"/>
          <w:color w:val="auto"/>
          <w:sz w:val="24"/>
          <w:szCs w:val="24"/>
        </w:rPr>
        <w:t>թվ</w:t>
      </w:r>
      <w:r w:rsidR="00446BEF" w:rsidRPr="004B22D0">
        <w:rPr>
          <w:rFonts w:ascii="Sylfaen" w:hAnsi="Sylfaen"/>
          <w:color w:val="auto"/>
          <w:sz w:val="24"/>
          <w:szCs w:val="24"/>
        </w:rPr>
        <w:t>ի ե</w:t>
      </w:r>
      <w:r w:rsidR="00330D23" w:rsidRPr="004B22D0">
        <w:rPr>
          <w:rFonts w:ascii="Sylfaen" w:hAnsi="Sylfaen"/>
          <w:color w:val="auto"/>
          <w:sz w:val="24"/>
          <w:szCs w:val="24"/>
        </w:rPr>
        <w:t>ւ</w:t>
      </w:r>
      <w:r w:rsidRPr="004B22D0">
        <w:rPr>
          <w:rFonts w:ascii="Sylfaen" w:hAnsi="Sylfaen"/>
          <w:color w:val="auto"/>
          <w:sz w:val="24"/>
          <w:szCs w:val="24"/>
        </w:rPr>
        <w:t xml:space="preserve"> պատահական բաշխ</w:t>
      </w:r>
      <w:r w:rsidR="0051542B" w:rsidRPr="004B22D0">
        <w:rPr>
          <w:rFonts w:ascii="Sylfaen" w:hAnsi="Sylfaen"/>
          <w:color w:val="auto"/>
          <w:sz w:val="24"/>
          <w:szCs w:val="24"/>
        </w:rPr>
        <w:t xml:space="preserve">ման կիրառվող </w:t>
      </w:r>
    </w:p>
    <w:p w14:paraId="317CB9B7" w14:textId="77777777" w:rsidR="00B155CD" w:rsidRPr="004B22D0" w:rsidRDefault="00B155CD" w:rsidP="00B155CD">
      <w:pPr>
        <w:pStyle w:val="Bodytext21"/>
        <w:shd w:val="clear" w:color="auto" w:fill="auto"/>
        <w:spacing w:after="160" w:line="360" w:lineRule="auto"/>
        <w:ind w:right="11877"/>
        <w:rPr>
          <w:rFonts w:ascii="Sylfaen" w:hAnsi="Sylfaen"/>
          <w:color w:val="auto"/>
          <w:sz w:val="20"/>
          <w:szCs w:val="24"/>
        </w:rPr>
      </w:pPr>
      <w:r w:rsidRPr="004B22D0">
        <w:rPr>
          <w:rStyle w:val="Bodytext212pt"/>
          <w:rFonts w:ascii="Sylfaen" w:hAnsi="Sylfaen"/>
          <w:color w:val="auto"/>
          <w:sz w:val="20"/>
        </w:rPr>
        <w:t>(ամսաթիվ)</w:t>
      </w:r>
    </w:p>
    <w:p w14:paraId="18ED613F" w14:textId="77777777" w:rsidR="00542E34" w:rsidRPr="004B22D0" w:rsidRDefault="0051542B" w:rsidP="005C7D7A">
      <w:pPr>
        <w:pStyle w:val="Bodytext21"/>
        <w:shd w:val="clear" w:color="auto" w:fill="auto"/>
        <w:spacing w:after="160" w:line="360" w:lineRule="auto"/>
        <w:jc w:val="both"/>
        <w:rPr>
          <w:rFonts w:ascii="Sylfaen" w:hAnsi="Sylfaen"/>
          <w:color w:val="auto"/>
          <w:sz w:val="24"/>
          <w:szCs w:val="24"/>
        </w:rPr>
      </w:pPr>
      <w:r w:rsidRPr="004B22D0">
        <w:rPr>
          <w:rFonts w:ascii="Sylfaen" w:hAnsi="Sylfaen"/>
          <w:color w:val="auto"/>
          <w:sz w:val="24"/>
          <w:szCs w:val="24"/>
        </w:rPr>
        <w:t>սխեմայի հիման վրա</w:t>
      </w:r>
    </w:p>
    <w:p w14:paraId="65B87777" w14:textId="77777777" w:rsidR="00A47A5F" w:rsidRPr="004B22D0" w:rsidRDefault="00A47A5F">
      <w:pPr>
        <w:widowControl/>
        <w:rPr>
          <w:rFonts w:ascii="Sylfaen" w:eastAsia="Times New Roman" w:hAnsi="Sylfaen" w:cs="Times New Roman"/>
          <w:color w:val="000000"/>
          <w:sz w:val="24"/>
          <w:szCs w:val="24"/>
        </w:rPr>
      </w:pPr>
      <w:r w:rsidRPr="004B22D0">
        <w:rPr>
          <w:rFonts w:ascii="Sylfaen" w:hAnsi="Sylfaen"/>
          <w:sz w:val="24"/>
          <w:szCs w:val="24"/>
        </w:rPr>
        <w:br w:type="page"/>
      </w:r>
    </w:p>
    <w:p w14:paraId="70CBF84E" w14:textId="77777777" w:rsidR="00542E34" w:rsidRPr="004B22D0" w:rsidRDefault="00542E34" w:rsidP="006124A7">
      <w:pPr>
        <w:pStyle w:val="Bodytext21"/>
        <w:shd w:val="clear" w:color="auto" w:fill="auto"/>
        <w:spacing w:after="160" w:line="360" w:lineRule="auto"/>
        <w:jc w:val="right"/>
        <w:rPr>
          <w:rFonts w:ascii="Sylfaen" w:hAnsi="Sylfaen"/>
          <w:sz w:val="24"/>
          <w:szCs w:val="24"/>
        </w:rPr>
      </w:pPr>
      <w:r w:rsidRPr="004B22D0">
        <w:rPr>
          <w:rFonts w:ascii="Sylfaen" w:hAnsi="Sylfaen"/>
          <w:sz w:val="24"/>
          <w:szCs w:val="24"/>
        </w:rPr>
        <w:lastRenderedPageBreak/>
        <w:t>Աղյուսակ 2</w:t>
      </w:r>
    </w:p>
    <w:p w14:paraId="5C01ADA3" w14:textId="77777777" w:rsidR="00542E34" w:rsidRPr="004B22D0" w:rsidRDefault="00542E34" w:rsidP="0042622E">
      <w:pPr>
        <w:pStyle w:val="Bodytext21"/>
        <w:shd w:val="clear" w:color="auto" w:fill="auto"/>
        <w:spacing w:after="0" w:line="240" w:lineRule="auto"/>
        <w:rPr>
          <w:rFonts w:ascii="Sylfaen" w:hAnsi="Sylfaen"/>
          <w:sz w:val="24"/>
          <w:szCs w:val="24"/>
        </w:rPr>
      </w:pPr>
      <w:r w:rsidRPr="004B22D0">
        <w:rPr>
          <w:rFonts w:ascii="Sylfaen" w:hAnsi="Sylfaen"/>
          <w:sz w:val="24"/>
          <w:szCs w:val="24"/>
        </w:rPr>
        <w:t>Հաշվետու ժամանակահատվածում ավարտված հետազոտությունների ուսումնասիրությունը__________________________________________</w:t>
      </w:r>
      <w:r w:rsidR="00527D09" w:rsidRPr="004B22D0">
        <w:rPr>
          <w:rFonts w:ascii="Sylfaen" w:hAnsi="Sylfaen"/>
          <w:sz w:val="24"/>
          <w:szCs w:val="24"/>
        </w:rPr>
        <w:t>___________________________________</w:t>
      </w:r>
    </w:p>
    <w:p w14:paraId="476F363C" w14:textId="77777777" w:rsidR="00542E34" w:rsidRPr="004B22D0" w:rsidRDefault="00542E34" w:rsidP="0042622E">
      <w:pPr>
        <w:pStyle w:val="Bodytext40"/>
        <w:shd w:val="clear" w:color="auto" w:fill="auto"/>
        <w:spacing w:line="240" w:lineRule="auto"/>
        <w:ind w:left="9560"/>
        <w:rPr>
          <w:rFonts w:ascii="Sylfaen" w:hAnsi="Sylfaen"/>
          <w:sz w:val="28"/>
          <w:szCs w:val="24"/>
          <w:vertAlign w:val="superscript"/>
        </w:rPr>
      </w:pPr>
      <w:r w:rsidRPr="004B22D0">
        <w:rPr>
          <w:rFonts w:ascii="Sylfaen" w:hAnsi="Sylfaen"/>
          <w:sz w:val="28"/>
          <w:szCs w:val="24"/>
          <w:vertAlign w:val="superscript"/>
        </w:rPr>
        <w:t>(</w:t>
      </w:r>
      <w:proofErr w:type="spellStart"/>
      <w:r w:rsidRPr="004B22D0">
        <w:rPr>
          <w:rFonts w:ascii="Sylfaen" w:hAnsi="Sylfaen"/>
          <w:sz w:val="28"/>
          <w:szCs w:val="24"/>
          <w:vertAlign w:val="superscript"/>
        </w:rPr>
        <w:t>հետազոտվող</w:t>
      </w:r>
      <w:proofErr w:type="spellEnd"/>
      <w:r w:rsidRPr="004B22D0">
        <w:rPr>
          <w:rFonts w:ascii="Sylfaen" w:hAnsi="Sylfaen"/>
          <w:sz w:val="28"/>
          <w:szCs w:val="24"/>
          <w:vertAlign w:val="superscript"/>
        </w:rPr>
        <w:t xml:space="preserve"> </w:t>
      </w:r>
      <w:proofErr w:type="spellStart"/>
      <w:r w:rsidRPr="004B22D0">
        <w:rPr>
          <w:rFonts w:ascii="Sylfaen" w:hAnsi="Sylfaen"/>
          <w:sz w:val="28"/>
          <w:szCs w:val="24"/>
          <w:vertAlign w:val="superscript"/>
        </w:rPr>
        <w:t>պատրաստուկը</w:t>
      </w:r>
      <w:proofErr w:type="spellEnd"/>
      <w:r w:rsidRPr="004B22D0">
        <w:rPr>
          <w:rFonts w:ascii="Sylfaen" w:hAnsi="Sylfaen"/>
          <w:sz w:val="28"/>
          <w:szCs w:val="24"/>
          <w:vertAlign w:val="superscript"/>
        </w:rPr>
        <w:t>)</w:t>
      </w:r>
    </w:p>
    <w:tbl>
      <w:tblPr>
        <w:tblOverlap w:val="never"/>
        <w:tblW w:w="15735" w:type="dxa"/>
        <w:tblInd w:w="-1124" w:type="dxa"/>
        <w:tblLayout w:type="fixed"/>
        <w:tblCellMar>
          <w:left w:w="10" w:type="dxa"/>
          <w:right w:w="10" w:type="dxa"/>
        </w:tblCellMar>
        <w:tblLook w:val="0000" w:firstRow="0" w:lastRow="0" w:firstColumn="0" w:lastColumn="0" w:noHBand="0" w:noVBand="0"/>
      </w:tblPr>
      <w:tblGrid>
        <w:gridCol w:w="2977"/>
        <w:gridCol w:w="845"/>
        <w:gridCol w:w="6"/>
        <w:gridCol w:w="992"/>
        <w:gridCol w:w="1858"/>
        <w:gridCol w:w="2281"/>
        <w:gridCol w:w="1531"/>
        <w:gridCol w:w="1633"/>
        <w:gridCol w:w="3612"/>
      </w:tblGrid>
      <w:tr w:rsidR="00542E34" w:rsidRPr="004B22D0" w14:paraId="10488F9B" w14:textId="77777777" w:rsidTr="009365D9">
        <w:tc>
          <w:tcPr>
            <w:tcW w:w="2977" w:type="dxa"/>
            <w:tcBorders>
              <w:top w:val="single" w:sz="4" w:space="0" w:color="auto"/>
              <w:left w:val="single" w:sz="4" w:space="0" w:color="auto"/>
            </w:tcBorders>
            <w:shd w:val="clear" w:color="auto" w:fill="FFFFFF"/>
          </w:tcPr>
          <w:p w14:paraId="1080647B" w14:textId="77777777" w:rsidR="00542E34" w:rsidRPr="004B22D0" w:rsidRDefault="00542E34" w:rsidP="00A737F4">
            <w:pPr>
              <w:pStyle w:val="Bodytext21"/>
              <w:shd w:val="clear" w:color="auto" w:fill="auto"/>
              <w:spacing w:after="160" w:line="360" w:lineRule="auto"/>
              <w:ind w:left="60"/>
              <w:jc w:val="left"/>
              <w:rPr>
                <w:rFonts w:ascii="Sylfaen" w:hAnsi="Sylfaen"/>
                <w:sz w:val="20"/>
                <w:szCs w:val="20"/>
              </w:rPr>
            </w:pPr>
            <w:r w:rsidRPr="004B22D0">
              <w:rPr>
                <w:rStyle w:val="Bodytext212pt"/>
                <w:rFonts w:ascii="Sylfaen" w:hAnsi="Sylfaen"/>
                <w:sz w:val="20"/>
                <w:szCs w:val="20"/>
              </w:rPr>
              <w:t>Կլինիկական հետազոտության նույնականացման համարը</w:t>
            </w:r>
          </w:p>
        </w:tc>
        <w:tc>
          <w:tcPr>
            <w:tcW w:w="845" w:type="dxa"/>
            <w:tcBorders>
              <w:top w:val="single" w:sz="4" w:space="0" w:color="auto"/>
              <w:left w:val="single" w:sz="4" w:space="0" w:color="auto"/>
            </w:tcBorders>
            <w:shd w:val="clear" w:color="auto" w:fill="FFFFFF"/>
          </w:tcPr>
          <w:p w14:paraId="289B7D81" w14:textId="77777777" w:rsidR="00542E34" w:rsidRPr="004B22D0" w:rsidRDefault="00542E34" w:rsidP="005C7D7A">
            <w:pPr>
              <w:pStyle w:val="Bodytext21"/>
              <w:shd w:val="clear" w:color="auto" w:fill="auto"/>
              <w:spacing w:after="160" w:line="360" w:lineRule="auto"/>
              <w:jc w:val="left"/>
              <w:rPr>
                <w:rFonts w:ascii="Sylfaen" w:hAnsi="Sylfaen"/>
                <w:sz w:val="20"/>
                <w:szCs w:val="20"/>
              </w:rPr>
            </w:pPr>
            <w:r w:rsidRPr="004B22D0">
              <w:rPr>
                <w:rStyle w:val="Bodytext212pt"/>
                <w:rFonts w:ascii="Sylfaen" w:hAnsi="Sylfaen"/>
                <w:sz w:val="20"/>
                <w:szCs w:val="20"/>
              </w:rPr>
              <w:t>Փուլը</w:t>
            </w:r>
          </w:p>
        </w:tc>
        <w:tc>
          <w:tcPr>
            <w:tcW w:w="998" w:type="dxa"/>
            <w:gridSpan w:val="2"/>
            <w:tcBorders>
              <w:top w:val="single" w:sz="4" w:space="0" w:color="auto"/>
              <w:left w:val="single" w:sz="4" w:space="0" w:color="auto"/>
            </w:tcBorders>
            <w:shd w:val="clear" w:color="auto" w:fill="FFFFFF"/>
          </w:tcPr>
          <w:p w14:paraId="702A87E4" w14:textId="77777777" w:rsidR="00542E34" w:rsidRPr="004B22D0" w:rsidRDefault="00542E34" w:rsidP="00440AD4">
            <w:pPr>
              <w:pStyle w:val="Bodytext21"/>
              <w:shd w:val="clear" w:color="auto" w:fill="auto"/>
              <w:spacing w:after="160" w:line="360" w:lineRule="auto"/>
              <w:ind w:left="74"/>
              <w:jc w:val="left"/>
              <w:rPr>
                <w:rFonts w:ascii="Sylfaen" w:hAnsi="Sylfaen"/>
                <w:sz w:val="20"/>
                <w:szCs w:val="20"/>
              </w:rPr>
            </w:pPr>
            <w:r w:rsidRPr="004B22D0">
              <w:rPr>
                <w:rStyle w:val="Bodytext212pt"/>
                <w:rFonts w:ascii="Sylfaen" w:hAnsi="Sylfaen"/>
                <w:sz w:val="20"/>
                <w:szCs w:val="20"/>
              </w:rPr>
              <w:t>Երկիրը</w:t>
            </w:r>
          </w:p>
        </w:tc>
        <w:tc>
          <w:tcPr>
            <w:tcW w:w="1858" w:type="dxa"/>
            <w:tcBorders>
              <w:top w:val="single" w:sz="4" w:space="0" w:color="auto"/>
              <w:left w:val="single" w:sz="4" w:space="0" w:color="auto"/>
            </w:tcBorders>
            <w:shd w:val="clear" w:color="auto" w:fill="FFFFFF"/>
          </w:tcPr>
          <w:p w14:paraId="2AAC215A" w14:textId="77777777" w:rsidR="00542E34" w:rsidRPr="004B22D0" w:rsidRDefault="00542E34" w:rsidP="00440AD4">
            <w:pPr>
              <w:pStyle w:val="Bodytext21"/>
              <w:shd w:val="clear" w:color="auto" w:fill="auto"/>
              <w:spacing w:after="160" w:line="360" w:lineRule="auto"/>
              <w:ind w:left="98"/>
              <w:jc w:val="left"/>
              <w:rPr>
                <w:rFonts w:ascii="Sylfaen" w:hAnsi="Sylfaen"/>
                <w:sz w:val="20"/>
                <w:szCs w:val="20"/>
              </w:rPr>
            </w:pPr>
            <w:r w:rsidRPr="004B22D0">
              <w:rPr>
                <w:rStyle w:val="Bodytext212pt"/>
                <w:rFonts w:ascii="Sylfaen" w:hAnsi="Sylfaen"/>
                <w:sz w:val="20"/>
                <w:szCs w:val="20"/>
              </w:rPr>
              <w:t>Հետազոտության անվանումը</w:t>
            </w:r>
          </w:p>
        </w:tc>
        <w:tc>
          <w:tcPr>
            <w:tcW w:w="2281" w:type="dxa"/>
            <w:tcBorders>
              <w:top w:val="single" w:sz="4" w:space="0" w:color="auto"/>
              <w:left w:val="single" w:sz="4" w:space="0" w:color="auto"/>
            </w:tcBorders>
            <w:shd w:val="clear" w:color="auto" w:fill="FFFFFF"/>
          </w:tcPr>
          <w:p w14:paraId="28884659" w14:textId="77777777" w:rsidR="00542E34" w:rsidRPr="004B22D0" w:rsidRDefault="00542E34" w:rsidP="00440AD4">
            <w:pPr>
              <w:pStyle w:val="Bodytext21"/>
              <w:shd w:val="clear" w:color="auto" w:fill="auto"/>
              <w:spacing w:after="160" w:line="360" w:lineRule="auto"/>
              <w:ind w:left="74"/>
              <w:jc w:val="left"/>
              <w:rPr>
                <w:rFonts w:ascii="Sylfaen" w:hAnsi="Sylfaen"/>
                <w:sz w:val="20"/>
                <w:szCs w:val="20"/>
              </w:rPr>
            </w:pPr>
            <w:r w:rsidRPr="004B22D0">
              <w:rPr>
                <w:rStyle w:val="Bodytext212pt"/>
                <w:rFonts w:ascii="Sylfaen" w:hAnsi="Sylfaen"/>
                <w:sz w:val="20"/>
                <w:szCs w:val="20"/>
              </w:rPr>
              <w:t>Հետազոտության բովանդակային պլանը</w:t>
            </w:r>
          </w:p>
        </w:tc>
        <w:tc>
          <w:tcPr>
            <w:tcW w:w="1531" w:type="dxa"/>
            <w:tcBorders>
              <w:top w:val="single" w:sz="4" w:space="0" w:color="auto"/>
              <w:left w:val="single" w:sz="4" w:space="0" w:color="auto"/>
            </w:tcBorders>
            <w:shd w:val="clear" w:color="auto" w:fill="FFFFFF"/>
          </w:tcPr>
          <w:p w14:paraId="0EFF9735" w14:textId="77777777" w:rsidR="00542E34" w:rsidRPr="004B22D0" w:rsidRDefault="00542E34" w:rsidP="00440AD4">
            <w:pPr>
              <w:pStyle w:val="Bodytext21"/>
              <w:shd w:val="clear" w:color="auto" w:fill="auto"/>
              <w:spacing w:after="160" w:line="360" w:lineRule="auto"/>
              <w:ind w:left="88"/>
              <w:jc w:val="left"/>
              <w:rPr>
                <w:rFonts w:ascii="Sylfaen" w:hAnsi="Sylfaen"/>
                <w:sz w:val="20"/>
                <w:szCs w:val="20"/>
              </w:rPr>
            </w:pPr>
            <w:r w:rsidRPr="004B22D0">
              <w:rPr>
                <w:rStyle w:val="Bodytext212pt"/>
                <w:rFonts w:ascii="Sylfaen" w:hAnsi="Sylfaen"/>
                <w:sz w:val="20"/>
                <w:szCs w:val="20"/>
              </w:rPr>
              <w:t>Դոզավորման ռեժիմը</w:t>
            </w:r>
          </w:p>
        </w:tc>
        <w:tc>
          <w:tcPr>
            <w:tcW w:w="1633" w:type="dxa"/>
            <w:tcBorders>
              <w:top w:val="single" w:sz="4" w:space="0" w:color="auto"/>
              <w:left w:val="single" w:sz="4" w:space="0" w:color="auto"/>
            </w:tcBorders>
            <w:shd w:val="clear" w:color="auto" w:fill="FFFFFF"/>
          </w:tcPr>
          <w:p w14:paraId="7E587BAE" w14:textId="77777777" w:rsidR="00542E34" w:rsidRPr="004B22D0" w:rsidRDefault="00542E34" w:rsidP="00440AD4">
            <w:pPr>
              <w:pStyle w:val="Bodytext21"/>
              <w:shd w:val="clear" w:color="auto" w:fill="auto"/>
              <w:spacing w:after="160" w:line="360" w:lineRule="auto"/>
              <w:ind w:left="69"/>
              <w:jc w:val="left"/>
              <w:rPr>
                <w:rFonts w:ascii="Sylfaen" w:hAnsi="Sylfaen"/>
                <w:sz w:val="20"/>
                <w:szCs w:val="20"/>
              </w:rPr>
            </w:pPr>
            <w:r w:rsidRPr="004B22D0">
              <w:rPr>
                <w:rStyle w:val="Bodytext212pt"/>
                <w:rFonts w:ascii="Sylfaen" w:hAnsi="Sylfaen"/>
                <w:sz w:val="20"/>
                <w:szCs w:val="20"/>
              </w:rPr>
              <w:t>Հետազոտվող պոպուլյացիան</w:t>
            </w:r>
          </w:p>
        </w:tc>
        <w:tc>
          <w:tcPr>
            <w:tcW w:w="3612" w:type="dxa"/>
            <w:tcBorders>
              <w:top w:val="single" w:sz="4" w:space="0" w:color="auto"/>
              <w:left w:val="single" w:sz="4" w:space="0" w:color="auto"/>
              <w:right w:val="single" w:sz="4" w:space="0" w:color="auto"/>
            </w:tcBorders>
            <w:shd w:val="clear" w:color="auto" w:fill="FFFFFF"/>
          </w:tcPr>
          <w:p w14:paraId="238DC197" w14:textId="77777777" w:rsidR="00542E34" w:rsidRPr="004B22D0" w:rsidRDefault="00542E34" w:rsidP="005C7D7A">
            <w:pPr>
              <w:pStyle w:val="Bodytext21"/>
              <w:shd w:val="clear" w:color="auto" w:fill="auto"/>
              <w:spacing w:after="160" w:line="360" w:lineRule="auto"/>
              <w:ind w:left="140"/>
              <w:jc w:val="left"/>
              <w:rPr>
                <w:rFonts w:ascii="Sylfaen" w:hAnsi="Sylfaen"/>
                <w:sz w:val="20"/>
                <w:szCs w:val="20"/>
              </w:rPr>
            </w:pPr>
            <w:r w:rsidRPr="004B22D0">
              <w:rPr>
                <w:rStyle w:val="Bodytext212pt"/>
                <w:rFonts w:ascii="Sylfaen" w:hAnsi="Sylfaen"/>
                <w:sz w:val="20"/>
                <w:szCs w:val="20"/>
              </w:rPr>
              <w:t>Ներգործությունը սուբյեկտների (պացիենտների) վրա՝ ըստ բուժման խմբերի (Ա/Ի)</w:t>
            </w:r>
          </w:p>
        </w:tc>
      </w:tr>
      <w:tr w:rsidR="00542E34" w:rsidRPr="004B22D0" w14:paraId="0A832B6B" w14:textId="77777777" w:rsidTr="009365D9">
        <w:tc>
          <w:tcPr>
            <w:tcW w:w="2977" w:type="dxa"/>
            <w:tcBorders>
              <w:top w:val="single" w:sz="4" w:space="0" w:color="auto"/>
              <w:left w:val="single" w:sz="4" w:space="0" w:color="auto"/>
              <w:bottom w:val="single" w:sz="4" w:space="0" w:color="auto"/>
            </w:tcBorders>
            <w:shd w:val="clear" w:color="auto" w:fill="FFFFFF"/>
          </w:tcPr>
          <w:p w14:paraId="4AB9E74E" w14:textId="77777777" w:rsidR="00542E34" w:rsidRPr="004B22D0" w:rsidRDefault="00542E34" w:rsidP="005C7D7A">
            <w:pPr>
              <w:spacing w:after="160" w:line="360" w:lineRule="auto"/>
              <w:rPr>
                <w:rFonts w:ascii="Sylfaen" w:hAnsi="Sylfaen"/>
                <w:sz w:val="24"/>
                <w:szCs w:val="24"/>
              </w:rPr>
            </w:pPr>
          </w:p>
        </w:tc>
        <w:tc>
          <w:tcPr>
            <w:tcW w:w="851" w:type="dxa"/>
            <w:gridSpan w:val="2"/>
            <w:tcBorders>
              <w:top w:val="single" w:sz="4" w:space="0" w:color="auto"/>
              <w:left w:val="single" w:sz="4" w:space="0" w:color="auto"/>
              <w:bottom w:val="single" w:sz="4" w:space="0" w:color="auto"/>
            </w:tcBorders>
            <w:shd w:val="clear" w:color="auto" w:fill="FFFFFF"/>
          </w:tcPr>
          <w:p w14:paraId="58EB6570" w14:textId="77777777" w:rsidR="00542E34" w:rsidRPr="004B22D0" w:rsidRDefault="00542E34" w:rsidP="005C7D7A">
            <w:pPr>
              <w:spacing w:after="160" w:line="360" w:lineRule="auto"/>
              <w:rPr>
                <w:rFonts w:ascii="Sylfaen" w:hAnsi="Sylfaen"/>
                <w:sz w:val="24"/>
                <w:szCs w:val="24"/>
              </w:rPr>
            </w:pPr>
          </w:p>
        </w:tc>
        <w:tc>
          <w:tcPr>
            <w:tcW w:w="992" w:type="dxa"/>
            <w:tcBorders>
              <w:top w:val="single" w:sz="4" w:space="0" w:color="auto"/>
              <w:left w:val="single" w:sz="4" w:space="0" w:color="auto"/>
              <w:bottom w:val="single" w:sz="4" w:space="0" w:color="auto"/>
            </w:tcBorders>
            <w:shd w:val="clear" w:color="auto" w:fill="FFFFFF"/>
          </w:tcPr>
          <w:p w14:paraId="599F6C2D" w14:textId="77777777" w:rsidR="00542E34" w:rsidRPr="004B22D0" w:rsidRDefault="00542E34" w:rsidP="005C7D7A">
            <w:pPr>
              <w:spacing w:after="160" w:line="360" w:lineRule="auto"/>
              <w:rPr>
                <w:rFonts w:ascii="Sylfaen" w:hAnsi="Sylfaen"/>
                <w:sz w:val="24"/>
                <w:szCs w:val="24"/>
              </w:rPr>
            </w:pPr>
          </w:p>
        </w:tc>
        <w:tc>
          <w:tcPr>
            <w:tcW w:w="1858" w:type="dxa"/>
            <w:tcBorders>
              <w:top w:val="single" w:sz="4" w:space="0" w:color="auto"/>
              <w:left w:val="single" w:sz="4" w:space="0" w:color="auto"/>
              <w:bottom w:val="single" w:sz="4" w:space="0" w:color="auto"/>
            </w:tcBorders>
            <w:shd w:val="clear" w:color="auto" w:fill="FFFFFF"/>
          </w:tcPr>
          <w:p w14:paraId="5405E92A" w14:textId="77777777" w:rsidR="00542E34" w:rsidRPr="004B22D0" w:rsidRDefault="00542E34" w:rsidP="005C7D7A">
            <w:pPr>
              <w:spacing w:after="160" w:line="360" w:lineRule="auto"/>
              <w:rPr>
                <w:rFonts w:ascii="Sylfaen" w:hAnsi="Sylfaen"/>
                <w:sz w:val="24"/>
                <w:szCs w:val="24"/>
              </w:rPr>
            </w:pPr>
          </w:p>
        </w:tc>
        <w:tc>
          <w:tcPr>
            <w:tcW w:w="2281" w:type="dxa"/>
            <w:tcBorders>
              <w:top w:val="single" w:sz="4" w:space="0" w:color="auto"/>
              <w:left w:val="single" w:sz="4" w:space="0" w:color="auto"/>
              <w:bottom w:val="single" w:sz="4" w:space="0" w:color="auto"/>
            </w:tcBorders>
            <w:shd w:val="clear" w:color="auto" w:fill="FFFFFF"/>
          </w:tcPr>
          <w:p w14:paraId="01CEE2E7" w14:textId="77777777" w:rsidR="00542E34" w:rsidRPr="004B22D0" w:rsidRDefault="00542E34" w:rsidP="005C7D7A">
            <w:pPr>
              <w:spacing w:after="160" w:line="360" w:lineRule="auto"/>
              <w:rPr>
                <w:rFonts w:ascii="Sylfaen" w:hAnsi="Sylfaen"/>
                <w:sz w:val="24"/>
                <w:szCs w:val="24"/>
              </w:rPr>
            </w:pPr>
          </w:p>
        </w:tc>
        <w:tc>
          <w:tcPr>
            <w:tcW w:w="1531" w:type="dxa"/>
            <w:tcBorders>
              <w:top w:val="single" w:sz="4" w:space="0" w:color="auto"/>
              <w:left w:val="single" w:sz="4" w:space="0" w:color="auto"/>
              <w:bottom w:val="single" w:sz="4" w:space="0" w:color="auto"/>
            </w:tcBorders>
            <w:shd w:val="clear" w:color="auto" w:fill="FFFFFF"/>
          </w:tcPr>
          <w:p w14:paraId="78E367F2" w14:textId="77777777" w:rsidR="00542E34" w:rsidRPr="004B22D0" w:rsidRDefault="00542E34" w:rsidP="005C7D7A">
            <w:pPr>
              <w:spacing w:after="160" w:line="360" w:lineRule="auto"/>
              <w:rPr>
                <w:rFonts w:ascii="Sylfaen" w:hAnsi="Sylfaen"/>
                <w:sz w:val="24"/>
                <w:szCs w:val="24"/>
              </w:rPr>
            </w:pPr>
          </w:p>
        </w:tc>
        <w:tc>
          <w:tcPr>
            <w:tcW w:w="1633" w:type="dxa"/>
            <w:tcBorders>
              <w:top w:val="single" w:sz="4" w:space="0" w:color="auto"/>
              <w:left w:val="single" w:sz="4" w:space="0" w:color="auto"/>
              <w:bottom w:val="single" w:sz="4" w:space="0" w:color="auto"/>
            </w:tcBorders>
            <w:shd w:val="clear" w:color="auto" w:fill="FFFFFF"/>
          </w:tcPr>
          <w:p w14:paraId="47179951" w14:textId="77777777" w:rsidR="00542E34" w:rsidRPr="004B22D0" w:rsidRDefault="00542E34" w:rsidP="005C7D7A">
            <w:pPr>
              <w:spacing w:after="160" w:line="360" w:lineRule="auto"/>
              <w:rPr>
                <w:rFonts w:ascii="Sylfaen" w:hAnsi="Sylfaen"/>
                <w:sz w:val="24"/>
                <w:szCs w:val="24"/>
              </w:rPr>
            </w:pPr>
          </w:p>
        </w:tc>
        <w:tc>
          <w:tcPr>
            <w:tcW w:w="3612" w:type="dxa"/>
            <w:tcBorders>
              <w:top w:val="single" w:sz="4" w:space="0" w:color="auto"/>
              <w:left w:val="single" w:sz="4" w:space="0" w:color="auto"/>
              <w:bottom w:val="single" w:sz="4" w:space="0" w:color="auto"/>
              <w:right w:val="single" w:sz="4" w:space="0" w:color="auto"/>
            </w:tcBorders>
            <w:shd w:val="clear" w:color="auto" w:fill="FFFFFF"/>
          </w:tcPr>
          <w:p w14:paraId="6F618048" w14:textId="77777777" w:rsidR="00542E34" w:rsidRPr="004B22D0" w:rsidRDefault="00542E34" w:rsidP="005C7D7A">
            <w:pPr>
              <w:spacing w:after="160" w:line="360" w:lineRule="auto"/>
              <w:rPr>
                <w:rFonts w:ascii="Sylfaen" w:hAnsi="Sylfaen"/>
                <w:sz w:val="24"/>
                <w:szCs w:val="24"/>
              </w:rPr>
            </w:pPr>
          </w:p>
        </w:tc>
      </w:tr>
    </w:tbl>
    <w:p w14:paraId="652552A7" w14:textId="77777777" w:rsidR="00542E34" w:rsidRPr="004B22D0" w:rsidRDefault="00542E34" w:rsidP="005C7D7A">
      <w:pPr>
        <w:spacing w:after="160" w:line="360" w:lineRule="auto"/>
        <w:rPr>
          <w:rFonts w:ascii="Sylfaen" w:hAnsi="Sylfaen"/>
          <w:sz w:val="24"/>
          <w:szCs w:val="24"/>
        </w:rPr>
      </w:pPr>
    </w:p>
    <w:p w14:paraId="63E0C601" w14:textId="77777777" w:rsidR="00804944" w:rsidRPr="004B22D0" w:rsidRDefault="00804944">
      <w:pPr>
        <w:widowControl/>
        <w:rPr>
          <w:rFonts w:ascii="Sylfaen" w:hAnsi="Sylfaen"/>
          <w:sz w:val="24"/>
          <w:szCs w:val="24"/>
        </w:rPr>
        <w:sectPr w:rsidR="00804944" w:rsidRPr="004B22D0" w:rsidSect="00270037">
          <w:pgSz w:w="16840" w:h="11907" w:orient="landscape" w:code="9"/>
          <w:pgMar w:top="1418" w:right="1418" w:bottom="1418" w:left="1418" w:header="0" w:footer="646" w:gutter="0"/>
          <w:cols w:space="720"/>
          <w:noEndnote/>
          <w:docGrid w:linePitch="360"/>
        </w:sectPr>
      </w:pPr>
    </w:p>
    <w:p w14:paraId="4118FF70" w14:textId="77777777" w:rsidR="00542E34" w:rsidRPr="004B22D0" w:rsidRDefault="00542E34" w:rsidP="006124A7">
      <w:pPr>
        <w:pStyle w:val="Tablecaption0"/>
        <w:shd w:val="clear" w:color="auto" w:fill="auto"/>
        <w:spacing w:after="160" w:line="360" w:lineRule="auto"/>
        <w:ind w:right="-8"/>
        <w:jc w:val="right"/>
        <w:rPr>
          <w:rFonts w:ascii="Sylfaen" w:hAnsi="Sylfaen"/>
          <w:b w:val="0"/>
          <w:sz w:val="24"/>
          <w:szCs w:val="24"/>
          <w:lang w:val="hy-AM"/>
        </w:rPr>
      </w:pPr>
      <w:r w:rsidRPr="004B22D0">
        <w:rPr>
          <w:rFonts w:ascii="Sylfaen" w:hAnsi="Sylfaen"/>
          <w:b w:val="0"/>
          <w:sz w:val="24"/>
          <w:szCs w:val="24"/>
          <w:lang w:val="hy-AM"/>
        </w:rPr>
        <w:lastRenderedPageBreak/>
        <w:t>Աղյուսակ 3</w:t>
      </w:r>
    </w:p>
    <w:p w14:paraId="770C34D1" w14:textId="77777777" w:rsidR="00542E34" w:rsidRPr="004B22D0" w:rsidRDefault="00542E34" w:rsidP="00DE2856">
      <w:pPr>
        <w:pStyle w:val="Tablecaption0"/>
        <w:shd w:val="clear" w:color="auto" w:fill="auto"/>
        <w:spacing w:after="160" w:line="360" w:lineRule="auto"/>
        <w:ind w:right="-8"/>
        <w:rPr>
          <w:rFonts w:ascii="Sylfaen" w:hAnsi="Sylfaen"/>
          <w:b w:val="0"/>
          <w:sz w:val="24"/>
          <w:szCs w:val="24"/>
          <w:lang w:val="hy-AM"/>
        </w:rPr>
      </w:pPr>
    </w:p>
    <w:p w14:paraId="2A531A8E" w14:textId="77777777" w:rsidR="00542E34" w:rsidRPr="004B22D0" w:rsidRDefault="00542E34" w:rsidP="00DE2856">
      <w:pPr>
        <w:pStyle w:val="Tablecaption0"/>
        <w:shd w:val="clear" w:color="auto" w:fill="auto"/>
        <w:spacing w:after="160" w:line="360" w:lineRule="auto"/>
        <w:ind w:right="-8"/>
        <w:rPr>
          <w:rFonts w:ascii="Sylfaen" w:hAnsi="Sylfaen"/>
          <w:b w:val="0"/>
          <w:sz w:val="24"/>
          <w:szCs w:val="24"/>
          <w:lang w:val="hy-AM"/>
        </w:rPr>
      </w:pPr>
      <w:r w:rsidRPr="004B22D0">
        <w:rPr>
          <w:rFonts w:ascii="Sylfaen" w:hAnsi="Sylfaen"/>
          <w:b w:val="0"/>
          <w:sz w:val="24"/>
          <w:szCs w:val="24"/>
          <w:lang w:val="hy-AM"/>
        </w:rPr>
        <w:t xml:space="preserve">Հետազոտվող պատրաստուկի ներգործությանը ենթարկված սուբյեկտների ընդհանուր քանակի գնահատումը (կումուլյատիվ ներգործության գնահատումը)՝ ավարտված կլինիկական հետազոտություններից վերցված փաստացի տվյալների </w:t>
      </w:r>
      <w:r w:rsidR="00330D23" w:rsidRPr="004B22D0">
        <w:rPr>
          <w:rFonts w:ascii="Sylfaen" w:hAnsi="Sylfaen"/>
          <w:b w:val="0"/>
          <w:sz w:val="24"/>
          <w:szCs w:val="24"/>
          <w:lang w:val="hy-AM"/>
        </w:rPr>
        <w:t>եւ</w:t>
      </w:r>
      <w:r w:rsidRPr="004B22D0">
        <w:rPr>
          <w:rFonts w:ascii="Sylfaen" w:hAnsi="Sylfaen"/>
          <w:b w:val="0"/>
          <w:sz w:val="24"/>
          <w:szCs w:val="24"/>
          <w:lang w:val="hy-AM"/>
        </w:rPr>
        <w:t xml:space="preserve"> շարունակվող կլինիկական հետազոտություններից վերցված պատահական ընտրանքի</w:t>
      </w:r>
      <w:r w:rsidR="0051542B" w:rsidRPr="004B22D0">
        <w:rPr>
          <w:rFonts w:ascii="Sylfaen" w:hAnsi="Sylfaen"/>
          <w:b w:val="0"/>
          <w:sz w:val="24"/>
          <w:szCs w:val="24"/>
          <w:lang w:val="hy-AM"/>
        </w:rPr>
        <w:t xml:space="preserve"> մեթոդով գնահատականի հիման վրա</w:t>
      </w:r>
    </w:p>
    <w:tbl>
      <w:tblPr>
        <w:tblOverlap w:val="never"/>
        <w:tblW w:w="9586" w:type="dxa"/>
        <w:tblLayout w:type="fixed"/>
        <w:tblCellMar>
          <w:left w:w="10" w:type="dxa"/>
          <w:right w:w="10" w:type="dxa"/>
        </w:tblCellMar>
        <w:tblLook w:val="0000" w:firstRow="0" w:lastRow="0" w:firstColumn="0" w:lastColumn="0" w:noHBand="0" w:noVBand="0"/>
      </w:tblPr>
      <w:tblGrid>
        <w:gridCol w:w="4954"/>
        <w:gridCol w:w="4632"/>
      </w:tblGrid>
      <w:tr w:rsidR="00542E34" w:rsidRPr="004B22D0" w14:paraId="05DD3185" w14:textId="77777777" w:rsidTr="00FD30C3">
        <w:tc>
          <w:tcPr>
            <w:tcW w:w="4954" w:type="dxa"/>
            <w:tcBorders>
              <w:top w:val="single" w:sz="4" w:space="0" w:color="auto"/>
              <w:left w:val="single" w:sz="4" w:space="0" w:color="auto"/>
            </w:tcBorders>
            <w:shd w:val="clear" w:color="auto" w:fill="FFFFFF"/>
          </w:tcPr>
          <w:p w14:paraId="512E9154" w14:textId="77777777" w:rsidR="00542E34" w:rsidRPr="004B22D0" w:rsidRDefault="00542E34" w:rsidP="00DE2856">
            <w:pPr>
              <w:pStyle w:val="Bodytext21"/>
              <w:shd w:val="clear" w:color="auto" w:fill="auto"/>
              <w:spacing w:after="160" w:line="360" w:lineRule="auto"/>
              <w:ind w:left="70"/>
              <w:jc w:val="left"/>
              <w:rPr>
                <w:rFonts w:ascii="Sylfaen" w:hAnsi="Sylfaen"/>
                <w:sz w:val="24"/>
                <w:szCs w:val="24"/>
              </w:rPr>
            </w:pPr>
            <w:r w:rsidRPr="004B22D0">
              <w:rPr>
                <w:rFonts w:ascii="Sylfaen" w:hAnsi="Sylfaen"/>
                <w:sz w:val="24"/>
                <w:szCs w:val="24"/>
              </w:rPr>
              <w:t>Բուժումը</w:t>
            </w:r>
          </w:p>
        </w:tc>
        <w:tc>
          <w:tcPr>
            <w:tcW w:w="4632" w:type="dxa"/>
            <w:tcBorders>
              <w:top w:val="single" w:sz="4" w:space="0" w:color="auto"/>
              <w:left w:val="single" w:sz="4" w:space="0" w:color="auto"/>
              <w:right w:val="single" w:sz="4" w:space="0" w:color="auto"/>
            </w:tcBorders>
            <w:shd w:val="clear" w:color="auto" w:fill="FFFFFF"/>
          </w:tcPr>
          <w:p w14:paraId="028A11E5" w14:textId="77777777" w:rsidR="00542E34" w:rsidRPr="004B22D0" w:rsidRDefault="00542E34" w:rsidP="00DE2856">
            <w:pPr>
              <w:pStyle w:val="Bodytext21"/>
              <w:shd w:val="clear" w:color="auto" w:fill="auto"/>
              <w:spacing w:after="160" w:line="360" w:lineRule="auto"/>
              <w:ind w:left="58"/>
              <w:jc w:val="left"/>
              <w:rPr>
                <w:rFonts w:ascii="Sylfaen" w:hAnsi="Sylfaen"/>
                <w:sz w:val="24"/>
                <w:szCs w:val="24"/>
              </w:rPr>
            </w:pPr>
            <w:r w:rsidRPr="004B22D0">
              <w:rPr>
                <w:rFonts w:ascii="Sylfaen" w:hAnsi="Sylfaen"/>
                <w:sz w:val="24"/>
                <w:szCs w:val="24"/>
              </w:rPr>
              <w:t>Սուբյեկտների թիվը</w:t>
            </w:r>
          </w:p>
        </w:tc>
      </w:tr>
      <w:tr w:rsidR="00542E34" w:rsidRPr="004B22D0" w14:paraId="331747DC" w14:textId="77777777" w:rsidTr="00FD30C3">
        <w:tc>
          <w:tcPr>
            <w:tcW w:w="4954" w:type="dxa"/>
            <w:tcBorders>
              <w:top w:val="single" w:sz="4" w:space="0" w:color="auto"/>
              <w:left w:val="single" w:sz="4" w:space="0" w:color="auto"/>
            </w:tcBorders>
            <w:shd w:val="clear" w:color="auto" w:fill="FFFFFF"/>
          </w:tcPr>
          <w:p w14:paraId="11C17F0F" w14:textId="77777777" w:rsidR="00542E34" w:rsidRPr="004B22D0" w:rsidRDefault="00542E34" w:rsidP="00DE2856">
            <w:pPr>
              <w:pStyle w:val="Bodytext21"/>
              <w:shd w:val="clear" w:color="auto" w:fill="auto"/>
              <w:spacing w:after="160" w:line="360" w:lineRule="auto"/>
              <w:ind w:left="70"/>
              <w:jc w:val="left"/>
              <w:rPr>
                <w:rFonts w:ascii="Sylfaen" w:hAnsi="Sylfaen"/>
                <w:sz w:val="24"/>
                <w:szCs w:val="24"/>
              </w:rPr>
            </w:pPr>
            <w:r w:rsidRPr="004B22D0">
              <w:rPr>
                <w:rFonts w:ascii="Sylfaen" w:hAnsi="Sylfaen"/>
                <w:sz w:val="24"/>
                <w:szCs w:val="24"/>
              </w:rPr>
              <w:t>Դեղապատրաստուկը</w:t>
            </w:r>
          </w:p>
        </w:tc>
        <w:tc>
          <w:tcPr>
            <w:tcW w:w="4632" w:type="dxa"/>
            <w:tcBorders>
              <w:top w:val="single" w:sz="4" w:space="0" w:color="auto"/>
              <w:left w:val="single" w:sz="4" w:space="0" w:color="auto"/>
              <w:right w:val="single" w:sz="4" w:space="0" w:color="auto"/>
            </w:tcBorders>
            <w:shd w:val="clear" w:color="auto" w:fill="FFFFFF"/>
          </w:tcPr>
          <w:p w14:paraId="47340E59" w14:textId="77777777" w:rsidR="00542E34" w:rsidRPr="004B22D0" w:rsidRDefault="00542E34" w:rsidP="005C7D7A">
            <w:pPr>
              <w:spacing w:after="160" w:line="360" w:lineRule="auto"/>
              <w:rPr>
                <w:rFonts w:ascii="Sylfaen" w:hAnsi="Sylfaen"/>
                <w:sz w:val="24"/>
                <w:szCs w:val="24"/>
              </w:rPr>
            </w:pPr>
          </w:p>
        </w:tc>
      </w:tr>
      <w:tr w:rsidR="00542E34" w:rsidRPr="004B22D0" w14:paraId="3DC9D214" w14:textId="77777777" w:rsidTr="00FD30C3">
        <w:tc>
          <w:tcPr>
            <w:tcW w:w="4954" w:type="dxa"/>
            <w:tcBorders>
              <w:top w:val="single" w:sz="4" w:space="0" w:color="auto"/>
              <w:left w:val="single" w:sz="4" w:space="0" w:color="auto"/>
            </w:tcBorders>
            <w:shd w:val="clear" w:color="auto" w:fill="FFFFFF"/>
          </w:tcPr>
          <w:p w14:paraId="1F2C84B6" w14:textId="77777777" w:rsidR="00542E34" w:rsidRPr="004B22D0" w:rsidRDefault="00542E34" w:rsidP="00DE2856">
            <w:pPr>
              <w:pStyle w:val="Bodytext21"/>
              <w:shd w:val="clear" w:color="auto" w:fill="auto"/>
              <w:spacing w:after="160" w:line="360" w:lineRule="auto"/>
              <w:ind w:left="70"/>
              <w:jc w:val="left"/>
              <w:rPr>
                <w:rFonts w:ascii="Sylfaen" w:hAnsi="Sylfaen"/>
                <w:sz w:val="24"/>
                <w:szCs w:val="24"/>
              </w:rPr>
            </w:pPr>
            <w:r w:rsidRPr="004B22D0">
              <w:rPr>
                <w:rFonts w:ascii="Sylfaen" w:hAnsi="Sylfaen"/>
                <w:sz w:val="24"/>
                <w:szCs w:val="24"/>
              </w:rPr>
              <w:t>Համեմատվող պատրաստուկը</w:t>
            </w:r>
          </w:p>
        </w:tc>
        <w:tc>
          <w:tcPr>
            <w:tcW w:w="4632" w:type="dxa"/>
            <w:tcBorders>
              <w:top w:val="single" w:sz="4" w:space="0" w:color="auto"/>
              <w:left w:val="single" w:sz="4" w:space="0" w:color="auto"/>
              <w:right w:val="single" w:sz="4" w:space="0" w:color="auto"/>
            </w:tcBorders>
            <w:shd w:val="clear" w:color="auto" w:fill="FFFFFF"/>
          </w:tcPr>
          <w:p w14:paraId="09EC0007" w14:textId="77777777" w:rsidR="00542E34" w:rsidRPr="004B22D0" w:rsidRDefault="00542E34" w:rsidP="005C7D7A">
            <w:pPr>
              <w:spacing w:after="160" w:line="360" w:lineRule="auto"/>
              <w:rPr>
                <w:rFonts w:ascii="Sylfaen" w:hAnsi="Sylfaen"/>
                <w:sz w:val="24"/>
                <w:szCs w:val="24"/>
              </w:rPr>
            </w:pPr>
          </w:p>
        </w:tc>
      </w:tr>
      <w:tr w:rsidR="00542E34" w:rsidRPr="004B22D0" w14:paraId="44186491" w14:textId="77777777" w:rsidTr="00FD30C3">
        <w:tc>
          <w:tcPr>
            <w:tcW w:w="4954" w:type="dxa"/>
            <w:tcBorders>
              <w:top w:val="single" w:sz="4" w:space="0" w:color="auto"/>
              <w:left w:val="single" w:sz="4" w:space="0" w:color="auto"/>
              <w:bottom w:val="single" w:sz="4" w:space="0" w:color="auto"/>
            </w:tcBorders>
            <w:shd w:val="clear" w:color="auto" w:fill="FFFFFF"/>
          </w:tcPr>
          <w:p w14:paraId="028D1253" w14:textId="77777777" w:rsidR="00542E34" w:rsidRPr="004B22D0" w:rsidRDefault="00542E34" w:rsidP="00DE2856">
            <w:pPr>
              <w:pStyle w:val="Bodytext21"/>
              <w:shd w:val="clear" w:color="auto" w:fill="auto"/>
              <w:spacing w:after="160" w:line="360" w:lineRule="auto"/>
              <w:ind w:left="70"/>
              <w:jc w:val="left"/>
              <w:rPr>
                <w:rFonts w:ascii="Sylfaen" w:hAnsi="Sylfaen"/>
                <w:sz w:val="24"/>
                <w:szCs w:val="24"/>
              </w:rPr>
            </w:pPr>
            <w:r w:rsidRPr="004B22D0">
              <w:rPr>
                <w:rFonts w:ascii="Sylfaen" w:hAnsi="Sylfaen"/>
                <w:sz w:val="24"/>
                <w:szCs w:val="24"/>
              </w:rPr>
              <w:t>Պլացեբոն</w:t>
            </w:r>
          </w:p>
        </w:tc>
        <w:tc>
          <w:tcPr>
            <w:tcW w:w="4632" w:type="dxa"/>
            <w:tcBorders>
              <w:top w:val="single" w:sz="4" w:space="0" w:color="auto"/>
              <w:left w:val="single" w:sz="4" w:space="0" w:color="auto"/>
              <w:bottom w:val="single" w:sz="4" w:space="0" w:color="auto"/>
              <w:right w:val="single" w:sz="4" w:space="0" w:color="auto"/>
            </w:tcBorders>
            <w:shd w:val="clear" w:color="auto" w:fill="FFFFFF"/>
          </w:tcPr>
          <w:p w14:paraId="7904B172" w14:textId="77777777" w:rsidR="00542E34" w:rsidRPr="004B22D0" w:rsidRDefault="00542E34" w:rsidP="005C7D7A">
            <w:pPr>
              <w:spacing w:after="160" w:line="360" w:lineRule="auto"/>
              <w:rPr>
                <w:rFonts w:ascii="Sylfaen" w:hAnsi="Sylfaen"/>
                <w:sz w:val="24"/>
                <w:szCs w:val="24"/>
              </w:rPr>
            </w:pPr>
          </w:p>
        </w:tc>
      </w:tr>
    </w:tbl>
    <w:p w14:paraId="76D6ECB5" w14:textId="77777777" w:rsidR="00542E34" w:rsidRPr="004B22D0" w:rsidRDefault="00542E34" w:rsidP="005C7D7A">
      <w:pPr>
        <w:pStyle w:val="Bodytext21"/>
        <w:shd w:val="clear" w:color="auto" w:fill="auto"/>
        <w:spacing w:after="160" w:line="360" w:lineRule="auto"/>
        <w:ind w:right="180"/>
        <w:jc w:val="right"/>
        <w:rPr>
          <w:rFonts w:ascii="Sylfaen" w:hAnsi="Sylfaen"/>
          <w:sz w:val="24"/>
          <w:szCs w:val="24"/>
        </w:rPr>
      </w:pPr>
    </w:p>
    <w:p w14:paraId="2E43DA62" w14:textId="77777777" w:rsidR="00542E34" w:rsidRPr="004B22D0" w:rsidRDefault="00542E34" w:rsidP="006124A7">
      <w:pPr>
        <w:pStyle w:val="Bodytext21"/>
        <w:shd w:val="clear" w:color="auto" w:fill="auto"/>
        <w:spacing w:after="160" w:line="360" w:lineRule="auto"/>
        <w:ind w:right="-8"/>
        <w:jc w:val="right"/>
        <w:rPr>
          <w:rFonts w:ascii="Sylfaen" w:hAnsi="Sylfaen"/>
          <w:sz w:val="24"/>
          <w:szCs w:val="24"/>
        </w:rPr>
      </w:pPr>
      <w:r w:rsidRPr="004B22D0">
        <w:rPr>
          <w:rFonts w:ascii="Sylfaen" w:hAnsi="Sylfaen"/>
          <w:sz w:val="24"/>
          <w:szCs w:val="24"/>
        </w:rPr>
        <w:t>Աղյուսակ 4</w:t>
      </w:r>
    </w:p>
    <w:p w14:paraId="7C1DBA8A" w14:textId="77777777" w:rsidR="00542E34" w:rsidRPr="004B22D0" w:rsidRDefault="00542E34" w:rsidP="005C7D7A">
      <w:pPr>
        <w:pStyle w:val="Bodytext21"/>
        <w:shd w:val="clear" w:color="auto" w:fill="auto"/>
        <w:spacing w:after="160" w:line="360" w:lineRule="auto"/>
        <w:rPr>
          <w:rFonts w:ascii="Sylfaen" w:hAnsi="Sylfaen"/>
          <w:sz w:val="24"/>
          <w:szCs w:val="24"/>
        </w:rPr>
      </w:pPr>
      <w:r w:rsidRPr="004B22D0">
        <w:rPr>
          <w:rFonts w:ascii="Sylfaen" w:hAnsi="Sylfaen"/>
          <w:sz w:val="24"/>
          <w:szCs w:val="24"/>
        </w:rPr>
        <w:t xml:space="preserve">Հետազոտվող պատրաստուկի ներգործությանը ենթարկված սուբյեկտների ընդհանուր քանակի գնահատումը (կումուլյատիվ ներգործության գնահատումը)՝ ըստ տարիքային խմբի </w:t>
      </w:r>
      <w:r w:rsidR="00330D23" w:rsidRPr="004B22D0">
        <w:rPr>
          <w:rFonts w:ascii="Sylfaen" w:hAnsi="Sylfaen"/>
          <w:sz w:val="24"/>
          <w:szCs w:val="24"/>
        </w:rPr>
        <w:t>եւ</w:t>
      </w:r>
      <w:r w:rsidRPr="004B22D0">
        <w:rPr>
          <w:rFonts w:ascii="Sylfaen" w:hAnsi="Sylfaen"/>
          <w:sz w:val="24"/>
          <w:szCs w:val="24"/>
        </w:rPr>
        <w:t xml:space="preserve"> սեռի իրականացված՝ ավարտված կլինիկական հետազոտո</w:t>
      </w:r>
      <w:r w:rsidR="00796188" w:rsidRPr="004B22D0">
        <w:rPr>
          <w:rFonts w:ascii="Sylfaen" w:hAnsi="Sylfaen"/>
          <w:sz w:val="24"/>
          <w:szCs w:val="24"/>
        </w:rPr>
        <w:t>ւթյունների տվյալների հիման վրա*</w:t>
      </w:r>
    </w:p>
    <w:tbl>
      <w:tblPr>
        <w:tblOverlap w:val="never"/>
        <w:tblW w:w="0" w:type="auto"/>
        <w:tblLayout w:type="fixed"/>
        <w:tblCellMar>
          <w:left w:w="10" w:type="dxa"/>
          <w:right w:w="10" w:type="dxa"/>
        </w:tblCellMar>
        <w:tblLook w:val="0000" w:firstRow="0" w:lastRow="0" w:firstColumn="0" w:lastColumn="0" w:noHBand="0" w:noVBand="0"/>
      </w:tblPr>
      <w:tblGrid>
        <w:gridCol w:w="2664"/>
        <w:gridCol w:w="2554"/>
        <w:gridCol w:w="2218"/>
        <w:gridCol w:w="2150"/>
      </w:tblGrid>
      <w:tr w:rsidR="00542E34" w:rsidRPr="004B22D0" w14:paraId="1FC72A1E" w14:textId="77777777" w:rsidTr="008948E7">
        <w:tc>
          <w:tcPr>
            <w:tcW w:w="2664" w:type="dxa"/>
            <w:tcBorders>
              <w:top w:val="single" w:sz="4" w:space="0" w:color="auto"/>
              <w:left w:val="single" w:sz="4" w:space="0" w:color="auto"/>
            </w:tcBorders>
            <w:shd w:val="clear" w:color="auto" w:fill="FFFFFF"/>
          </w:tcPr>
          <w:p w14:paraId="1B8A3147" w14:textId="77777777" w:rsidR="00542E34" w:rsidRPr="004B22D0" w:rsidRDefault="00542E34" w:rsidP="005C7D7A">
            <w:pPr>
              <w:spacing w:after="160" w:line="360" w:lineRule="auto"/>
              <w:rPr>
                <w:rFonts w:ascii="Sylfaen" w:hAnsi="Sylfaen"/>
                <w:sz w:val="24"/>
                <w:szCs w:val="24"/>
              </w:rPr>
            </w:pPr>
          </w:p>
        </w:tc>
        <w:tc>
          <w:tcPr>
            <w:tcW w:w="6922" w:type="dxa"/>
            <w:gridSpan w:val="3"/>
            <w:tcBorders>
              <w:top w:val="single" w:sz="4" w:space="0" w:color="auto"/>
              <w:left w:val="single" w:sz="4" w:space="0" w:color="auto"/>
              <w:right w:val="single" w:sz="4" w:space="0" w:color="auto"/>
            </w:tcBorders>
            <w:shd w:val="clear" w:color="auto" w:fill="FFFFFF"/>
          </w:tcPr>
          <w:p w14:paraId="1F912F10" w14:textId="77777777" w:rsidR="00542E34" w:rsidRPr="004B22D0" w:rsidRDefault="00542E34" w:rsidP="005C7D7A">
            <w:pPr>
              <w:pStyle w:val="Bodytext21"/>
              <w:shd w:val="clear" w:color="auto" w:fill="auto"/>
              <w:spacing w:after="160" w:line="360" w:lineRule="auto"/>
              <w:jc w:val="left"/>
              <w:rPr>
                <w:rFonts w:ascii="Sylfaen" w:hAnsi="Sylfaen"/>
                <w:sz w:val="24"/>
                <w:szCs w:val="24"/>
              </w:rPr>
            </w:pPr>
            <w:r w:rsidRPr="004B22D0">
              <w:rPr>
                <w:rFonts w:ascii="Sylfaen" w:hAnsi="Sylfaen"/>
                <w:sz w:val="24"/>
                <w:szCs w:val="24"/>
              </w:rPr>
              <w:t>Սուբյեկտների թիվը</w:t>
            </w:r>
          </w:p>
        </w:tc>
      </w:tr>
      <w:tr w:rsidR="00542E34" w:rsidRPr="004B22D0" w14:paraId="3DFCB93A" w14:textId="77777777" w:rsidTr="008948E7">
        <w:tc>
          <w:tcPr>
            <w:tcW w:w="2664" w:type="dxa"/>
            <w:tcBorders>
              <w:top w:val="single" w:sz="4" w:space="0" w:color="auto"/>
              <w:left w:val="single" w:sz="4" w:space="0" w:color="auto"/>
            </w:tcBorders>
            <w:shd w:val="clear" w:color="auto" w:fill="FFFFFF"/>
            <w:vAlign w:val="bottom"/>
          </w:tcPr>
          <w:p w14:paraId="36A7884E" w14:textId="77777777" w:rsidR="00542E34" w:rsidRPr="004B22D0" w:rsidRDefault="00542E34" w:rsidP="00796188">
            <w:pPr>
              <w:pStyle w:val="Bodytext21"/>
              <w:shd w:val="clear" w:color="auto" w:fill="auto"/>
              <w:spacing w:after="160" w:line="360" w:lineRule="auto"/>
              <w:ind w:left="42" w:right="-114"/>
              <w:jc w:val="left"/>
              <w:rPr>
                <w:rFonts w:ascii="Sylfaen" w:hAnsi="Sylfaen"/>
                <w:sz w:val="24"/>
                <w:szCs w:val="24"/>
              </w:rPr>
            </w:pPr>
            <w:r w:rsidRPr="004B22D0">
              <w:rPr>
                <w:rFonts w:ascii="Sylfaen" w:hAnsi="Sylfaen"/>
                <w:sz w:val="24"/>
                <w:szCs w:val="24"/>
              </w:rPr>
              <w:t>Տարիքային խումբը</w:t>
            </w:r>
          </w:p>
        </w:tc>
        <w:tc>
          <w:tcPr>
            <w:tcW w:w="2554" w:type="dxa"/>
            <w:tcBorders>
              <w:top w:val="single" w:sz="4" w:space="0" w:color="auto"/>
              <w:left w:val="single" w:sz="4" w:space="0" w:color="auto"/>
            </w:tcBorders>
            <w:shd w:val="clear" w:color="auto" w:fill="FFFFFF"/>
            <w:vAlign w:val="bottom"/>
          </w:tcPr>
          <w:p w14:paraId="5424F625" w14:textId="77777777" w:rsidR="00542E34" w:rsidRPr="004B22D0" w:rsidRDefault="00542E34" w:rsidP="00796188">
            <w:pPr>
              <w:pStyle w:val="Bodytext21"/>
              <w:shd w:val="clear" w:color="auto" w:fill="auto"/>
              <w:spacing w:after="160" w:line="360" w:lineRule="auto"/>
              <w:ind w:left="42" w:right="-114"/>
              <w:jc w:val="left"/>
              <w:rPr>
                <w:rFonts w:ascii="Sylfaen" w:hAnsi="Sylfaen"/>
                <w:sz w:val="24"/>
                <w:szCs w:val="24"/>
              </w:rPr>
            </w:pPr>
            <w:r w:rsidRPr="004B22D0">
              <w:rPr>
                <w:rFonts w:ascii="Sylfaen" w:hAnsi="Sylfaen"/>
                <w:sz w:val="24"/>
                <w:szCs w:val="24"/>
              </w:rPr>
              <w:t>Տղամարդիկ</w:t>
            </w:r>
          </w:p>
        </w:tc>
        <w:tc>
          <w:tcPr>
            <w:tcW w:w="2218" w:type="dxa"/>
            <w:tcBorders>
              <w:top w:val="single" w:sz="4" w:space="0" w:color="auto"/>
              <w:left w:val="single" w:sz="4" w:space="0" w:color="auto"/>
            </w:tcBorders>
            <w:shd w:val="clear" w:color="auto" w:fill="FFFFFF"/>
            <w:vAlign w:val="bottom"/>
          </w:tcPr>
          <w:p w14:paraId="2903D32B" w14:textId="77777777" w:rsidR="00542E34" w:rsidRPr="004B22D0" w:rsidRDefault="00542E34" w:rsidP="00796188">
            <w:pPr>
              <w:pStyle w:val="Bodytext21"/>
              <w:shd w:val="clear" w:color="auto" w:fill="auto"/>
              <w:spacing w:after="160" w:line="360" w:lineRule="auto"/>
              <w:ind w:left="42" w:right="-114"/>
              <w:jc w:val="left"/>
              <w:rPr>
                <w:rFonts w:ascii="Sylfaen" w:hAnsi="Sylfaen"/>
                <w:sz w:val="24"/>
                <w:szCs w:val="24"/>
              </w:rPr>
            </w:pPr>
            <w:r w:rsidRPr="004B22D0">
              <w:rPr>
                <w:rFonts w:ascii="Sylfaen" w:hAnsi="Sylfaen"/>
                <w:sz w:val="24"/>
                <w:szCs w:val="24"/>
              </w:rPr>
              <w:t>Կանայք</w:t>
            </w:r>
          </w:p>
        </w:tc>
        <w:tc>
          <w:tcPr>
            <w:tcW w:w="2150" w:type="dxa"/>
            <w:tcBorders>
              <w:top w:val="single" w:sz="4" w:space="0" w:color="auto"/>
              <w:left w:val="single" w:sz="4" w:space="0" w:color="auto"/>
              <w:right w:val="single" w:sz="4" w:space="0" w:color="auto"/>
            </w:tcBorders>
            <w:shd w:val="clear" w:color="auto" w:fill="FFFFFF"/>
            <w:vAlign w:val="bottom"/>
          </w:tcPr>
          <w:p w14:paraId="12C8D76A" w14:textId="77777777" w:rsidR="00542E34" w:rsidRPr="004B22D0" w:rsidRDefault="00542E34" w:rsidP="00796188">
            <w:pPr>
              <w:pStyle w:val="Bodytext21"/>
              <w:shd w:val="clear" w:color="auto" w:fill="auto"/>
              <w:spacing w:after="160" w:line="360" w:lineRule="auto"/>
              <w:ind w:left="42" w:right="-114"/>
              <w:jc w:val="left"/>
              <w:rPr>
                <w:rFonts w:ascii="Sylfaen" w:hAnsi="Sylfaen"/>
                <w:sz w:val="24"/>
                <w:szCs w:val="24"/>
              </w:rPr>
            </w:pPr>
            <w:r w:rsidRPr="004B22D0">
              <w:rPr>
                <w:rFonts w:ascii="Sylfaen" w:hAnsi="Sylfaen"/>
                <w:sz w:val="24"/>
                <w:szCs w:val="24"/>
              </w:rPr>
              <w:t>Ընդամենը՝</w:t>
            </w:r>
          </w:p>
        </w:tc>
      </w:tr>
      <w:tr w:rsidR="00542E34" w:rsidRPr="004B22D0" w14:paraId="357D9E03" w14:textId="77777777" w:rsidTr="008948E7">
        <w:tc>
          <w:tcPr>
            <w:tcW w:w="2664" w:type="dxa"/>
            <w:tcBorders>
              <w:top w:val="single" w:sz="4" w:space="0" w:color="auto"/>
              <w:left w:val="single" w:sz="4" w:space="0" w:color="auto"/>
            </w:tcBorders>
            <w:shd w:val="clear" w:color="auto" w:fill="FFFFFF"/>
          </w:tcPr>
          <w:p w14:paraId="235AB6FF" w14:textId="77777777" w:rsidR="00542E34" w:rsidRPr="004B22D0" w:rsidRDefault="00542E34" w:rsidP="005C7D7A">
            <w:pPr>
              <w:spacing w:after="160" w:line="360" w:lineRule="auto"/>
              <w:rPr>
                <w:rFonts w:ascii="Sylfaen" w:hAnsi="Sylfaen"/>
                <w:sz w:val="24"/>
                <w:szCs w:val="24"/>
              </w:rPr>
            </w:pPr>
          </w:p>
        </w:tc>
        <w:tc>
          <w:tcPr>
            <w:tcW w:w="2554" w:type="dxa"/>
            <w:tcBorders>
              <w:top w:val="single" w:sz="4" w:space="0" w:color="auto"/>
              <w:left w:val="single" w:sz="4" w:space="0" w:color="auto"/>
            </w:tcBorders>
            <w:shd w:val="clear" w:color="auto" w:fill="FFFFFF"/>
          </w:tcPr>
          <w:p w14:paraId="6A2B0EB4" w14:textId="77777777" w:rsidR="00542E34" w:rsidRPr="004B22D0" w:rsidRDefault="00542E34" w:rsidP="005C7D7A">
            <w:pPr>
              <w:spacing w:after="160" w:line="360" w:lineRule="auto"/>
              <w:rPr>
                <w:rFonts w:ascii="Sylfaen" w:hAnsi="Sylfaen"/>
                <w:sz w:val="24"/>
                <w:szCs w:val="24"/>
              </w:rPr>
            </w:pPr>
          </w:p>
        </w:tc>
        <w:tc>
          <w:tcPr>
            <w:tcW w:w="2218" w:type="dxa"/>
            <w:tcBorders>
              <w:top w:val="single" w:sz="4" w:space="0" w:color="auto"/>
              <w:left w:val="single" w:sz="4" w:space="0" w:color="auto"/>
            </w:tcBorders>
            <w:shd w:val="clear" w:color="auto" w:fill="FFFFFF"/>
          </w:tcPr>
          <w:p w14:paraId="10E006D4" w14:textId="77777777" w:rsidR="00542E34" w:rsidRPr="004B22D0" w:rsidRDefault="00542E34" w:rsidP="005C7D7A">
            <w:pPr>
              <w:spacing w:after="160" w:line="360" w:lineRule="auto"/>
              <w:rPr>
                <w:rFonts w:ascii="Sylfaen" w:hAnsi="Sylfaen"/>
                <w:sz w:val="24"/>
                <w:szCs w:val="24"/>
              </w:rPr>
            </w:pPr>
          </w:p>
        </w:tc>
        <w:tc>
          <w:tcPr>
            <w:tcW w:w="2150" w:type="dxa"/>
            <w:tcBorders>
              <w:top w:val="single" w:sz="4" w:space="0" w:color="auto"/>
              <w:left w:val="single" w:sz="4" w:space="0" w:color="auto"/>
              <w:right w:val="single" w:sz="4" w:space="0" w:color="auto"/>
            </w:tcBorders>
            <w:shd w:val="clear" w:color="auto" w:fill="FFFFFF"/>
          </w:tcPr>
          <w:p w14:paraId="7D72BB05" w14:textId="77777777" w:rsidR="00542E34" w:rsidRPr="004B22D0" w:rsidRDefault="00542E34" w:rsidP="005C7D7A">
            <w:pPr>
              <w:spacing w:after="160" w:line="360" w:lineRule="auto"/>
              <w:rPr>
                <w:rFonts w:ascii="Sylfaen" w:hAnsi="Sylfaen"/>
                <w:sz w:val="24"/>
                <w:szCs w:val="24"/>
              </w:rPr>
            </w:pPr>
          </w:p>
        </w:tc>
      </w:tr>
      <w:tr w:rsidR="00542E34" w:rsidRPr="004B22D0" w14:paraId="36F754DF" w14:textId="77777777" w:rsidTr="008948E7">
        <w:tc>
          <w:tcPr>
            <w:tcW w:w="2664" w:type="dxa"/>
            <w:tcBorders>
              <w:top w:val="single" w:sz="4" w:space="0" w:color="auto"/>
              <w:left w:val="single" w:sz="4" w:space="0" w:color="auto"/>
              <w:bottom w:val="single" w:sz="4" w:space="0" w:color="auto"/>
            </w:tcBorders>
            <w:shd w:val="clear" w:color="auto" w:fill="FFFFFF"/>
          </w:tcPr>
          <w:p w14:paraId="2F23A1D9" w14:textId="77777777" w:rsidR="00542E34" w:rsidRPr="004B22D0" w:rsidRDefault="00542E34" w:rsidP="005C7D7A">
            <w:pPr>
              <w:spacing w:after="160" w:line="360" w:lineRule="auto"/>
              <w:rPr>
                <w:rFonts w:ascii="Sylfaen" w:hAnsi="Sylfaen"/>
                <w:sz w:val="24"/>
                <w:szCs w:val="24"/>
              </w:rPr>
            </w:pPr>
          </w:p>
        </w:tc>
        <w:tc>
          <w:tcPr>
            <w:tcW w:w="2554" w:type="dxa"/>
            <w:tcBorders>
              <w:top w:val="single" w:sz="4" w:space="0" w:color="auto"/>
              <w:left w:val="single" w:sz="4" w:space="0" w:color="auto"/>
              <w:bottom w:val="single" w:sz="4" w:space="0" w:color="auto"/>
            </w:tcBorders>
            <w:shd w:val="clear" w:color="auto" w:fill="FFFFFF"/>
          </w:tcPr>
          <w:p w14:paraId="0504C39F" w14:textId="77777777" w:rsidR="00542E34" w:rsidRPr="004B22D0" w:rsidRDefault="00542E34" w:rsidP="005C7D7A">
            <w:pPr>
              <w:spacing w:after="160" w:line="360" w:lineRule="auto"/>
              <w:rPr>
                <w:rFonts w:ascii="Sylfaen" w:hAnsi="Sylfaen"/>
                <w:sz w:val="24"/>
                <w:szCs w:val="24"/>
              </w:rPr>
            </w:pPr>
          </w:p>
        </w:tc>
        <w:tc>
          <w:tcPr>
            <w:tcW w:w="2218" w:type="dxa"/>
            <w:tcBorders>
              <w:top w:val="single" w:sz="4" w:space="0" w:color="auto"/>
              <w:left w:val="single" w:sz="4" w:space="0" w:color="auto"/>
              <w:bottom w:val="single" w:sz="4" w:space="0" w:color="auto"/>
            </w:tcBorders>
            <w:shd w:val="clear" w:color="auto" w:fill="FFFFFF"/>
          </w:tcPr>
          <w:p w14:paraId="22D170AC" w14:textId="77777777" w:rsidR="00542E34" w:rsidRPr="004B22D0" w:rsidRDefault="00542E34" w:rsidP="005C7D7A">
            <w:pPr>
              <w:spacing w:after="160" w:line="360" w:lineRule="auto"/>
              <w:rPr>
                <w:rFonts w:ascii="Sylfaen" w:hAnsi="Sylfaen"/>
                <w:sz w:val="24"/>
                <w:szCs w:val="24"/>
              </w:rPr>
            </w:pPr>
          </w:p>
        </w:tc>
        <w:tc>
          <w:tcPr>
            <w:tcW w:w="2150" w:type="dxa"/>
            <w:tcBorders>
              <w:top w:val="single" w:sz="4" w:space="0" w:color="auto"/>
              <w:left w:val="single" w:sz="4" w:space="0" w:color="auto"/>
              <w:bottom w:val="single" w:sz="4" w:space="0" w:color="auto"/>
              <w:right w:val="single" w:sz="4" w:space="0" w:color="auto"/>
            </w:tcBorders>
            <w:shd w:val="clear" w:color="auto" w:fill="FFFFFF"/>
          </w:tcPr>
          <w:p w14:paraId="57DC3C04" w14:textId="77777777" w:rsidR="00542E34" w:rsidRPr="004B22D0" w:rsidRDefault="00542E34" w:rsidP="005C7D7A">
            <w:pPr>
              <w:spacing w:after="160" w:line="360" w:lineRule="auto"/>
              <w:rPr>
                <w:rFonts w:ascii="Sylfaen" w:hAnsi="Sylfaen"/>
                <w:sz w:val="24"/>
                <w:szCs w:val="24"/>
              </w:rPr>
            </w:pPr>
          </w:p>
        </w:tc>
      </w:tr>
    </w:tbl>
    <w:p w14:paraId="497FCCAC" w14:textId="77777777" w:rsidR="00CB2FB4" w:rsidRPr="004B22D0" w:rsidRDefault="00542E34" w:rsidP="00522F82">
      <w:pPr>
        <w:pStyle w:val="Bodytext21"/>
        <w:shd w:val="clear" w:color="auto" w:fill="auto"/>
        <w:spacing w:after="120" w:line="240" w:lineRule="auto"/>
        <w:jc w:val="both"/>
        <w:rPr>
          <w:rFonts w:ascii="Sylfaen" w:hAnsi="Sylfaen"/>
          <w:color w:val="auto"/>
          <w:sz w:val="24"/>
          <w:szCs w:val="24"/>
        </w:rPr>
      </w:pPr>
      <w:r w:rsidRPr="004B22D0">
        <w:rPr>
          <w:rFonts w:ascii="Sylfaen" w:hAnsi="Sylfaen"/>
          <w:color w:val="auto"/>
          <w:sz w:val="24"/>
          <w:szCs w:val="24"/>
        </w:rPr>
        <w:t>* Ավարտված կլինիկական հետազոտությո</w:t>
      </w:r>
      <w:r w:rsidR="00CB2FB4" w:rsidRPr="004B22D0">
        <w:rPr>
          <w:rFonts w:ascii="Sylfaen" w:hAnsi="Sylfaen"/>
          <w:color w:val="auto"/>
          <w:sz w:val="24"/>
          <w:szCs w:val="24"/>
        </w:rPr>
        <w:t>ւնների տվյալները ____________-ի</w:t>
      </w:r>
    </w:p>
    <w:p w14:paraId="46DBBE45" w14:textId="77777777" w:rsidR="00CB2FB4" w:rsidRPr="004B22D0" w:rsidRDefault="00CB2FB4" w:rsidP="00522F82">
      <w:pPr>
        <w:pStyle w:val="Bodytext40"/>
        <w:shd w:val="clear" w:color="auto" w:fill="auto"/>
        <w:spacing w:line="240" w:lineRule="auto"/>
        <w:ind w:left="7088"/>
        <w:rPr>
          <w:rFonts w:ascii="Sylfaen" w:hAnsi="Sylfaen"/>
          <w:sz w:val="20"/>
          <w:szCs w:val="24"/>
          <w:lang w:val="hy-AM"/>
        </w:rPr>
      </w:pPr>
      <w:r w:rsidRPr="004B22D0">
        <w:rPr>
          <w:rFonts w:ascii="Sylfaen" w:hAnsi="Sylfaen"/>
          <w:sz w:val="20"/>
          <w:szCs w:val="24"/>
          <w:lang w:val="hy-AM"/>
        </w:rPr>
        <w:t>(ամսաթիվ)</w:t>
      </w:r>
    </w:p>
    <w:p w14:paraId="771F4A75" w14:textId="77777777" w:rsidR="00542E34" w:rsidRPr="004B22D0" w:rsidRDefault="00542E34" w:rsidP="005C7D7A">
      <w:pPr>
        <w:pStyle w:val="Bodytext21"/>
        <w:shd w:val="clear" w:color="auto" w:fill="auto"/>
        <w:spacing w:after="160" w:line="360" w:lineRule="auto"/>
        <w:jc w:val="both"/>
        <w:rPr>
          <w:rFonts w:ascii="Sylfaen" w:hAnsi="Sylfaen"/>
          <w:color w:val="auto"/>
          <w:sz w:val="24"/>
          <w:szCs w:val="24"/>
        </w:rPr>
      </w:pPr>
      <w:r w:rsidRPr="004B22D0">
        <w:rPr>
          <w:rFonts w:ascii="Sylfaen" w:hAnsi="Sylfaen"/>
          <w:color w:val="auto"/>
          <w:sz w:val="24"/>
          <w:szCs w:val="24"/>
        </w:rPr>
        <w:t>դրությամբ:</w:t>
      </w:r>
    </w:p>
    <w:p w14:paraId="06787234" w14:textId="77777777" w:rsidR="00542E34" w:rsidRPr="004B22D0" w:rsidRDefault="00542E34" w:rsidP="005C7D7A">
      <w:pPr>
        <w:pStyle w:val="Tablecaption0"/>
        <w:shd w:val="clear" w:color="auto" w:fill="auto"/>
        <w:spacing w:after="160" w:line="360" w:lineRule="auto"/>
        <w:jc w:val="right"/>
        <w:rPr>
          <w:rFonts w:ascii="Sylfaen" w:hAnsi="Sylfaen"/>
          <w:b w:val="0"/>
          <w:sz w:val="24"/>
          <w:szCs w:val="24"/>
          <w:lang w:val="hy-AM"/>
        </w:rPr>
      </w:pPr>
    </w:p>
    <w:p w14:paraId="55C1E691" w14:textId="77777777" w:rsidR="00542E34" w:rsidRPr="004B22D0" w:rsidRDefault="00542E34" w:rsidP="005C7D7A">
      <w:pPr>
        <w:pStyle w:val="Tablecaption0"/>
        <w:shd w:val="clear" w:color="auto" w:fill="auto"/>
        <w:spacing w:after="160" w:line="360" w:lineRule="auto"/>
        <w:jc w:val="right"/>
        <w:rPr>
          <w:rFonts w:ascii="Sylfaen" w:hAnsi="Sylfaen"/>
          <w:b w:val="0"/>
          <w:sz w:val="24"/>
          <w:szCs w:val="24"/>
          <w:lang w:val="hy-AM"/>
        </w:rPr>
      </w:pPr>
      <w:r w:rsidRPr="004B22D0">
        <w:rPr>
          <w:rFonts w:ascii="Sylfaen" w:hAnsi="Sylfaen"/>
          <w:b w:val="0"/>
          <w:sz w:val="24"/>
          <w:szCs w:val="24"/>
          <w:lang w:val="hy-AM"/>
        </w:rPr>
        <w:lastRenderedPageBreak/>
        <w:t>Աղյուսակ 5</w:t>
      </w:r>
    </w:p>
    <w:p w14:paraId="0AB732ED" w14:textId="77777777" w:rsidR="00542E34" w:rsidRPr="004B22D0" w:rsidRDefault="00542E34" w:rsidP="005C7D7A">
      <w:pPr>
        <w:pStyle w:val="Tablecaption0"/>
        <w:shd w:val="clear" w:color="auto" w:fill="auto"/>
        <w:spacing w:after="160" w:line="360" w:lineRule="auto"/>
        <w:ind w:right="-8"/>
        <w:rPr>
          <w:rFonts w:ascii="Sylfaen" w:hAnsi="Sylfaen"/>
          <w:b w:val="0"/>
          <w:sz w:val="24"/>
          <w:szCs w:val="24"/>
          <w:lang w:val="hy-AM"/>
        </w:rPr>
      </w:pPr>
      <w:r w:rsidRPr="004B22D0">
        <w:rPr>
          <w:rFonts w:ascii="Sylfaen" w:hAnsi="Sylfaen"/>
          <w:b w:val="0"/>
          <w:sz w:val="24"/>
          <w:szCs w:val="24"/>
          <w:lang w:val="hy-AM"/>
        </w:rPr>
        <w:t xml:space="preserve">Հետազոտվող պատրաստուկի ներգործությանը ենթարկված սուբյեկտների ընդհանուր քանակի գնահատումը (կումուլյատիվ ներգործության գնահատումը)՝ ըստ </w:t>
      </w:r>
      <w:r w:rsidR="00446BEF" w:rsidRPr="004B22D0">
        <w:rPr>
          <w:rFonts w:ascii="Sylfaen" w:hAnsi="Sylfaen"/>
          <w:b w:val="0"/>
          <w:sz w:val="24"/>
          <w:szCs w:val="24"/>
          <w:lang w:val="hy-AM"/>
        </w:rPr>
        <w:t>ռասայական պատկանելության</w:t>
      </w:r>
      <w:r w:rsidRPr="004B22D0">
        <w:rPr>
          <w:rFonts w:ascii="Sylfaen" w:hAnsi="Sylfaen"/>
          <w:b w:val="0"/>
          <w:sz w:val="24"/>
          <w:szCs w:val="24"/>
          <w:lang w:val="hy-AM"/>
        </w:rPr>
        <w:t xml:space="preserve"> իրականացված՝ ավարտված կլինիկական հետազոտությունների տվյալների հիման վրա*</w:t>
      </w:r>
    </w:p>
    <w:tbl>
      <w:tblPr>
        <w:tblOverlap w:val="never"/>
        <w:tblW w:w="9586" w:type="dxa"/>
        <w:tblLayout w:type="fixed"/>
        <w:tblCellMar>
          <w:left w:w="10" w:type="dxa"/>
          <w:right w:w="10" w:type="dxa"/>
        </w:tblCellMar>
        <w:tblLook w:val="0000" w:firstRow="0" w:lastRow="0" w:firstColumn="0" w:lastColumn="0" w:noHBand="0" w:noVBand="0"/>
      </w:tblPr>
      <w:tblGrid>
        <w:gridCol w:w="4781"/>
        <w:gridCol w:w="4805"/>
      </w:tblGrid>
      <w:tr w:rsidR="00542E34" w:rsidRPr="004B22D0" w14:paraId="13CCA496" w14:textId="77777777" w:rsidTr="00FD30C3">
        <w:tc>
          <w:tcPr>
            <w:tcW w:w="4781" w:type="dxa"/>
            <w:tcBorders>
              <w:top w:val="single" w:sz="4" w:space="0" w:color="auto"/>
              <w:left w:val="single" w:sz="4" w:space="0" w:color="auto"/>
            </w:tcBorders>
            <w:shd w:val="clear" w:color="auto" w:fill="FFFFFF"/>
          </w:tcPr>
          <w:p w14:paraId="3129774E" w14:textId="77777777" w:rsidR="00542E34" w:rsidRPr="004B22D0" w:rsidRDefault="00542E34" w:rsidP="00FD30C3">
            <w:pPr>
              <w:pStyle w:val="Bodytext21"/>
              <w:shd w:val="clear" w:color="auto" w:fill="auto"/>
              <w:spacing w:after="160" w:line="360" w:lineRule="auto"/>
              <w:ind w:left="70"/>
              <w:jc w:val="left"/>
              <w:rPr>
                <w:rFonts w:ascii="Sylfaen" w:hAnsi="Sylfaen"/>
                <w:sz w:val="24"/>
                <w:szCs w:val="24"/>
              </w:rPr>
            </w:pPr>
            <w:r w:rsidRPr="004B22D0">
              <w:rPr>
                <w:rFonts w:ascii="Sylfaen" w:hAnsi="Sylfaen"/>
                <w:sz w:val="24"/>
                <w:szCs w:val="24"/>
              </w:rPr>
              <w:t>Ռասան</w:t>
            </w:r>
          </w:p>
        </w:tc>
        <w:tc>
          <w:tcPr>
            <w:tcW w:w="4805" w:type="dxa"/>
            <w:tcBorders>
              <w:top w:val="single" w:sz="4" w:space="0" w:color="auto"/>
              <w:left w:val="single" w:sz="4" w:space="0" w:color="auto"/>
              <w:right w:val="single" w:sz="4" w:space="0" w:color="auto"/>
            </w:tcBorders>
            <w:shd w:val="clear" w:color="auto" w:fill="FFFFFF"/>
          </w:tcPr>
          <w:p w14:paraId="1ED2B092" w14:textId="77777777" w:rsidR="00542E34" w:rsidRPr="004B22D0" w:rsidRDefault="00542E34" w:rsidP="00FD30C3">
            <w:pPr>
              <w:pStyle w:val="Bodytext21"/>
              <w:shd w:val="clear" w:color="auto" w:fill="auto"/>
              <w:spacing w:after="160" w:line="360" w:lineRule="auto"/>
              <w:ind w:left="77"/>
              <w:jc w:val="left"/>
              <w:rPr>
                <w:rFonts w:ascii="Sylfaen" w:hAnsi="Sylfaen"/>
                <w:sz w:val="24"/>
                <w:szCs w:val="24"/>
              </w:rPr>
            </w:pPr>
            <w:r w:rsidRPr="004B22D0">
              <w:rPr>
                <w:rFonts w:ascii="Sylfaen" w:hAnsi="Sylfaen"/>
                <w:sz w:val="24"/>
                <w:szCs w:val="24"/>
              </w:rPr>
              <w:t>Հետազոտության սուբյեկտների թիվը</w:t>
            </w:r>
          </w:p>
        </w:tc>
      </w:tr>
      <w:tr w:rsidR="00542E34" w:rsidRPr="004B22D0" w14:paraId="6D1508F6" w14:textId="77777777" w:rsidTr="00FD30C3">
        <w:tc>
          <w:tcPr>
            <w:tcW w:w="4781" w:type="dxa"/>
            <w:tcBorders>
              <w:top w:val="single" w:sz="4" w:space="0" w:color="auto"/>
              <w:left w:val="single" w:sz="4" w:space="0" w:color="auto"/>
            </w:tcBorders>
            <w:shd w:val="clear" w:color="auto" w:fill="FFFFFF"/>
          </w:tcPr>
          <w:p w14:paraId="2CD2D646" w14:textId="77777777" w:rsidR="00542E34" w:rsidRPr="004B22D0" w:rsidRDefault="00542E34" w:rsidP="00FD30C3">
            <w:pPr>
              <w:pStyle w:val="Bodytext21"/>
              <w:shd w:val="clear" w:color="auto" w:fill="auto"/>
              <w:spacing w:after="160" w:line="360" w:lineRule="auto"/>
              <w:ind w:left="70"/>
              <w:jc w:val="left"/>
              <w:rPr>
                <w:rFonts w:ascii="Sylfaen" w:hAnsi="Sylfaen"/>
                <w:sz w:val="24"/>
                <w:szCs w:val="24"/>
              </w:rPr>
            </w:pPr>
            <w:r w:rsidRPr="004B22D0">
              <w:rPr>
                <w:rFonts w:ascii="Sylfaen" w:hAnsi="Sylfaen"/>
                <w:sz w:val="24"/>
                <w:szCs w:val="24"/>
              </w:rPr>
              <w:t>Ասիական</w:t>
            </w:r>
          </w:p>
        </w:tc>
        <w:tc>
          <w:tcPr>
            <w:tcW w:w="4805" w:type="dxa"/>
            <w:tcBorders>
              <w:top w:val="single" w:sz="4" w:space="0" w:color="auto"/>
              <w:left w:val="single" w:sz="4" w:space="0" w:color="auto"/>
              <w:right w:val="single" w:sz="4" w:space="0" w:color="auto"/>
            </w:tcBorders>
            <w:shd w:val="clear" w:color="auto" w:fill="FFFFFF"/>
          </w:tcPr>
          <w:p w14:paraId="2F7315B8" w14:textId="77777777" w:rsidR="00542E34" w:rsidRPr="004B22D0" w:rsidRDefault="00542E34" w:rsidP="005C7D7A">
            <w:pPr>
              <w:spacing w:after="160" w:line="360" w:lineRule="auto"/>
              <w:rPr>
                <w:rFonts w:ascii="Sylfaen" w:hAnsi="Sylfaen"/>
                <w:sz w:val="24"/>
                <w:szCs w:val="24"/>
              </w:rPr>
            </w:pPr>
          </w:p>
        </w:tc>
      </w:tr>
      <w:tr w:rsidR="00542E34" w:rsidRPr="004B22D0" w14:paraId="15BF5B1E" w14:textId="77777777" w:rsidTr="00FD30C3">
        <w:tc>
          <w:tcPr>
            <w:tcW w:w="4781" w:type="dxa"/>
            <w:tcBorders>
              <w:top w:val="single" w:sz="4" w:space="0" w:color="auto"/>
              <w:left w:val="single" w:sz="4" w:space="0" w:color="auto"/>
            </w:tcBorders>
            <w:shd w:val="clear" w:color="auto" w:fill="FFFFFF"/>
          </w:tcPr>
          <w:p w14:paraId="5B05AC64" w14:textId="77777777" w:rsidR="00542E34" w:rsidRPr="004B22D0" w:rsidRDefault="00542E34" w:rsidP="00FD30C3">
            <w:pPr>
              <w:pStyle w:val="Bodytext21"/>
              <w:shd w:val="clear" w:color="auto" w:fill="auto"/>
              <w:spacing w:after="160" w:line="360" w:lineRule="auto"/>
              <w:ind w:left="70"/>
              <w:jc w:val="left"/>
              <w:rPr>
                <w:rFonts w:ascii="Sylfaen" w:hAnsi="Sylfaen"/>
                <w:sz w:val="24"/>
                <w:szCs w:val="24"/>
              </w:rPr>
            </w:pPr>
            <w:r w:rsidRPr="004B22D0">
              <w:rPr>
                <w:rFonts w:ascii="Sylfaen" w:hAnsi="Sylfaen"/>
                <w:sz w:val="24"/>
                <w:szCs w:val="24"/>
              </w:rPr>
              <w:t>Աֆրիկյան</w:t>
            </w:r>
          </w:p>
        </w:tc>
        <w:tc>
          <w:tcPr>
            <w:tcW w:w="4805" w:type="dxa"/>
            <w:tcBorders>
              <w:top w:val="single" w:sz="4" w:space="0" w:color="auto"/>
              <w:left w:val="single" w:sz="4" w:space="0" w:color="auto"/>
              <w:right w:val="single" w:sz="4" w:space="0" w:color="auto"/>
            </w:tcBorders>
            <w:shd w:val="clear" w:color="auto" w:fill="FFFFFF"/>
          </w:tcPr>
          <w:p w14:paraId="03B36F3E" w14:textId="77777777" w:rsidR="00542E34" w:rsidRPr="004B22D0" w:rsidRDefault="00542E34" w:rsidP="005C7D7A">
            <w:pPr>
              <w:spacing w:after="160" w:line="360" w:lineRule="auto"/>
              <w:rPr>
                <w:rFonts w:ascii="Sylfaen" w:hAnsi="Sylfaen"/>
                <w:sz w:val="24"/>
                <w:szCs w:val="24"/>
              </w:rPr>
            </w:pPr>
          </w:p>
        </w:tc>
      </w:tr>
      <w:tr w:rsidR="00542E34" w:rsidRPr="004B22D0" w14:paraId="3A701BF9" w14:textId="77777777" w:rsidTr="00FD30C3">
        <w:tc>
          <w:tcPr>
            <w:tcW w:w="4781" w:type="dxa"/>
            <w:tcBorders>
              <w:top w:val="single" w:sz="4" w:space="0" w:color="auto"/>
              <w:left w:val="single" w:sz="4" w:space="0" w:color="auto"/>
            </w:tcBorders>
            <w:shd w:val="clear" w:color="auto" w:fill="FFFFFF"/>
          </w:tcPr>
          <w:p w14:paraId="69174D36" w14:textId="77777777" w:rsidR="00542E34" w:rsidRPr="004B22D0" w:rsidRDefault="00542E34" w:rsidP="00FD30C3">
            <w:pPr>
              <w:pStyle w:val="Bodytext21"/>
              <w:shd w:val="clear" w:color="auto" w:fill="auto"/>
              <w:spacing w:after="160" w:line="360" w:lineRule="auto"/>
              <w:ind w:left="70"/>
              <w:jc w:val="left"/>
              <w:rPr>
                <w:rFonts w:ascii="Sylfaen" w:hAnsi="Sylfaen"/>
                <w:sz w:val="24"/>
                <w:szCs w:val="24"/>
              </w:rPr>
            </w:pPr>
            <w:r w:rsidRPr="004B22D0">
              <w:rPr>
                <w:rFonts w:ascii="Sylfaen" w:hAnsi="Sylfaen"/>
                <w:sz w:val="24"/>
                <w:szCs w:val="24"/>
              </w:rPr>
              <w:t>Եվրոպական</w:t>
            </w:r>
          </w:p>
        </w:tc>
        <w:tc>
          <w:tcPr>
            <w:tcW w:w="4805" w:type="dxa"/>
            <w:tcBorders>
              <w:top w:val="single" w:sz="4" w:space="0" w:color="auto"/>
              <w:left w:val="single" w:sz="4" w:space="0" w:color="auto"/>
              <w:right w:val="single" w:sz="4" w:space="0" w:color="auto"/>
            </w:tcBorders>
            <w:shd w:val="clear" w:color="auto" w:fill="FFFFFF"/>
          </w:tcPr>
          <w:p w14:paraId="3DF9FD1D" w14:textId="77777777" w:rsidR="00542E34" w:rsidRPr="004B22D0" w:rsidRDefault="00542E34" w:rsidP="005C7D7A">
            <w:pPr>
              <w:spacing w:after="160" w:line="360" w:lineRule="auto"/>
              <w:rPr>
                <w:rFonts w:ascii="Sylfaen" w:hAnsi="Sylfaen"/>
                <w:sz w:val="24"/>
                <w:szCs w:val="24"/>
              </w:rPr>
            </w:pPr>
          </w:p>
        </w:tc>
      </w:tr>
      <w:tr w:rsidR="00542E34" w:rsidRPr="004B22D0" w14:paraId="3A43462C" w14:textId="77777777" w:rsidTr="00FD30C3">
        <w:tc>
          <w:tcPr>
            <w:tcW w:w="4781" w:type="dxa"/>
            <w:tcBorders>
              <w:top w:val="single" w:sz="4" w:space="0" w:color="auto"/>
              <w:left w:val="single" w:sz="4" w:space="0" w:color="auto"/>
            </w:tcBorders>
            <w:shd w:val="clear" w:color="auto" w:fill="FFFFFF"/>
          </w:tcPr>
          <w:p w14:paraId="79EE0282" w14:textId="77777777" w:rsidR="00542E34" w:rsidRPr="004B22D0" w:rsidRDefault="00542E34" w:rsidP="00FD30C3">
            <w:pPr>
              <w:pStyle w:val="Bodytext21"/>
              <w:shd w:val="clear" w:color="auto" w:fill="auto"/>
              <w:spacing w:after="160" w:line="360" w:lineRule="auto"/>
              <w:ind w:left="70"/>
              <w:jc w:val="left"/>
              <w:rPr>
                <w:rFonts w:ascii="Sylfaen" w:hAnsi="Sylfaen"/>
                <w:sz w:val="24"/>
                <w:szCs w:val="24"/>
                <w:lang w:val="en-US"/>
              </w:rPr>
            </w:pPr>
            <w:r w:rsidRPr="004B22D0">
              <w:rPr>
                <w:rFonts w:ascii="Sylfaen" w:hAnsi="Sylfaen"/>
                <w:sz w:val="24"/>
                <w:szCs w:val="24"/>
              </w:rPr>
              <w:t>Այլ</w:t>
            </w:r>
          </w:p>
        </w:tc>
        <w:tc>
          <w:tcPr>
            <w:tcW w:w="4805" w:type="dxa"/>
            <w:tcBorders>
              <w:top w:val="single" w:sz="4" w:space="0" w:color="auto"/>
              <w:left w:val="single" w:sz="4" w:space="0" w:color="auto"/>
              <w:right w:val="single" w:sz="4" w:space="0" w:color="auto"/>
            </w:tcBorders>
            <w:shd w:val="clear" w:color="auto" w:fill="FFFFFF"/>
          </w:tcPr>
          <w:p w14:paraId="3AE33A60" w14:textId="77777777" w:rsidR="00542E34" w:rsidRPr="004B22D0" w:rsidRDefault="00542E34" w:rsidP="005C7D7A">
            <w:pPr>
              <w:spacing w:after="160" w:line="360" w:lineRule="auto"/>
              <w:rPr>
                <w:rFonts w:ascii="Sylfaen" w:hAnsi="Sylfaen"/>
                <w:sz w:val="24"/>
                <w:szCs w:val="24"/>
              </w:rPr>
            </w:pPr>
          </w:p>
        </w:tc>
      </w:tr>
      <w:tr w:rsidR="00542E34" w:rsidRPr="004B22D0" w14:paraId="0BD60610" w14:textId="77777777" w:rsidTr="00FD30C3">
        <w:tc>
          <w:tcPr>
            <w:tcW w:w="4781" w:type="dxa"/>
            <w:tcBorders>
              <w:top w:val="single" w:sz="4" w:space="0" w:color="auto"/>
              <w:left w:val="single" w:sz="4" w:space="0" w:color="auto"/>
            </w:tcBorders>
            <w:shd w:val="clear" w:color="auto" w:fill="FFFFFF"/>
          </w:tcPr>
          <w:p w14:paraId="41E7E2E5" w14:textId="77777777" w:rsidR="00542E34" w:rsidRPr="004B22D0" w:rsidRDefault="00542E34" w:rsidP="00FD30C3">
            <w:pPr>
              <w:pStyle w:val="Bodytext21"/>
              <w:shd w:val="clear" w:color="auto" w:fill="auto"/>
              <w:spacing w:after="160" w:line="360" w:lineRule="auto"/>
              <w:ind w:left="70"/>
              <w:jc w:val="left"/>
              <w:rPr>
                <w:rFonts w:ascii="Sylfaen" w:hAnsi="Sylfaen"/>
                <w:sz w:val="24"/>
                <w:szCs w:val="24"/>
              </w:rPr>
            </w:pPr>
            <w:r w:rsidRPr="004B22D0">
              <w:rPr>
                <w:rFonts w:ascii="Sylfaen" w:hAnsi="Sylfaen"/>
                <w:sz w:val="24"/>
                <w:szCs w:val="24"/>
              </w:rPr>
              <w:t>Հայտնի չէ</w:t>
            </w:r>
          </w:p>
        </w:tc>
        <w:tc>
          <w:tcPr>
            <w:tcW w:w="4805" w:type="dxa"/>
            <w:tcBorders>
              <w:top w:val="single" w:sz="4" w:space="0" w:color="auto"/>
              <w:left w:val="single" w:sz="4" w:space="0" w:color="auto"/>
              <w:right w:val="single" w:sz="4" w:space="0" w:color="auto"/>
            </w:tcBorders>
            <w:shd w:val="clear" w:color="auto" w:fill="FFFFFF"/>
          </w:tcPr>
          <w:p w14:paraId="77F84E05" w14:textId="77777777" w:rsidR="00542E34" w:rsidRPr="004B22D0" w:rsidRDefault="00542E34" w:rsidP="005C7D7A">
            <w:pPr>
              <w:spacing w:after="160" w:line="360" w:lineRule="auto"/>
              <w:rPr>
                <w:rFonts w:ascii="Sylfaen" w:hAnsi="Sylfaen"/>
                <w:sz w:val="24"/>
                <w:szCs w:val="24"/>
              </w:rPr>
            </w:pPr>
          </w:p>
        </w:tc>
      </w:tr>
      <w:tr w:rsidR="00542E34" w:rsidRPr="004B22D0" w14:paraId="52BCAA4A" w14:textId="77777777" w:rsidTr="00FD30C3">
        <w:tc>
          <w:tcPr>
            <w:tcW w:w="4781" w:type="dxa"/>
            <w:tcBorders>
              <w:top w:val="single" w:sz="4" w:space="0" w:color="auto"/>
              <w:left w:val="single" w:sz="4" w:space="0" w:color="auto"/>
              <w:bottom w:val="single" w:sz="4" w:space="0" w:color="auto"/>
            </w:tcBorders>
            <w:shd w:val="clear" w:color="auto" w:fill="FFFFFF"/>
          </w:tcPr>
          <w:p w14:paraId="2CB34B30" w14:textId="77777777" w:rsidR="00542E34" w:rsidRPr="004B22D0" w:rsidRDefault="00542E34" w:rsidP="00FD30C3">
            <w:pPr>
              <w:pStyle w:val="Bodytext21"/>
              <w:shd w:val="clear" w:color="auto" w:fill="auto"/>
              <w:spacing w:after="160" w:line="360" w:lineRule="auto"/>
              <w:ind w:left="70"/>
              <w:jc w:val="left"/>
              <w:rPr>
                <w:rFonts w:ascii="Sylfaen" w:hAnsi="Sylfaen"/>
                <w:sz w:val="24"/>
                <w:szCs w:val="24"/>
              </w:rPr>
            </w:pPr>
            <w:r w:rsidRPr="004B22D0">
              <w:rPr>
                <w:rFonts w:ascii="Sylfaen" w:hAnsi="Sylfaen"/>
                <w:sz w:val="24"/>
                <w:szCs w:val="24"/>
              </w:rPr>
              <w:t>Ընդամենը՝</w:t>
            </w:r>
          </w:p>
        </w:tc>
        <w:tc>
          <w:tcPr>
            <w:tcW w:w="4805" w:type="dxa"/>
            <w:tcBorders>
              <w:top w:val="single" w:sz="4" w:space="0" w:color="auto"/>
              <w:left w:val="single" w:sz="4" w:space="0" w:color="auto"/>
              <w:bottom w:val="single" w:sz="4" w:space="0" w:color="auto"/>
              <w:right w:val="single" w:sz="4" w:space="0" w:color="auto"/>
            </w:tcBorders>
            <w:shd w:val="clear" w:color="auto" w:fill="FFFFFF"/>
          </w:tcPr>
          <w:p w14:paraId="75582CD4" w14:textId="77777777" w:rsidR="00542E34" w:rsidRPr="004B22D0" w:rsidRDefault="00542E34" w:rsidP="005C7D7A">
            <w:pPr>
              <w:spacing w:after="160" w:line="360" w:lineRule="auto"/>
              <w:rPr>
                <w:rFonts w:ascii="Sylfaen" w:hAnsi="Sylfaen"/>
                <w:sz w:val="24"/>
                <w:szCs w:val="24"/>
              </w:rPr>
            </w:pPr>
          </w:p>
        </w:tc>
      </w:tr>
    </w:tbl>
    <w:p w14:paraId="2ADDBAAA" w14:textId="77777777" w:rsidR="00554770" w:rsidRPr="004B22D0" w:rsidRDefault="00554770" w:rsidP="005C7D7A">
      <w:pPr>
        <w:spacing w:after="160" w:line="360" w:lineRule="auto"/>
        <w:rPr>
          <w:rFonts w:ascii="Sylfaen" w:hAnsi="Sylfaen"/>
          <w:sz w:val="24"/>
          <w:szCs w:val="24"/>
        </w:rPr>
      </w:pPr>
    </w:p>
    <w:p w14:paraId="174EE72C" w14:textId="77777777" w:rsidR="00804944" w:rsidRPr="004B22D0" w:rsidRDefault="00804944">
      <w:pPr>
        <w:widowControl/>
        <w:rPr>
          <w:rFonts w:ascii="Sylfaen" w:hAnsi="Sylfaen"/>
          <w:sz w:val="24"/>
          <w:szCs w:val="24"/>
        </w:rPr>
        <w:sectPr w:rsidR="00804944" w:rsidRPr="004B22D0" w:rsidSect="00270037">
          <w:pgSz w:w="11907" w:h="16840" w:code="9"/>
          <w:pgMar w:top="1418" w:right="1418" w:bottom="1418" w:left="1418" w:header="0" w:footer="646" w:gutter="0"/>
          <w:cols w:space="720"/>
          <w:noEndnote/>
          <w:docGrid w:linePitch="360"/>
        </w:sectPr>
      </w:pPr>
    </w:p>
    <w:p w14:paraId="49074D8A" w14:textId="77777777" w:rsidR="00542E34" w:rsidRPr="004B22D0" w:rsidRDefault="00542E34" w:rsidP="00FD30C3">
      <w:pPr>
        <w:pStyle w:val="Bodytext21"/>
        <w:shd w:val="clear" w:color="auto" w:fill="auto"/>
        <w:spacing w:after="160" w:line="360" w:lineRule="auto"/>
        <w:ind w:right="-30"/>
        <w:jc w:val="right"/>
        <w:rPr>
          <w:rFonts w:ascii="Sylfaen" w:hAnsi="Sylfaen"/>
          <w:sz w:val="24"/>
          <w:szCs w:val="24"/>
        </w:rPr>
      </w:pPr>
      <w:r w:rsidRPr="004B22D0">
        <w:rPr>
          <w:rFonts w:ascii="Sylfaen" w:hAnsi="Sylfaen"/>
          <w:sz w:val="24"/>
          <w:szCs w:val="24"/>
        </w:rPr>
        <w:lastRenderedPageBreak/>
        <w:t>Աղյուսակ 6</w:t>
      </w:r>
    </w:p>
    <w:p w14:paraId="383676B5" w14:textId="77777777" w:rsidR="00542E34" w:rsidRPr="004B22D0" w:rsidRDefault="00542E34" w:rsidP="00FD30C3">
      <w:pPr>
        <w:pStyle w:val="Bodytext21"/>
        <w:shd w:val="clear" w:color="auto" w:fill="auto"/>
        <w:spacing w:after="160" w:line="360" w:lineRule="auto"/>
        <w:ind w:right="-30"/>
        <w:rPr>
          <w:rFonts w:ascii="Sylfaen" w:hAnsi="Sylfaen"/>
          <w:sz w:val="24"/>
          <w:szCs w:val="24"/>
        </w:rPr>
      </w:pPr>
      <w:r w:rsidRPr="004B22D0">
        <w:rPr>
          <w:rFonts w:ascii="Sylfaen" w:hAnsi="Sylfaen"/>
          <w:sz w:val="24"/>
          <w:szCs w:val="24"/>
        </w:rPr>
        <w:t>Լուրջ անցանկալի ռեակցիաների (ԼԱՌ) վերաբերյալ ընդհանրացված տ</w:t>
      </w:r>
      <w:r w:rsidR="00FD30C3" w:rsidRPr="004B22D0">
        <w:rPr>
          <w:rFonts w:ascii="Sylfaen" w:hAnsi="Sylfaen"/>
          <w:sz w:val="24"/>
          <w:szCs w:val="24"/>
        </w:rPr>
        <w:t>վյալների աղյուսակների օրինակներ</w:t>
      </w:r>
    </w:p>
    <w:p w14:paraId="1C74D3D9" w14:textId="77777777" w:rsidR="00542E34" w:rsidRPr="004B22D0" w:rsidRDefault="00542E34" w:rsidP="00FD30C3">
      <w:pPr>
        <w:pStyle w:val="Bodytext21"/>
        <w:shd w:val="clear" w:color="auto" w:fill="auto"/>
        <w:spacing w:after="160" w:line="360" w:lineRule="auto"/>
        <w:ind w:right="-30"/>
        <w:rPr>
          <w:rFonts w:ascii="Sylfaen" w:hAnsi="Sylfaen"/>
          <w:sz w:val="24"/>
          <w:szCs w:val="24"/>
        </w:rPr>
      </w:pPr>
      <w:r w:rsidRPr="004B22D0">
        <w:rPr>
          <w:rFonts w:ascii="Sylfaen" w:hAnsi="Sylfaen"/>
          <w:sz w:val="24"/>
          <w:szCs w:val="24"/>
        </w:rPr>
        <w:t>Լուրջ անցանկալի ռեակցիաների կառուցվածքավորված ցանկ</w:t>
      </w:r>
    </w:p>
    <w:tbl>
      <w:tblPr>
        <w:tblOverlap w:val="never"/>
        <w:tblW w:w="16644" w:type="dxa"/>
        <w:tblInd w:w="-1264" w:type="dxa"/>
        <w:tblLayout w:type="fixed"/>
        <w:tblCellMar>
          <w:left w:w="10" w:type="dxa"/>
          <w:right w:w="10" w:type="dxa"/>
        </w:tblCellMar>
        <w:tblLook w:val="0000" w:firstRow="0" w:lastRow="0" w:firstColumn="0" w:lastColumn="0" w:noHBand="0" w:noVBand="0"/>
      </w:tblPr>
      <w:tblGrid>
        <w:gridCol w:w="1736"/>
        <w:gridCol w:w="1876"/>
        <w:gridCol w:w="854"/>
        <w:gridCol w:w="1708"/>
        <w:gridCol w:w="546"/>
        <w:gridCol w:w="2281"/>
        <w:gridCol w:w="2128"/>
        <w:gridCol w:w="1442"/>
        <w:gridCol w:w="2169"/>
        <w:gridCol w:w="1904"/>
      </w:tblGrid>
      <w:tr w:rsidR="002516D6" w:rsidRPr="004B22D0" w14:paraId="4B36B8AF" w14:textId="77777777" w:rsidTr="002516D6">
        <w:tc>
          <w:tcPr>
            <w:tcW w:w="1736" w:type="dxa"/>
            <w:tcBorders>
              <w:top w:val="single" w:sz="4" w:space="0" w:color="auto"/>
              <w:left w:val="single" w:sz="4" w:space="0" w:color="auto"/>
            </w:tcBorders>
            <w:shd w:val="clear" w:color="auto" w:fill="FFFFFF"/>
            <w:vAlign w:val="center"/>
          </w:tcPr>
          <w:p w14:paraId="48EFFA5B" w14:textId="77777777" w:rsidR="00542E34" w:rsidRPr="004B22D0" w:rsidRDefault="00542E34" w:rsidP="00574FD6">
            <w:pPr>
              <w:pStyle w:val="Bodytext21"/>
              <w:shd w:val="clear" w:color="auto" w:fill="auto"/>
              <w:spacing w:after="160" w:line="360" w:lineRule="auto"/>
              <w:ind w:left="74"/>
              <w:jc w:val="left"/>
              <w:rPr>
                <w:rFonts w:ascii="Sylfaen" w:hAnsi="Sylfaen"/>
                <w:sz w:val="20"/>
                <w:szCs w:val="20"/>
              </w:rPr>
            </w:pPr>
            <w:r w:rsidRPr="004B22D0">
              <w:rPr>
                <w:rStyle w:val="Bodytext212pt"/>
                <w:rFonts w:ascii="Sylfaen" w:hAnsi="Sylfaen"/>
                <w:sz w:val="20"/>
                <w:szCs w:val="20"/>
              </w:rPr>
              <w:t>Կլինիկական հետազոտության ՆՀ-ն*</w:t>
            </w:r>
          </w:p>
        </w:tc>
        <w:tc>
          <w:tcPr>
            <w:tcW w:w="1876" w:type="dxa"/>
            <w:tcBorders>
              <w:top w:val="single" w:sz="4" w:space="0" w:color="auto"/>
              <w:left w:val="single" w:sz="4" w:space="0" w:color="auto"/>
            </w:tcBorders>
            <w:shd w:val="clear" w:color="auto" w:fill="FFFFFF"/>
            <w:vAlign w:val="center"/>
          </w:tcPr>
          <w:p w14:paraId="39645CAF" w14:textId="77777777" w:rsidR="00542E34" w:rsidRPr="004B22D0" w:rsidRDefault="00542E34" w:rsidP="002C0552">
            <w:pPr>
              <w:pStyle w:val="Bodytext21"/>
              <w:shd w:val="clear" w:color="auto" w:fill="auto"/>
              <w:spacing w:after="160" w:line="360" w:lineRule="auto"/>
              <w:ind w:left="60"/>
              <w:jc w:val="left"/>
              <w:rPr>
                <w:rFonts w:ascii="Sylfaen" w:hAnsi="Sylfaen"/>
                <w:sz w:val="20"/>
                <w:szCs w:val="20"/>
              </w:rPr>
            </w:pPr>
            <w:r w:rsidRPr="004B22D0">
              <w:rPr>
                <w:rStyle w:val="Bodytext212pt"/>
                <w:rFonts w:ascii="Sylfaen" w:hAnsi="Sylfaen"/>
                <w:sz w:val="20"/>
                <w:szCs w:val="20"/>
              </w:rPr>
              <w:t>ԼԱՌ-ի մասին հաղորդագրության ՆՀ-ն* (հետազոտության սուբյեկտի ՆՀ-ն*</w:t>
            </w:r>
            <w:r w:rsidR="002C0552" w:rsidRPr="004B22D0">
              <w:rPr>
                <w:rStyle w:val="Bodytext212pt"/>
                <w:rFonts w:ascii="Sylfaen" w:hAnsi="Sylfaen"/>
                <w:sz w:val="20"/>
                <w:szCs w:val="20"/>
              </w:rPr>
              <w:t>†</w:t>
            </w:r>
            <w:r w:rsidRPr="004B22D0">
              <w:rPr>
                <w:rStyle w:val="Bodytext212pt"/>
                <w:rFonts w:ascii="Sylfaen" w:hAnsi="Sylfaen"/>
                <w:sz w:val="20"/>
                <w:szCs w:val="20"/>
              </w:rPr>
              <w:t>)</w:t>
            </w:r>
          </w:p>
        </w:tc>
        <w:tc>
          <w:tcPr>
            <w:tcW w:w="854" w:type="dxa"/>
            <w:tcBorders>
              <w:top w:val="single" w:sz="4" w:space="0" w:color="auto"/>
              <w:left w:val="single" w:sz="4" w:space="0" w:color="auto"/>
            </w:tcBorders>
            <w:shd w:val="clear" w:color="auto" w:fill="FFFFFF"/>
            <w:vAlign w:val="center"/>
          </w:tcPr>
          <w:p w14:paraId="5A44876E" w14:textId="77777777" w:rsidR="00542E34" w:rsidRPr="004B22D0" w:rsidRDefault="00542E34" w:rsidP="002C4E4C">
            <w:pPr>
              <w:pStyle w:val="Bodytext21"/>
              <w:shd w:val="clear" w:color="auto" w:fill="auto"/>
              <w:spacing w:after="160" w:line="360" w:lineRule="auto"/>
              <w:ind w:left="68"/>
              <w:jc w:val="left"/>
              <w:rPr>
                <w:rFonts w:ascii="Sylfaen" w:hAnsi="Sylfaen"/>
                <w:sz w:val="20"/>
                <w:szCs w:val="20"/>
              </w:rPr>
            </w:pPr>
            <w:r w:rsidRPr="004B22D0">
              <w:rPr>
                <w:rStyle w:val="Bodytext212pt"/>
                <w:rFonts w:ascii="Sylfaen" w:hAnsi="Sylfaen"/>
                <w:sz w:val="20"/>
                <w:szCs w:val="20"/>
              </w:rPr>
              <w:t>Երկիրը Տարիքը Սեռը</w:t>
            </w:r>
          </w:p>
        </w:tc>
        <w:tc>
          <w:tcPr>
            <w:tcW w:w="1708" w:type="dxa"/>
            <w:tcBorders>
              <w:top w:val="single" w:sz="4" w:space="0" w:color="auto"/>
              <w:left w:val="single" w:sz="4" w:space="0" w:color="auto"/>
            </w:tcBorders>
            <w:shd w:val="clear" w:color="auto" w:fill="FFFFFF"/>
            <w:vAlign w:val="center"/>
          </w:tcPr>
          <w:p w14:paraId="120C6958" w14:textId="77777777" w:rsidR="00542E34" w:rsidRPr="004B22D0" w:rsidRDefault="00542E34" w:rsidP="002516D6">
            <w:pPr>
              <w:pStyle w:val="Bodytext21"/>
              <w:shd w:val="clear" w:color="auto" w:fill="auto"/>
              <w:spacing w:after="160" w:line="360" w:lineRule="auto"/>
              <w:ind w:left="18"/>
              <w:jc w:val="left"/>
              <w:rPr>
                <w:rFonts w:ascii="Sylfaen" w:hAnsi="Sylfaen"/>
                <w:sz w:val="20"/>
                <w:szCs w:val="20"/>
              </w:rPr>
            </w:pPr>
            <w:r w:rsidRPr="004B22D0">
              <w:rPr>
                <w:rStyle w:val="Bodytext212pt"/>
                <w:rFonts w:ascii="Sylfaen" w:hAnsi="Sylfaen"/>
                <w:sz w:val="20"/>
                <w:szCs w:val="20"/>
              </w:rPr>
              <w:t>ԼԱՌ-ի նկարագրությունը</w:t>
            </w:r>
          </w:p>
        </w:tc>
        <w:tc>
          <w:tcPr>
            <w:tcW w:w="546" w:type="dxa"/>
            <w:tcBorders>
              <w:top w:val="single" w:sz="4" w:space="0" w:color="auto"/>
              <w:left w:val="single" w:sz="4" w:space="0" w:color="auto"/>
            </w:tcBorders>
            <w:shd w:val="clear" w:color="auto" w:fill="FFFFFF"/>
            <w:vAlign w:val="center"/>
          </w:tcPr>
          <w:p w14:paraId="01321B68" w14:textId="77777777" w:rsidR="00542E34" w:rsidRPr="004B22D0" w:rsidRDefault="00542E34" w:rsidP="005C7D7A">
            <w:pPr>
              <w:pStyle w:val="Bodytext21"/>
              <w:shd w:val="clear" w:color="auto" w:fill="auto"/>
              <w:spacing w:after="160" w:line="360" w:lineRule="auto"/>
              <w:jc w:val="left"/>
              <w:rPr>
                <w:rFonts w:ascii="Sylfaen" w:hAnsi="Sylfaen"/>
                <w:sz w:val="20"/>
                <w:szCs w:val="20"/>
              </w:rPr>
            </w:pPr>
            <w:r w:rsidRPr="004B22D0">
              <w:rPr>
                <w:rStyle w:val="Bodytext212pt"/>
                <w:rFonts w:ascii="Sylfaen" w:hAnsi="Sylfaen"/>
                <w:sz w:val="20"/>
                <w:szCs w:val="20"/>
              </w:rPr>
              <w:t>Ելքը</w:t>
            </w:r>
          </w:p>
        </w:tc>
        <w:tc>
          <w:tcPr>
            <w:tcW w:w="2281" w:type="dxa"/>
            <w:tcBorders>
              <w:top w:val="single" w:sz="4" w:space="0" w:color="auto"/>
              <w:left w:val="single" w:sz="4" w:space="0" w:color="auto"/>
            </w:tcBorders>
            <w:shd w:val="clear" w:color="auto" w:fill="FFFFFF"/>
            <w:vAlign w:val="bottom"/>
          </w:tcPr>
          <w:p w14:paraId="7A520E5D" w14:textId="77777777" w:rsidR="00542E34" w:rsidRPr="004B22D0" w:rsidRDefault="00542E34" w:rsidP="008C10AF">
            <w:pPr>
              <w:pStyle w:val="Bodytext21"/>
              <w:shd w:val="clear" w:color="auto" w:fill="auto"/>
              <w:spacing w:after="160" w:line="360" w:lineRule="auto"/>
              <w:ind w:left="81"/>
              <w:jc w:val="left"/>
              <w:rPr>
                <w:rFonts w:ascii="Sylfaen" w:hAnsi="Sylfaen"/>
                <w:sz w:val="20"/>
                <w:szCs w:val="20"/>
              </w:rPr>
            </w:pPr>
            <w:r w:rsidRPr="004B22D0">
              <w:rPr>
                <w:rStyle w:val="Bodytext212pt"/>
                <w:rFonts w:ascii="Sylfaen" w:hAnsi="Sylfaen"/>
                <w:sz w:val="20"/>
                <w:szCs w:val="20"/>
              </w:rPr>
              <w:t>Ռեակցիայի սկզբի ամսաթիվը*** Ընդունման սկզբից մինչ</w:t>
            </w:r>
            <w:r w:rsidR="00330D23" w:rsidRPr="004B22D0">
              <w:rPr>
                <w:rStyle w:val="Bodytext212pt"/>
                <w:rFonts w:ascii="Sylfaen" w:hAnsi="Sylfaen"/>
                <w:sz w:val="20"/>
                <w:szCs w:val="20"/>
              </w:rPr>
              <w:t>եւ</w:t>
            </w:r>
            <w:r w:rsidRPr="004B22D0">
              <w:rPr>
                <w:rStyle w:val="Bodytext212pt"/>
                <w:rFonts w:ascii="Sylfaen" w:hAnsi="Sylfaen"/>
                <w:sz w:val="20"/>
                <w:szCs w:val="20"/>
              </w:rPr>
              <w:t xml:space="preserve"> ռեակցիայի սկիզբն ընկած </w:t>
            </w:r>
            <w:r w:rsidRPr="004B22D0">
              <w:rPr>
                <w:rStyle w:val="Bodytext212pt"/>
                <w:rFonts w:ascii="Sylfaen" w:hAnsi="Sylfaen"/>
                <w:color w:val="auto"/>
                <w:sz w:val="20"/>
                <w:szCs w:val="20"/>
              </w:rPr>
              <w:t>ժամանակահատվածը</w:t>
            </w:r>
            <w:r w:rsidR="002C0552" w:rsidRPr="004B22D0">
              <w:rPr>
                <w:rStyle w:val="Bodytext212pt"/>
                <w:rFonts w:ascii="Sylfaen" w:hAnsi="Sylfaen"/>
                <w:color w:val="auto"/>
                <w:sz w:val="20"/>
                <w:szCs w:val="20"/>
              </w:rPr>
              <w:t>‡</w:t>
            </w:r>
          </w:p>
        </w:tc>
        <w:tc>
          <w:tcPr>
            <w:tcW w:w="2128" w:type="dxa"/>
            <w:tcBorders>
              <w:top w:val="single" w:sz="4" w:space="0" w:color="auto"/>
              <w:left w:val="single" w:sz="4" w:space="0" w:color="auto"/>
            </w:tcBorders>
            <w:shd w:val="clear" w:color="auto" w:fill="FFFFFF"/>
            <w:vAlign w:val="center"/>
          </w:tcPr>
          <w:p w14:paraId="38FDFEB9" w14:textId="77777777" w:rsidR="00542E34" w:rsidRPr="004B22D0" w:rsidRDefault="00542E34" w:rsidP="002516D6">
            <w:pPr>
              <w:pStyle w:val="Bodytext21"/>
              <w:shd w:val="clear" w:color="auto" w:fill="auto"/>
              <w:spacing w:after="160" w:line="360" w:lineRule="auto"/>
              <w:ind w:left="69" w:right="46"/>
              <w:jc w:val="left"/>
              <w:rPr>
                <w:rFonts w:ascii="Sylfaen" w:hAnsi="Sylfaen"/>
                <w:sz w:val="20"/>
                <w:szCs w:val="20"/>
              </w:rPr>
            </w:pPr>
            <w:r w:rsidRPr="004B22D0">
              <w:rPr>
                <w:rStyle w:val="Bodytext212pt"/>
                <w:rFonts w:ascii="Sylfaen" w:hAnsi="Sylfaen"/>
                <w:sz w:val="20"/>
                <w:szCs w:val="20"/>
              </w:rPr>
              <w:t>Կասկածելի դեղապատրաստուկը (հետազոտվող պատրաստուկը)</w:t>
            </w:r>
          </w:p>
        </w:tc>
        <w:tc>
          <w:tcPr>
            <w:tcW w:w="1442" w:type="dxa"/>
            <w:tcBorders>
              <w:top w:val="single" w:sz="4" w:space="0" w:color="auto"/>
              <w:left w:val="single" w:sz="4" w:space="0" w:color="auto"/>
            </w:tcBorders>
            <w:shd w:val="clear" w:color="auto" w:fill="FFFFFF"/>
            <w:vAlign w:val="center"/>
          </w:tcPr>
          <w:p w14:paraId="0321C4AB" w14:textId="77777777" w:rsidR="00542E34" w:rsidRPr="004B22D0" w:rsidRDefault="00542E34" w:rsidP="005C7D7A">
            <w:pPr>
              <w:pStyle w:val="Bodytext21"/>
              <w:shd w:val="clear" w:color="auto" w:fill="auto"/>
              <w:spacing w:after="160" w:line="360" w:lineRule="auto"/>
              <w:jc w:val="left"/>
              <w:rPr>
                <w:rFonts w:ascii="Sylfaen" w:hAnsi="Sylfaen"/>
                <w:sz w:val="20"/>
                <w:szCs w:val="20"/>
              </w:rPr>
            </w:pPr>
            <w:r w:rsidRPr="004B22D0">
              <w:rPr>
                <w:rStyle w:val="Bodytext212pt"/>
                <w:rFonts w:ascii="Sylfaen" w:hAnsi="Sylfaen"/>
                <w:sz w:val="20"/>
                <w:szCs w:val="20"/>
              </w:rPr>
              <w:t>Օրական դեղաչափը Ներմուծման եղանակը Դեղաձ</w:t>
            </w:r>
            <w:r w:rsidR="00330D23" w:rsidRPr="004B22D0">
              <w:rPr>
                <w:rStyle w:val="Bodytext212pt"/>
                <w:rFonts w:ascii="Sylfaen" w:hAnsi="Sylfaen"/>
                <w:sz w:val="20"/>
                <w:szCs w:val="20"/>
              </w:rPr>
              <w:t>եւ</w:t>
            </w:r>
            <w:r w:rsidRPr="004B22D0">
              <w:rPr>
                <w:rStyle w:val="Bodytext212pt"/>
                <w:rFonts w:ascii="Sylfaen" w:hAnsi="Sylfaen"/>
                <w:sz w:val="20"/>
                <w:szCs w:val="20"/>
              </w:rPr>
              <w:t>ը</w:t>
            </w:r>
          </w:p>
        </w:tc>
        <w:tc>
          <w:tcPr>
            <w:tcW w:w="2169" w:type="dxa"/>
            <w:tcBorders>
              <w:top w:val="single" w:sz="4" w:space="0" w:color="auto"/>
              <w:left w:val="single" w:sz="4" w:space="0" w:color="auto"/>
            </w:tcBorders>
            <w:shd w:val="clear" w:color="auto" w:fill="FFFFFF"/>
            <w:vAlign w:val="center"/>
          </w:tcPr>
          <w:p w14:paraId="41829635" w14:textId="77777777" w:rsidR="00542E34" w:rsidRPr="004B22D0" w:rsidRDefault="00542E34" w:rsidP="00A81188">
            <w:pPr>
              <w:pStyle w:val="Bodytext21"/>
              <w:shd w:val="clear" w:color="auto" w:fill="auto"/>
              <w:spacing w:after="160" w:line="360" w:lineRule="auto"/>
              <w:ind w:left="99"/>
              <w:jc w:val="left"/>
              <w:rPr>
                <w:rFonts w:ascii="Sylfaen" w:hAnsi="Sylfaen"/>
                <w:sz w:val="20"/>
                <w:szCs w:val="20"/>
              </w:rPr>
            </w:pPr>
            <w:r w:rsidRPr="004B22D0">
              <w:rPr>
                <w:rStyle w:val="Bodytext212pt"/>
                <w:rFonts w:ascii="Sylfaen" w:hAnsi="Sylfaen"/>
                <w:sz w:val="20"/>
                <w:szCs w:val="20"/>
              </w:rPr>
              <w:t xml:space="preserve">Բուժման սկզբի </w:t>
            </w:r>
            <w:r w:rsidR="00330D23" w:rsidRPr="004B22D0">
              <w:rPr>
                <w:rStyle w:val="Bodytext212pt"/>
                <w:rFonts w:ascii="Sylfaen" w:hAnsi="Sylfaen"/>
                <w:sz w:val="20"/>
                <w:szCs w:val="20"/>
              </w:rPr>
              <w:t>եւ</w:t>
            </w:r>
            <w:r w:rsidRPr="004B22D0">
              <w:rPr>
                <w:rStyle w:val="Bodytext212pt"/>
                <w:rFonts w:ascii="Sylfaen" w:hAnsi="Sylfaen"/>
                <w:sz w:val="20"/>
                <w:szCs w:val="20"/>
              </w:rPr>
              <w:t xml:space="preserve"> ավարտի ամսաթիվը Բուժման տ</w:t>
            </w:r>
            <w:r w:rsidR="00330D23" w:rsidRPr="004B22D0">
              <w:rPr>
                <w:rStyle w:val="Bodytext212pt"/>
                <w:rFonts w:ascii="Sylfaen" w:hAnsi="Sylfaen"/>
                <w:sz w:val="20"/>
                <w:szCs w:val="20"/>
              </w:rPr>
              <w:t>եւ</w:t>
            </w:r>
            <w:r w:rsidRPr="004B22D0">
              <w:rPr>
                <w:rStyle w:val="Bodytext212pt"/>
                <w:rFonts w:ascii="Sylfaen" w:hAnsi="Sylfaen"/>
                <w:sz w:val="20"/>
                <w:szCs w:val="20"/>
              </w:rPr>
              <w:t>ողությունը</w:t>
            </w:r>
          </w:p>
        </w:tc>
        <w:tc>
          <w:tcPr>
            <w:tcW w:w="1904" w:type="dxa"/>
            <w:tcBorders>
              <w:top w:val="single" w:sz="4" w:space="0" w:color="auto"/>
              <w:left w:val="single" w:sz="4" w:space="0" w:color="auto"/>
              <w:right w:val="single" w:sz="4" w:space="0" w:color="auto"/>
            </w:tcBorders>
            <w:shd w:val="clear" w:color="auto" w:fill="FFFFFF"/>
            <w:vAlign w:val="center"/>
          </w:tcPr>
          <w:p w14:paraId="49C9510A" w14:textId="77777777" w:rsidR="00542E34" w:rsidRPr="004B22D0" w:rsidRDefault="00542E34" w:rsidP="00A81188">
            <w:pPr>
              <w:pStyle w:val="Bodytext21"/>
              <w:shd w:val="clear" w:color="auto" w:fill="auto"/>
              <w:spacing w:after="160" w:line="360" w:lineRule="auto"/>
              <w:ind w:left="87"/>
              <w:jc w:val="left"/>
              <w:rPr>
                <w:rFonts w:ascii="Sylfaen" w:hAnsi="Sylfaen"/>
                <w:sz w:val="20"/>
                <w:szCs w:val="20"/>
              </w:rPr>
            </w:pPr>
            <w:r w:rsidRPr="004B22D0">
              <w:rPr>
                <w:rStyle w:val="Bodytext212pt"/>
                <w:rFonts w:ascii="Sylfaen" w:hAnsi="Sylfaen"/>
                <w:sz w:val="20"/>
                <w:szCs w:val="20"/>
              </w:rPr>
              <w:t>Դիտողություններ</w:t>
            </w:r>
          </w:p>
        </w:tc>
      </w:tr>
      <w:tr w:rsidR="002516D6" w:rsidRPr="004B22D0" w14:paraId="137CEAE2" w14:textId="77777777" w:rsidTr="002516D6">
        <w:tc>
          <w:tcPr>
            <w:tcW w:w="1736" w:type="dxa"/>
            <w:tcBorders>
              <w:top w:val="single" w:sz="4" w:space="0" w:color="auto"/>
              <w:left w:val="single" w:sz="4" w:space="0" w:color="auto"/>
              <w:bottom w:val="single" w:sz="4" w:space="0" w:color="auto"/>
            </w:tcBorders>
            <w:shd w:val="clear" w:color="auto" w:fill="FFFFFF"/>
            <w:vAlign w:val="bottom"/>
          </w:tcPr>
          <w:p w14:paraId="0D57F96E" w14:textId="77777777" w:rsidR="00542E34" w:rsidRPr="004B22D0" w:rsidRDefault="00542E34" w:rsidP="005C7D7A">
            <w:pPr>
              <w:pStyle w:val="Bodytext21"/>
              <w:shd w:val="clear" w:color="auto" w:fill="auto"/>
              <w:spacing w:after="160" w:line="360" w:lineRule="auto"/>
              <w:rPr>
                <w:rFonts w:ascii="Sylfaen" w:hAnsi="Sylfaen"/>
                <w:sz w:val="20"/>
                <w:szCs w:val="20"/>
              </w:rPr>
            </w:pPr>
            <w:r w:rsidRPr="004B22D0">
              <w:rPr>
                <w:rStyle w:val="Bodytext212pt"/>
                <w:rFonts w:ascii="Sylfaen" w:hAnsi="Sylfaen"/>
                <w:sz w:val="20"/>
                <w:szCs w:val="20"/>
              </w:rPr>
              <w:t>1</w:t>
            </w:r>
          </w:p>
        </w:tc>
        <w:tc>
          <w:tcPr>
            <w:tcW w:w="1876" w:type="dxa"/>
            <w:tcBorders>
              <w:top w:val="single" w:sz="4" w:space="0" w:color="auto"/>
              <w:left w:val="single" w:sz="4" w:space="0" w:color="auto"/>
              <w:bottom w:val="single" w:sz="4" w:space="0" w:color="auto"/>
            </w:tcBorders>
            <w:shd w:val="clear" w:color="auto" w:fill="FFFFFF"/>
            <w:vAlign w:val="bottom"/>
          </w:tcPr>
          <w:p w14:paraId="03089B00" w14:textId="77777777" w:rsidR="00542E34" w:rsidRPr="004B22D0" w:rsidRDefault="00542E34" w:rsidP="005C7D7A">
            <w:pPr>
              <w:pStyle w:val="Bodytext21"/>
              <w:shd w:val="clear" w:color="auto" w:fill="auto"/>
              <w:spacing w:after="160" w:line="360" w:lineRule="auto"/>
              <w:rPr>
                <w:rFonts w:ascii="Sylfaen" w:hAnsi="Sylfaen"/>
                <w:sz w:val="20"/>
                <w:szCs w:val="20"/>
              </w:rPr>
            </w:pPr>
            <w:r w:rsidRPr="004B22D0">
              <w:rPr>
                <w:rStyle w:val="Bodytext212pt"/>
                <w:rFonts w:ascii="Sylfaen" w:hAnsi="Sylfaen"/>
                <w:sz w:val="20"/>
                <w:szCs w:val="20"/>
              </w:rPr>
              <w:t>2</w:t>
            </w:r>
          </w:p>
        </w:tc>
        <w:tc>
          <w:tcPr>
            <w:tcW w:w="854" w:type="dxa"/>
            <w:tcBorders>
              <w:top w:val="single" w:sz="4" w:space="0" w:color="auto"/>
              <w:left w:val="single" w:sz="4" w:space="0" w:color="auto"/>
              <w:bottom w:val="single" w:sz="4" w:space="0" w:color="auto"/>
            </w:tcBorders>
            <w:shd w:val="clear" w:color="auto" w:fill="FFFFFF"/>
            <w:vAlign w:val="center"/>
          </w:tcPr>
          <w:p w14:paraId="7C2EFEA7" w14:textId="77777777" w:rsidR="00542E34" w:rsidRPr="004B22D0" w:rsidRDefault="00542E34" w:rsidP="005C7D7A">
            <w:pPr>
              <w:pStyle w:val="Bodytext21"/>
              <w:shd w:val="clear" w:color="auto" w:fill="auto"/>
              <w:spacing w:after="160" w:line="360" w:lineRule="auto"/>
              <w:rPr>
                <w:rFonts w:ascii="Sylfaen" w:hAnsi="Sylfaen"/>
                <w:sz w:val="20"/>
                <w:szCs w:val="20"/>
              </w:rPr>
            </w:pPr>
            <w:r w:rsidRPr="004B22D0">
              <w:rPr>
                <w:rStyle w:val="Bodytext212pt"/>
                <w:rFonts w:ascii="Sylfaen" w:hAnsi="Sylfaen"/>
                <w:sz w:val="20"/>
                <w:szCs w:val="20"/>
              </w:rPr>
              <w:t>3</w:t>
            </w:r>
          </w:p>
        </w:tc>
        <w:tc>
          <w:tcPr>
            <w:tcW w:w="1708" w:type="dxa"/>
            <w:tcBorders>
              <w:top w:val="single" w:sz="4" w:space="0" w:color="auto"/>
              <w:left w:val="single" w:sz="4" w:space="0" w:color="auto"/>
              <w:bottom w:val="single" w:sz="4" w:space="0" w:color="auto"/>
            </w:tcBorders>
            <w:shd w:val="clear" w:color="auto" w:fill="FFFFFF"/>
            <w:vAlign w:val="center"/>
          </w:tcPr>
          <w:p w14:paraId="31EC3A97" w14:textId="77777777" w:rsidR="00542E34" w:rsidRPr="004B22D0" w:rsidRDefault="00542E34" w:rsidP="005C7D7A">
            <w:pPr>
              <w:pStyle w:val="Bodytext21"/>
              <w:shd w:val="clear" w:color="auto" w:fill="auto"/>
              <w:spacing w:after="160" w:line="360" w:lineRule="auto"/>
              <w:rPr>
                <w:rFonts w:ascii="Sylfaen" w:hAnsi="Sylfaen"/>
                <w:sz w:val="20"/>
                <w:szCs w:val="20"/>
              </w:rPr>
            </w:pPr>
            <w:r w:rsidRPr="004B22D0">
              <w:rPr>
                <w:rStyle w:val="Bodytext212pt"/>
                <w:rFonts w:ascii="Sylfaen" w:hAnsi="Sylfaen"/>
                <w:sz w:val="20"/>
                <w:szCs w:val="20"/>
              </w:rPr>
              <w:t>4</w:t>
            </w:r>
          </w:p>
        </w:tc>
        <w:tc>
          <w:tcPr>
            <w:tcW w:w="546" w:type="dxa"/>
            <w:tcBorders>
              <w:top w:val="single" w:sz="4" w:space="0" w:color="auto"/>
              <w:left w:val="single" w:sz="4" w:space="0" w:color="auto"/>
              <w:bottom w:val="single" w:sz="4" w:space="0" w:color="auto"/>
            </w:tcBorders>
            <w:shd w:val="clear" w:color="auto" w:fill="FFFFFF"/>
            <w:vAlign w:val="center"/>
          </w:tcPr>
          <w:p w14:paraId="4E908F3E" w14:textId="77777777" w:rsidR="00542E34" w:rsidRPr="004B22D0" w:rsidRDefault="00542E34" w:rsidP="005C7D7A">
            <w:pPr>
              <w:pStyle w:val="Bodytext21"/>
              <w:shd w:val="clear" w:color="auto" w:fill="auto"/>
              <w:spacing w:after="160" w:line="360" w:lineRule="auto"/>
              <w:rPr>
                <w:rFonts w:ascii="Sylfaen" w:hAnsi="Sylfaen"/>
                <w:sz w:val="20"/>
                <w:szCs w:val="20"/>
              </w:rPr>
            </w:pPr>
            <w:r w:rsidRPr="004B22D0">
              <w:rPr>
                <w:rStyle w:val="Bodytext212pt"/>
                <w:rFonts w:ascii="Sylfaen" w:hAnsi="Sylfaen"/>
                <w:sz w:val="20"/>
                <w:szCs w:val="20"/>
              </w:rPr>
              <w:t>5</w:t>
            </w:r>
          </w:p>
        </w:tc>
        <w:tc>
          <w:tcPr>
            <w:tcW w:w="2281" w:type="dxa"/>
            <w:tcBorders>
              <w:top w:val="single" w:sz="4" w:space="0" w:color="auto"/>
              <w:left w:val="single" w:sz="4" w:space="0" w:color="auto"/>
              <w:bottom w:val="single" w:sz="4" w:space="0" w:color="auto"/>
            </w:tcBorders>
            <w:shd w:val="clear" w:color="auto" w:fill="FFFFFF"/>
            <w:vAlign w:val="bottom"/>
          </w:tcPr>
          <w:p w14:paraId="1AD415F1" w14:textId="77777777" w:rsidR="00542E34" w:rsidRPr="004B22D0" w:rsidRDefault="00542E34" w:rsidP="005C7D7A">
            <w:pPr>
              <w:pStyle w:val="Bodytext21"/>
              <w:shd w:val="clear" w:color="auto" w:fill="auto"/>
              <w:spacing w:after="160" w:line="360" w:lineRule="auto"/>
              <w:rPr>
                <w:rFonts w:ascii="Sylfaen" w:hAnsi="Sylfaen"/>
                <w:sz w:val="20"/>
                <w:szCs w:val="20"/>
              </w:rPr>
            </w:pPr>
            <w:r w:rsidRPr="004B22D0">
              <w:rPr>
                <w:rStyle w:val="Bodytext212pt"/>
                <w:rFonts w:ascii="Sylfaen" w:hAnsi="Sylfaen"/>
                <w:sz w:val="20"/>
                <w:szCs w:val="20"/>
              </w:rPr>
              <w:t>6</w:t>
            </w:r>
          </w:p>
        </w:tc>
        <w:tc>
          <w:tcPr>
            <w:tcW w:w="2128" w:type="dxa"/>
            <w:tcBorders>
              <w:top w:val="single" w:sz="4" w:space="0" w:color="auto"/>
              <w:left w:val="single" w:sz="4" w:space="0" w:color="auto"/>
              <w:bottom w:val="single" w:sz="4" w:space="0" w:color="auto"/>
            </w:tcBorders>
            <w:shd w:val="clear" w:color="auto" w:fill="FFFFFF"/>
            <w:vAlign w:val="center"/>
          </w:tcPr>
          <w:p w14:paraId="555A7EEA" w14:textId="77777777" w:rsidR="00542E34" w:rsidRPr="004B22D0" w:rsidRDefault="00542E34" w:rsidP="005C7D7A">
            <w:pPr>
              <w:pStyle w:val="Bodytext21"/>
              <w:shd w:val="clear" w:color="auto" w:fill="auto"/>
              <w:spacing w:after="160" w:line="360" w:lineRule="auto"/>
              <w:rPr>
                <w:rFonts w:ascii="Sylfaen" w:hAnsi="Sylfaen"/>
                <w:sz w:val="20"/>
                <w:szCs w:val="20"/>
              </w:rPr>
            </w:pPr>
            <w:r w:rsidRPr="004B22D0">
              <w:rPr>
                <w:rStyle w:val="Bodytext212pt"/>
                <w:rFonts w:ascii="Sylfaen" w:hAnsi="Sylfaen"/>
                <w:sz w:val="20"/>
                <w:szCs w:val="20"/>
              </w:rPr>
              <w:t>7</w:t>
            </w:r>
          </w:p>
        </w:tc>
        <w:tc>
          <w:tcPr>
            <w:tcW w:w="1442" w:type="dxa"/>
            <w:tcBorders>
              <w:top w:val="single" w:sz="4" w:space="0" w:color="auto"/>
              <w:left w:val="single" w:sz="4" w:space="0" w:color="auto"/>
              <w:bottom w:val="single" w:sz="4" w:space="0" w:color="auto"/>
            </w:tcBorders>
            <w:shd w:val="clear" w:color="auto" w:fill="FFFFFF"/>
            <w:vAlign w:val="bottom"/>
          </w:tcPr>
          <w:p w14:paraId="0BC3B1F9" w14:textId="77777777" w:rsidR="00542E34" w:rsidRPr="004B22D0" w:rsidRDefault="00542E34" w:rsidP="005C7D7A">
            <w:pPr>
              <w:pStyle w:val="Bodytext21"/>
              <w:shd w:val="clear" w:color="auto" w:fill="auto"/>
              <w:spacing w:after="160" w:line="360" w:lineRule="auto"/>
              <w:rPr>
                <w:rFonts w:ascii="Sylfaen" w:hAnsi="Sylfaen"/>
                <w:sz w:val="20"/>
                <w:szCs w:val="20"/>
              </w:rPr>
            </w:pPr>
            <w:r w:rsidRPr="004B22D0">
              <w:rPr>
                <w:rStyle w:val="Bodytext212pt"/>
                <w:rFonts w:ascii="Sylfaen" w:hAnsi="Sylfaen"/>
                <w:sz w:val="20"/>
                <w:szCs w:val="20"/>
              </w:rPr>
              <w:t>8</w:t>
            </w:r>
          </w:p>
        </w:tc>
        <w:tc>
          <w:tcPr>
            <w:tcW w:w="2169" w:type="dxa"/>
            <w:tcBorders>
              <w:top w:val="single" w:sz="4" w:space="0" w:color="auto"/>
              <w:left w:val="single" w:sz="4" w:space="0" w:color="auto"/>
              <w:bottom w:val="single" w:sz="4" w:space="0" w:color="auto"/>
            </w:tcBorders>
            <w:shd w:val="clear" w:color="auto" w:fill="FFFFFF"/>
            <w:vAlign w:val="center"/>
          </w:tcPr>
          <w:p w14:paraId="6D8F6490" w14:textId="77777777" w:rsidR="00542E34" w:rsidRPr="004B22D0" w:rsidRDefault="00542E34" w:rsidP="005C7D7A">
            <w:pPr>
              <w:pStyle w:val="Bodytext21"/>
              <w:shd w:val="clear" w:color="auto" w:fill="auto"/>
              <w:spacing w:after="160" w:line="360" w:lineRule="auto"/>
              <w:rPr>
                <w:rFonts w:ascii="Sylfaen" w:hAnsi="Sylfaen"/>
                <w:sz w:val="20"/>
                <w:szCs w:val="20"/>
              </w:rPr>
            </w:pPr>
            <w:r w:rsidRPr="004B22D0">
              <w:rPr>
                <w:rStyle w:val="Bodytext212pt"/>
                <w:rFonts w:ascii="Sylfaen" w:hAnsi="Sylfaen"/>
                <w:sz w:val="20"/>
                <w:szCs w:val="20"/>
              </w:rPr>
              <w:t>9</w:t>
            </w:r>
          </w:p>
        </w:tc>
        <w:tc>
          <w:tcPr>
            <w:tcW w:w="1904" w:type="dxa"/>
            <w:tcBorders>
              <w:top w:val="single" w:sz="4" w:space="0" w:color="auto"/>
              <w:left w:val="single" w:sz="4" w:space="0" w:color="auto"/>
              <w:bottom w:val="single" w:sz="4" w:space="0" w:color="auto"/>
              <w:right w:val="single" w:sz="4" w:space="0" w:color="auto"/>
            </w:tcBorders>
            <w:shd w:val="clear" w:color="auto" w:fill="FFFFFF"/>
            <w:vAlign w:val="bottom"/>
          </w:tcPr>
          <w:p w14:paraId="3111D09D" w14:textId="77777777" w:rsidR="00542E34" w:rsidRPr="004B22D0" w:rsidRDefault="00542E34" w:rsidP="005C7D7A">
            <w:pPr>
              <w:pStyle w:val="Bodytext21"/>
              <w:shd w:val="clear" w:color="auto" w:fill="auto"/>
              <w:spacing w:after="160" w:line="360" w:lineRule="auto"/>
              <w:rPr>
                <w:rFonts w:ascii="Sylfaen" w:hAnsi="Sylfaen"/>
                <w:sz w:val="20"/>
                <w:szCs w:val="20"/>
              </w:rPr>
            </w:pPr>
            <w:r w:rsidRPr="004B22D0">
              <w:rPr>
                <w:rStyle w:val="Bodytext212pt"/>
                <w:rFonts w:ascii="Sylfaen" w:hAnsi="Sylfaen"/>
                <w:sz w:val="20"/>
                <w:szCs w:val="20"/>
              </w:rPr>
              <w:t>10</w:t>
            </w:r>
          </w:p>
        </w:tc>
      </w:tr>
    </w:tbl>
    <w:p w14:paraId="3A4B9D65" w14:textId="77777777" w:rsidR="00D06BB2" w:rsidRPr="004B22D0" w:rsidRDefault="00000000" w:rsidP="005C7D7A">
      <w:pPr>
        <w:pStyle w:val="Bodytext40"/>
        <w:shd w:val="clear" w:color="auto" w:fill="auto"/>
        <w:spacing w:after="160" w:line="360" w:lineRule="auto"/>
        <w:rPr>
          <w:rStyle w:val="Bodytext212pt"/>
          <w:rFonts w:ascii="Sylfaen" w:hAnsi="Sylfaen"/>
          <w:color w:val="auto"/>
          <w:sz w:val="20"/>
        </w:rPr>
      </w:pPr>
      <w:r>
        <w:rPr>
          <w:rFonts w:ascii="Sylfaen" w:hAnsi="Sylfaen"/>
          <w:noProof/>
          <w:sz w:val="20"/>
          <w:szCs w:val="24"/>
        </w:rPr>
        <w:pict w14:anchorId="72544D1B">
          <v:shape id="_x0000_s2050" type="#_x0000_t32" style="position:absolute;margin-left:-.95pt;margin-top:21.2pt;width:135.85pt;height:0;z-index:251658240;mso-position-horizontal-relative:text;mso-position-vertical-relative:text" o:connectortype="straight"/>
        </w:pict>
      </w:r>
    </w:p>
    <w:p w14:paraId="01E1F580" w14:textId="77777777" w:rsidR="00542E34" w:rsidRPr="004B22D0" w:rsidRDefault="00542E34" w:rsidP="005C7D7A">
      <w:pPr>
        <w:pStyle w:val="Bodytext40"/>
        <w:shd w:val="clear" w:color="auto" w:fill="auto"/>
        <w:spacing w:after="160" w:line="360" w:lineRule="auto"/>
        <w:rPr>
          <w:rFonts w:ascii="Sylfaen" w:hAnsi="Sylfaen"/>
          <w:sz w:val="20"/>
          <w:szCs w:val="24"/>
          <w:lang w:val="hy-AM"/>
        </w:rPr>
      </w:pPr>
      <w:r w:rsidRPr="004B22D0">
        <w:rPr>
          <w:rStyle w:val="Bodytext212pt"/>
          <w:rFonts w:ascii="Sylfaen" w:hAnsi="Sylfaen"/>
          <w:color w:val="auto"/>
          <w:sz w:val="20"/>
        </w:rPr>
        <w:t>*</w:t>
      </w:r>
      <w:r w:rsidRPr="004B22D0">
        <w:rPr>
          <w:rFonts w:ascii="Sylfaen" w:hAnsi="Sylfaen"/>
          <w:sz w:val="20"/>
          <w:szCs w:val="24"/>
          <w:lang w:val="hy-AM"/>
        </w:rPr>
        <w:t>ՆՀ - նույնականացման համար</w:t>
      </w:r>
    </w:p>
    <w:p w14:paraId="5493DFC1" w14:textId="77777777" w:rsidR="00542E34" w:rsidRPr="004B22D0" w:rsidRDefault="00542E34" w:rsidP="005C7D7A">
      <w:pPr>
        <w:pStyle w:val="Bodytext40"/>
        <w:shd w:val="clear" w:color="auto" w:fill="auto"/>
        <w:spacing w:after="160" w:line="360" w:lineRule="auto"/>
        <w:rPr>
          <w:rFonts w:ascii="Sylfaen" w:hAnsi="Sylfaen"/>
          <w:sz w:val="20"/>
          <w:szCs w:val="24"/>
          <w:lang w:val="hy-AM"/>
        </w:rPr>
      </w:pPr>
      <w:r w:rsidRPr="004B22D0">
        <w:rPr>
          <w:rStyle w:val="Bodytext212pt"/>
          <w:rFonts w:ascii="Sylfaen" w:hAnsi="Sylfaen"/>
          <w:color w:val="auto"/>
          <w:sz w:val="20"/>
        </w:rPr>
        <w:t>**</w:t>
      </w:r>
      <w:r w:rsidRPr="004B22D0">
        <w:rPr>
          <w:rFonts w:ascii="Sylfaen" w:hAnsi="Sylfaen"/>
          <w:sz w:val="20"/>
          <w:szCs w:val="24"/>
          <w:lang w:val="hy-AM"/>
        </w:rPr>
        <w:t>Հետազոտություն (կենտրոն, պացիենտ)</w:t>
      </w:r>
    </w:p>
    <w:p w14:paraId="47FBC80E" w14:textId="77777777" w:rsidR="00542E34" w:rsidRPr="004B22D0" w:rsidRDefault="00542E34" w:rsidP="005C7D7A">
      <w:pPr>
        <w:pStyle w:val="Bodytext40"/>
        <w:shd w:val="clear" w:color="auto" w:fill="auto"/>
        <w:spacing w:after="160" w:line="360" w:lineRule="auto"/>
        <w:rPr>
          <w:rFonts w:ascii="Sylfaen" w:hAnsi="Sylfaen"/>
          <w:sz w:val="20"/>
          <w:szCs w:val="24"/>
          <w:lang w:val="hy-AM"/>
        </w:rPr>
      </w:pPr>
      <w:r w:rsidRPr="004B22D0">
        <w:rPr>
          <w:rStyle w:val="Bodytext212pt"/>
          <w:rFonts w:ascii="Sylfaen" w:hAnsi="Sylfaen"/>
          <w:color w:val="auto"/>
          <w:sz w:val="20"/>
        </w:rPr>
        <w:t>***</w:t>
      </w:r>
      <w:r w:rsidRPr="004B22D0">
        <w:rPr>
          <w:rFonts w:ascii="Sylfaen" w:hAnsi="Sylfaen"/>
          <w:sz w:val="20"/>
          <w:szCs w:val="24"/>
          <w:lang w:val="hy-AM"/>
        </w:rPr>
        <w:t>Միայն ԼԱՌ-ի մասին առաջնային հաղորդագրությունների համար</w:t>
      </w:r>
    </w:p>
    <w:p w14:paraId="2136A2DF" w14:textId="77777777" w:rsidR="00804944" w:rsidRPr="004B22D0" w:rsidRDefault="00804944">
      <w:pPr>
        <w:widowControl/>
        <w:rPr>
          <w:rFonts w:ascii="Sylfaen" w:eastAsia="Times New Roman" w:hAnsi="Sylfaen" w:cs="Times New Roman"/>
          <w:color w:val="000000"/>
          <w:sz w:val="24"/>
          <w:szCs w:val="24"/>
        </w:rPr>
      </w:pPr>
      <w:r w:rsidRPr="004B22D0">
        <w:rPr>
          <w:rFonts w:ascii="Sylfaen" w:hAnsi="Sylfaen"/>
          <w:sz w:val="24"/>
          <w:szCs w:val="24"/>
        </w:rPr>
        <w:br w:type="page"/>
      </w:r>
    </w:p>
    <w:p w14:paraId="4812FA10" w14:textId="77777777" w:rsidR="00542E34" w:rsidRPr="004B22D0" w:rsidRDefault="00542E34" w:rsidP="001B1638">
      <w:pPr>
        <w:pStyle w:val="Bodytext21"/>
        <w:shd w:val="clear" w:color="auto" w:fill="auto"/>
        <w:spacing w:after="160" w:line="360" w:lineRule="auto"/>
        <w:ind w:right="-30"/>
        <w:jc w:val="right"/>
        <w:rPr>
          <w:rFonts w:ascii="Sylfaen" w:hAnsi="Sylfaen"/>
          <w:sz w:val="24"/>
          <w:szCs w:val="24"/>
        </w:rPr>
      </w:pPr>
      <w:r w:rsidRPr="004B22D0">
        <w:rPr>
          <w:rFonts w:ascii="Sylfaen" w:hAnsi="Sylfaen"/>
          <w:sz w:val="24"/>
          <w:szCs w:val="24"/>
        </w:rPr>
        <w:lastRenderedPageBreak/>
        <w:t>Աղյուսակ 7</w:t>
      </w:r>
    </w:p>
    <w:p w14:paraId="1B10025E" w14:textId="77777777" w:rsidR="00542E34" w:rsidRPr="004B22D0" w:rsidRDefault="00542E34" w:rsidP="005C7D7A">
      <w:pPr>
        <w:pStyle w:val="Bodytext21"/>
        <w:shd w:val="clear" w:color="auto" w:fill="auto"/>
        <w:spacing w:after="160" w:line="360" w:lineRule="auto"/>
        <w:ind w:left="1843" w:right="850"/>
        <w:rPr>
          <w:rFonts w:ascii="Sylfaen" w:hAnsi="Sylfaen"/>
          <w:sz w:val="24"/>
          <w:szCs w:val="24"/>
        </w:rPr>
      </w:pPr>
      <w:r w:rsidRPr="004B22D0">
        <w:rPr>
          <w:rFonts w:ascii="Sylfaen" w:hAnsi="Sylfaen"/>
          <w:sz w:val="24"/>
          <w:szCs w:val="24"/>
        </w:rPr>
        <w:t>Լուրջ անցանկալի եր</w:t>
      </w:r>
      <w:r w:rsidR="00330D23" w:rsidRPr="004B22D0">
        <w:rPr>
          <w:rFonts w:ascii="Sylfaen" w:hAnsi="Sylfaen"/>
          <w:sz w:val="24"/>
          <w:szCs w:val="24"/>
        </w:rPr>
        <w:t>եւ</w:t>
      </w:r>
      <w:r w:rsidRPr="004B22D0">
        <w:rPr>
          <w:rFonts w:ascii="Sylfaen" w:hAnsi="Sylfaen"/>
          <w:sz w:val="24"/>
          <w:szCs w:val="24"/>
        </w:rPr>
        <w:t>ույթների մասին ընդհանրացված (կումուլյատիվ) ա</w:t>
      </w:r>
      <w:r w:rsidR="001B1638" w:rsidRPr="004B22D0">
        <w:rPr>
          <w:rFonts w:ascii="Sylfaen" w:hAnsi="Sylfaen"/>
          <w:sz w:val="24"/>
          <w:szCs w:val="24"/>
        </w:rPr>
        <w:t>ղյուսակային տվյալների օրինակներ</w:t>
      </w:r>
    </w:p>
    <w:p w14:paraId="50379FB9" w14:textId="77777777" w:rsidR="00542E34" w:rsidRPr="004B22D0" w:rsidRDefault="00542E34" w:rsidP="005C7D7A">
      <w:pPr>
        <w:pStyle w:val="Bodytext21"/>
        <w:shd w:val="clear" w:color="auto" w:fill="auto"/>
        <w:spacing w:after="160" w:line="360" w:lineRule="auto"/>
        <w:ind w:left="1843" w:right="850"/>
        <w:rPr>
          <w:rFonts w:ascii="Sylfaen" w:hAnsi="Sylfaen"/>
          <w:sz w:val="24"/>
          <w:szCs w:val="24"/>
        </w:rPr>
      </w:pPr>
      <w:r w:rsidRPr="004B22D0">
        <w:rPr>
          <w:rFonts w:ascii="Sylfaen" w:hAnsi="Sylfaen"/>
          <w:sz w:val="24"/>
          <w:szCs w:val="24"/>
        </w:rPr>
        <w:t>Լուրջ անցանկալի եր</w:t>
      </w:r>
      <w:r w:rsidR="00330D23" w:rsidRPr="004B22D0">
        <w:rPr>
          <w:rFonts w:ascii="Sylfaen" w:hAnsi="Sylfaen"/>
          <w:sz w:val="24"/>
          <w:szCs w:val="24"/>
        </w:rPr>
        <w:t>եւ</w:t>
      </w:r>
      <w:r w:rsidRPr="004B22D0">
        <w:rPr>
          <w:rFonts w:ascii="Sylfaen" w:hAnsi="Sylfaen"/>
          <w:sz w:val="24"/>
          <w:szCs w:val="24"/>
        </w:rPr>
        <w:t>ույթների ընդհա</w:t>
      </w:r>
      <w:r w:rsidR="001B1638" w:rsidRPr="004B22D0">
        <w:rPr>
          <w:rFonts w:ascii="Sylfaen" w:hAnsi="Sylfaen"/>
          <w:sz w:val="24"/>
          <w:szCs w:val="24"/>
        </w:rPr>
        <w:t>նրացված (կումուլյատիվ) աղյուսակ</w:t>
      </w:r>
    </w:p>
    <w:tbl>
      <w:tblPr>
        <w:tblOverlap w:val="never"/>
        <w:tblW w:w="14802" w:type="dxa"/>
        <w:tblLayout w:type="fixed"/>
        <w:tblCellMar>
          <w:left w:w="10" w:type="dxa"/>
          <w:right w:w="10" w:type="dxa"/>
        </w:tblCellMar>
        <w:tblLook w:val="0000" w:firstRow="0" w:lastRow="0" w:firstColumn="0" w:lastColumn="0" w:noHBand="0" w:noVBand="0"/>
      </w:tblPr>
      <w:tblGrid>
        <w:gridCol w:w="6350"/>
        <w:gridCol w:w="3259"/>
        <w:gridCol w:w="1987"/>
        <w:gridCol w:w="1843"/>
        <w:gridCol w:w="1363"/>
      </w:tblGrid>
      <w:tr w:rsidR="00542E34" w:rsidRPr="004B22D0" w14:paraId="17C149C4" w14:textId="77777777" w:rsidTr="00972738">
        <w:tc>
          <w:tcPr>
            <w:tcW w:w="6350" w:type="dxa"/>
            <w:tcBorders>
              <w:top w:val="single" w:sz="4" w:space="0" w:color="auto"/>
              <w:left w:val="single" w:sz="4" w:space="0" w:color="auto"/>
            </w:tcBorders>
            <w:shd w:val="clear" w:color="auto" w:fill="FFFFFF"/>
            <w:vAlign w:val="bottom"/>
          </w:tcPr>
          <w:p w14:paraId="00F7524E" w14:textId="77777777" w:rsidR="00542E34" w:rsidRPr="004B22D0" w:rsidRDefault="00542E34" w:rsidP="001B1638">
            <w:pPr>
              <w:pStyle w:val="Bodytext21"/>
              <w:shd w:val="clear" w:color="auto" w:fill="auto"/>
              <w:spacing w:after="160" w:line="360" w:lineRule="auto"/>
              <w:ind w:left="70"/>
              <w:jc w:val="left"/>
              <w:rPr>
                <w:rFonts w:ascii="Sylfaen" w:hAnsi="Sylfaen"/>
                <w:sz w:val="24"/>
                <w:szCs w:val="24"/>
              </w:rPr>
            </w:pPr>
            <w:r w:rsidRPr="004B22D0">
              <w:rPr>
                <w:rStyle w:val="Bodytext212pt"/>
                <w:rFonts w:ascii="Sylfaen" w:hAnsi="Sylfaen"/>
              </w:rPr>
              <w:t>Օրգանական-ֆունկցիոնալ դասը</w:t>
            </w:r>
          </w:p>
        </w:tc>
        <w:tc>
          <w:tcPr>
            <w:tcW w:w="8452" w:type="dxa"/>
            <w:gridSpan w:val="4"/>
            <w:tcBorders>
              <w:top w:val="single" w:sz="4" w:space="0" w:color="auto"/>
              <w:left w:val="single" w:sz="4" w:space="0" w:color="auto"/>
              <w:right w:val="single" w:sz="4" w:space="0" w:color="auto"/>
            </w:tcBorders>
            <w:shd w:val="clear" w:color="auto" w:fill="FFFFFF"/>
            <w:vAlign w:val="bottom"/>
          </w:tcPr>
          <w:p w14:paraId="2B1D2280" w14:textId="77777777" w:rsidR="00542E34" w:rsidRPr="004B22D0" w:rsidRDefault="00542E34" w:rsidP="001B1638">
            <w:pPr>
              <w:pStyle w:val="Bodytext21"/>
              <w:shd w:val="clear" w:color="auto" w:fill="auto"/>
              <w:spacing w:after="160" w:line="360" w:lineRule="auto"/>
              <w:ind w:left="89"/>
              <w:jc w:val="left"/>
              <w:rPr>
                <w:rFonts w:ascii="Sylfaen" w:hAnsi="Sylfaen"/>
                <w:sz w:val="24"/>
                <w:szCs w:val="24"/>
              </w:rPr>
            </w:pPr>
            <w:r w:rsidRPr="004B22D0">
              <w:rPr>
                <w:rStyle w:val="Bodytext212pt"/>
                <w:rFonts w:ascii="Sylfaen" w:hAnsi="Sylfaen"/>
              </w:rPr>
              <w:t>Ընդհանուր քանակը մինչ</w:t>
            </w:r>
            <w:r w:rsidR="00330D23" w:rsidRPr="004B22D0">
              <w:rPr>
                <w:rStyle w:val="Bodytext212pt"/>
                <w:rFonts w:ascii="Sylfaen" w:hAnsi="Sylfaen"/>
              </w:rPr>
              <w:t>եւ</w:t>
            </w:r>
            <w:r w:rsidRPr="004B22D0">
              <w:rPr>
                <w:rStyle w:val="Bodytext212pt"/>
                <w:rFonts w:ascii="Sylfaen" w:hAnsi="Sylfaen"/>
              </w:rPr>
              <w:t xml:space="preserve"> 2015 թվականի դեկտեմբերի 31–ը</w:t>
            </w:r>
          </w:p>
        </w:tc>
      </w:tr>
      <w:tr w:rsidR="00542E34" w:rsidRPr="004B22D0" w14:paraId="047CB687" w14:textId="77777777" w:rsidTr="00972738">
        <w:tc>
          <w:tcPr>
            <w:tcW w:w="6350" w:type="dxa"/>
            <w:tcBorders>
              <w:top w:val="single" w:sz="4" w:space="0" w:color="auto"/>
              <w:left w:val="single" w:sz="4" w:space="0" w:color="auto"/>
            </w:tcBorders>
            <w:shd w:val="clear" w:color="auto" w:fill="FFFFFF"/>
          </w:tcPr>
          <w:p w14:paraId="6D37AB32" w14:textId="77777777" w:rsidR="00542E34" w:rsidRPr="004B22D0" w:rsidRDefault="00542E34" w:rsidP="001B1638">
            <w:pPr>
              <w:pStyle w:val="Bodytext21"/>
              <w:shd w:val="clear" w:color="auto" w:fill="auto"/>
              <w:spacing w:after="160" w:line="360" w:lineRule="auto"/>
              <w:ind w:left="70"/>
              <w:jc w:val="left"/>
              <w:rPr>
                <w:rFonts w:ascii="Sylfaen" w:hAnsi="Sylfaen"/>
                <w:sz w:val="24"/>
                <w:szCs w:val="24"/>
              </w:rPr>
            </w:pPr>
            <w:r w:rsidRPr="004B22D0">
              <w:rPr>
                <w:rStyle w:val="Bodytext212pt"/>
                <w:rFonts w:ascii="Sylfaen" w:hAnsi="Sylfaen"/>
              </w:rPr>
              <w:t>Նախընտրելի եզրույթը</w:t>
            </w:r>
          </w:p>
        </w:tc>
        <w:tc>
          <w:tcPr>
            <w:tcW w:w="3259" w:type="dxa"/>
            <w:tcBorders>
              <w:top w:val="single" w:sz="4" w:space="0" w:color="auto"/>
              <w:left w:val="single" w:sz="4" w:space="0" w:color="auto"/>
            </w:tcBorders>
            <w:shd w:val="clear" w:color="auto" w:fill="FFFFFF"/>
          </w:tcPr>
          <w:p w14:paraId="0BAF8E32" w14:textId="77777777" w:rsidR="00542E34" w:rsidRPr="004B22D0" w:rsidRDefault="00542E34" w:rsidP="003E44DD">
            <w:pPr>
              <w:pStyle w:val="Bodytext21"/>
              <w:shd w:val="clear" w:color="auto" w:fill="auto"/>
              <w:spacing w:after="160" w:line="360" w:lineRule="auto"/>
              <w:rPr>
                <w:rFonts w:ascii="Sylfaen" w:hAnsi="Sylfaen"/>
                <w:sz w:val="24"/>
                <w:szCs w:val="24"/>
              </w:rPr>
            </w:pPr>
            <w:r w:rsidRPr="004B22D0">
              <w:rPr>
                <w:rStyle w:val="Bodytext212pt"/>
                <w:rFonts w:ascii="Sylfaen" w:hAnsi="Sylfaen"/>
              </w:rPr>
              <w:t>(Հետազոտվող պատրաստուկի անվանումը)</w:t>
            </w:r>
          </w:p>
        </w:tc>
        <w:tc>
          <w:tcPr>
            <w:tcW w:w="1987" w:type="dxa"/>
            <w:tcBorders>
              <w:top w:val="single" w:sz="4" w:space="0" w:color="auto"/>
              <w:left w:val="single" w:sz="4" w:space="0" w:color="auto"/>
            </w:tcBorders>
            <w:shd w:val="clear" w:color="auto" w:fill="FFFFFF"/>
          </w:tcPr>
          <w:p w14:paraId="68EEDB1E" w14:textId="77777777" w:rsidR="00542E34" w:rsidRPr="004B22D0" w:rsidRDefault="00542E34" w:rsidP="003E44DD">
            <w:pPr>
              <w:pStyle w:val="Bodytext21"/>
              <w:shd w:val="clear" w:color="auto" w:fill="auto"/>
              <w:spacing w:after="160" w:line="360" w:lineRule="auto"/>
              <w:ind w:left="134"/>
              <w:rPr>
                <w:rFonts w:ascii="Sylfaen" w:hAnsi="Sylfaen"/>
                <w:sz w:val="24"/>
                <w:szCs w:val="24"/>
              </w:rPr>
            </w:pPr>
            <w:r w:rsidRPr="004B22D0">
              <w:rPr>
                <w:rStyle w:val="Bodytext212pt"/>
                <w:rFonts w:ascii="Sylfaen" w:hAnsi="Sylfaen"/>
              </w:rPr>
              <w:t>«Կույր» պատրաստուկը</w:t>
            </w:r>
          </w:p>
        </w:tc>
        <w:tc>
          <w:tcPr>
            <w:tcW w:w="1843" w:type="dxa"/>
            <w:tcBorders>
              <w:top w:val="single" w:sz="4" w:space="0" w:color="auto"/>
              <w:left w:val="single" w:sz="4" w:space="0" w:color="auto"/>
            </w:tcBorders>
            <w:shd w:val="clear" w:color="auto" w:fill="FFFFFF"/>
          </w:tcPr>
          <w:p w14:paraId="2E590EA0" w14:textId="77777777" w:rsidR="00542E34" w:rsidRPr="004B22D0" w:rsidRDefault="00542E34" w:rsidP="003E44DD">
            <w:pPr>
              <w:pStyle w:val="Bodytext21"/>
              <w:shd w:val="clear" w:color="auto" w:fill="auto"/>
              <w:spacing w:after="160" w:line="360" w:lineRule="auto"/>
              <w:ind w:right="65"/>
              <w:rPr>
                <w:rFonts w:ascii="Sylfaen" w:hAnsi="Sylfaen"/>
                <w:sz w:val="24"/>
                <w:szCs w:val="24"/>
              </w:rPr>
            </w:pPr>
            <w:r w:rsidRPr="004B22D0">
              <w:rPr>
                <w:rStyle w:val="Bodytext212pt"/>
                <w:rFonts w:ascii="Sylfaen" w:hAnsi="Sylfaen"/>
              </w:rPr>
              <w:t>Համեմատվող պատրաստուկը</w:t>
            </w:r>
          </w:p>
        </w:tc>
        <w:tc>
          <w:tcPr>
            <w:tcW w:w="1363" w:type="dxa"/>
            <w:tcBorders>
              <w:top w:val="single" w:sz="4" w:space="0" w:color="auto"/>
              <w:left w:val="single" w:sz="4" w:space="0" w:color="auto"/>
              <w:right w:val="single" w:sz="4" w:space="0" w:color="auto"/>
            </w:tcBorders>
            <w:shd w:val="clear" w:color="auto" w:fill="FFFFFF"/>
          </w:tcPr>
          <w:p w14:paraId="2992EC37" w14:textId="77777777" w:rsidR="00542E34" w:rsidRPr="004B22D0" w:rsidRDefault="00542E34" w:rsidP="003E44DD">
            <w:pPr>
              <w:pStyle w:val="Bodytext21"/>
              <w:shd w:val="clear" w:color="auto" w:fill="auto"/>
              <w:spacing w:after="160" w:line="360" w:lineRule="auto"/>
              <w:ind w:left="125"/>
              <w:rPr>
                <w:rFonts w:ascii="Sylfaen" w:hAnsi="Sylfaen"/>
                <w:sz w:val="24"/>
                <w:szCs w:val="24"/>
              </w:rPr>
            </w:pPr>
            <w:r w:rsidRPr="004B22D0">
              <w:rPr>
                <w:rStyle w:val="Bodytext212pt"/>
                <w:rFonts w:ascii="Sylfaen" w:hAnsi="Sylfaen"/>
              </w:rPr>
              <w:t>Պլացեբոն</w:t>
            </w:r>
          </w:p>
        </w:tc>
      </w:tr>
      <w:tr w:rsidR="00542E34" w:rsidRPr="004B22D0" w14:paraId="6F86DB6F" w14:textId="77777777" w:rsidTr="00972738">
        <w:tc>
          <w:tcPr>
            <w:tcW w:w="6350" w:type="dxa"/>
            <w:tcBorders>
              <w:top w:val="single" w:sz="4" w:space="0" w:color="auto"/>
            </w:tcBorders>
            <w:shd w:val="clear" w:color="auto" w:fill="FFFFFF"/>
            <w:vAlign w:val="bottom"/>
          </w:tcPr>
          <w:p w14:paraId="3F730387" w14:textId="77777777" w:rsidR="00542E34" w:rsidRPr="004B22D0" w:rsidRDefault="00542E34" w:rsidP="001B1638">
            <w:pPr>
              <w:pStyle w:val="Bodytext21"/>
              <w:shd w:val="clear" w:color="auto" w:fill="auto"/>
              <w:spacing w:after="160" w:line="360" w:lineRule="auto"/>
              <w:ind w:left="126"/>
              <w:jc w:val="left"/>
              <w:rPr>
                <w:rFonts w:ascii="Sylfaen" w:hAnsi="Sylfaen"/>
                <w:sz w:val="24"/>
                <w:szCs w:val="24"/>
              </w:rPr>
            </w:pPr>
            <w:r w:rsidRPr="004B22D0">
              <w:rPr>
                <w:rStyle w:val="Bodytext212pt"/>
                <w:rFonts w:ascii="Sylfaen" w:hAnsi="Sylfaen"/>
              </w:rPr>
              <w:t>Հետազոտություններ</w:t>
            </w:r>
          </w:p>
        </w:tc>
        <w:tc>
          <w:tcPr>
            <w:tcW w:w="3259" w:type="dxa"/>
            <w:tcBorders>
              <w:top w:val="single" w:sz="4" w:space="0" w:color="auto"/>
            </w:tcBorders>
            <w:shd w:val="clear" w:color="auto" w:fill="FFFFFF"/>
            <w:vAlign w:val="bottom"/>
          </w:tcPr>
          <w:p w14:paraId="3A5B2B82" w14:textId="77777777"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18</w:t>
            </w:r>
          </w:p>
        </w:tc>
        <w:tc>
          <w:tcPr>
            <w:tcW w:w="1987" w:type="dxa"/>
            <w:tcBorders>
              <w:top w:val="single" w:sz="4" w:space="0" w:color="auto"/>
            </w:tcBorders>
            <w:shd w:val="clear" w:color="auto" w:fill="FFFFFF"/>
            <w:vAlign w:val="bottom"/>
          </w:tcPr>
          <w:p w14:paraId="56A0EF6B" w14:textId="77777777"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4</w:t>
            </w:r>
          </w:p>
        </w:tc>
        <w:tc>
          <w:tcPr>
            <w:tcW w:w="1843" w:type="dxa"/>
            <w:tcBorders>
              <w:top w:val="single" w:sz="4" w:space="0" w:color="auto"/>
            </w:tcBorders>
            <w:shd w:val="clear" w:color="auto" w:fill="FFFFFF"/>
            <w:vAlign w:val="bottom"/>
          </w:tcPr>
          <w:p w14:paraId="770DC9DD" w14:textId="77777777"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7</w:t>
            </w:r>
          </w:p>
        </w:tc>
        <w:tc>
          <w:tcPr>
            <w:tcW w:w="1363" w:type="dxa"/>
            <w:tcBorders>
              <w:top w:val="single" w:sz="4" w:space="0" w:color="auto"/>
            </w:tcBorders>
            <w:shd w:val="clear" w:color="auto" w:fill="FFFFFF"/>
            <w:vAlign w:val="bottom"/>
          </w:tcPr>
          <w:p w14:paraId="67061600" w14:textId="77777777"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2</w:t>
            </w:r>
          </w:p>
        </w:tc>
      </w:tr>
      <w:tr w:rsidR="00542E34" w:rsidRPr="004B22D0" w14:paraId="37386244" w14:textId="77777777" w:rsidTr="00972738">
        <w:tc>
          <w:tcPr>
            <w:tcW w:w="6350" w:type="dxa"/>
            <w:shd w:val="clear" w:color="auto" w:fill="FFFFFF"/>
          </w:tcPr>
          <w:p w14:paraId="239D1E92" w14:textId="77777777" w:rsidR="00542E34" w:rsidRPr="004B22D0" w:rsidRDefault="00542E34" w:rsidP="001B1638">
            <w:pPr>
              <w:pStyle w:val="Bodytext21"/>
              <w:shd w:val="clear" w:color="auto" w:fill="auto"/>
              <w:spacing w:after="160" w:line="360" w:lineRule="auto"/>
              <w:ind w:left="126"/>
              <w:jc w:val="left"/>
              <w:rPr>
                <w:rFonts w:ascii="Sylfaen" w:hAnsi="Sylfaen"/>
                <w:sz w:val="24"/>
                <w:szCs w:val="24"/>
              </w:rPr>
            </w:pPr>
            <w:r w:rsidRPr="004B22D0">
              <w:rPr>
                <w:rStyle w:val="Bodytext212pt"/>
                <w:rFonts w:ascii="Sylfaen" w:hAnsi="Sylfaen"/>
              </w:rPr>
              <w:t xml:space="preserve">Ալանինամինոտրանսֆերազի ակտիվության բարձրացում </w:t>
            </w:r>
          </w:p>
        </w:tc>
        <w:tc>
          <w:tcPr>
            <w:tcW w:w="3259" w:type="dxa"/>
            <w:shd w:val="clear" w:color="auto" w:fill="FFFFFF"/>
          </w:tcPr>
          <w:p w14:paraId="5DAA9A95" w14:textId="77777777"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9</w:t>
            </w:r>
          </w:p>
        </w:tc>
        <w:tc>
          <w:tcPr>
            <w:tcW w:w="1987" w:type="dxa"/>
            <w:shd w:val="clear" w:color="auto" w:fill="FFFFFF"/>
            <w:vAlign w:val="bottom"/>
          </w:tcPr>
          <w:p w14:paraId="74F93445" w14:textId="77777777"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2</w:t>
            </w:r>
          </w:p>
        </w:tc>
        <w:tc>
          <w:tcPr>
            <w:tcW w:w="1843" w:type="dxa"/>
            <w:shd w:val="clear" w:color="auto" w:fill="FFFFFF"/>
          </w:tcPr>
          <w:p w14:paraId="17573BB9" w14:textId="77777777"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4</w:t>
            </w:r>
          </w:p>
        </w:tc>
        <w:tc>
          <w:tcPr>
            <w:tcW w:w="1363" w:type="dxa"/>
            <w:shd w:val="clear" w:color="auto" w:fill="FFFFFF"/>
            <w:vAlign w:val="bottom"/>
          </w:tcPr>
          <w:p w14:paraId="089AD70A" w14:textId="77777777"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1</w:t>
            </w:r>
          </w:p>
        </w:tc>
      </w:tr>
      <w:tr w:rsidR="00542E34" w:rsidRPr="004B22D0" w14:paraId="7769BC6B" w14:textId="77777777" w:rsidTr="00972738">
        <w:tc>
          <w:tcPr>
            <w:tcW w:w="6350" w:type="dxa"/>
            <w:shd w:val="clear" w:color="auto" w:fill="FFFFFF"/>
          </w:tcPr>
          <w:p w14:paraId="091E970F" w14:textId="77777777" w:rsidR="00542E34" w:rsidRPr="004B22D0" w:rsidRDefault="00542E34" w:rsidP="001B1638">
            <w:pPr>
              <w:pStyle w:val="Bodytext21"/>
              <w:shd w:val="clear" w:color="auto" w:fill="auto"/>
              <w:spacing w:after="160" w:line="360" w:lineRule="auto"/>
              <w:ind w:left="126"/>
              <w:jc w:val="left"/>
              <w:rPr>
                <w:rFonts w:ascii="Sylfaen" w:hAnsi="Sylfaen"/>
                <w:sz w:val="24"/>
                <w:szCs w:val="24"/>
              </w:rPr>
            </w:pPr>
            <w:r w:rsidRPr="004B22D0">
              <w:rPr>
                <w:rStyle w:val="Bodytext212pt"/>
                <w:rFonts w:ascii="Sylfaen" w:hAnsi="Sylfaen"/>
              </w:rPr>
              <w:t>Ասպարտատամինոտրանսֆերազի ակտիվության բարձրացում</w:t>
            </w:r>
          </w:p>
        </w:tc>
        <w:tc>
          <w:tcPr>
            <w:tcW w:w="3259" w:type="dxa"/>
            <w:shd w:val="clear" w:color="auto" w:fill="FFFFFF"/>
          </w:tcPr>
          <w:p w14:paraId="7595D172" w14:textId="77777777"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9</w:t>
            </w:r>
          </w:p>
        </w:tc>
        <w:tc>
          <w:tcPr>
            <w:tcW w:w="1987" w:type="dxa"/>
            <w:shd w:val="clear" w:color="auto" w:fill="FFFFFF"/>
            <w:vAlign w:val="center"/>
          </w:tcPr>
          <w:p w14:paraId="0F90E8B2" w14:textId="77777777"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2</w:t>
            </w:r>
          </w:p>
        </w:tc>
        <w:tc>
          <w:tcPr>
            <w:tcW w:w="1843" w:type="dxa"/>
            <w:shd w:val="clear" w:color="auto" w:fill="FFFFFF"/>
          </w:tcPr>
          <w:p w14:paraId="453BA5E4" w14:textId="77777777"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3</w:t>
            </w:r>
          </w:p>
        </w:tc>
        <w:tc>
          <w:tcPr>
            <w:tcW w:w="1363" w:type="dxa"/>
            <w:shd w:val="clear" w:color="auto" w:fill="FFFFFF"/>
            <w:vAlign w:val="center"/>
          </w:tcPr>
          <w:p w14:paraId="1C5802A2" w14:textId="77777777"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1</w:t>
            </w:r>
          </w:p>
        </w:tc>
      </w:tr>
      <w:tr w:rsidR="00542E34" w:rsidRPr="004B22D0" w14:paraId="5150A3DE" w14:textId="77777777" w:rsidTr="00972738">
        <w:tc>
          <w:tcPr>
            <w:tcW w:w="6350" w:type="dxa"/>
            <w:shd w:val="clear" w:color="auto" w:fill="FFFFFF"/>
          </w:tcPr>
          <w:p w14:paraId="2E6E3E39" w14:textId="77777777" w:rsidR="00542E34" w:rsidRPr="004B22D0" w:rsidRDefault="00542E34" w:rsidP="001B1638">
            <w:pPr>
              <w:pStyle w:val="Bodytext21"/>
              <w:shd w:val="clear" w:color="auto" w:fill="auto"/>
              <w:spacing w:after="160" w:line="360" w:lineRule="auto"/>
              <w:ind w:left="126"/>
              <w:jc w:val="left"/>
              <w:rPr>
                <w:rFonts w:ascii="Sylfaen" w:hAnsi="Sylfaen"/>
                <w:sz w:val="24"/>
                <w:szCs w:val="24"/>
              </w:rPr>
            </w:pPr>
            <w:r w:rsidRPr="004B22D0">
              <w:rPr>
                <w:rStyle w:val="Bodytext212pt"/>
                <w:rFonts w:ascii="Sylfaen" w:hAnsi="Sylfaen"/>
              </w:rPr>
              <w:t>Նյարդային համակարգի խանգարումներ</w:t>
            </w:r>
          </w:p>
        </w:tc>
        <w:tc>
          <w:tcPr>
            <w:tcW w:w="3259" w:type="dxa"/>
            <w:shd w:val="clear" w:color="auto" w:fill="FFFFFF"/>
            <w:vAlign w:val="center"/>
          </w:tcPr>
          <w:p w14:paraId="5655D32B" w14:textId="77777777"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2</w:t>
            </w:r>
          </w:p>
        </w:tc>
        <w:tc>
          <w:tcPr>
            <w:tcW w:w="1987" w:type="dxa"/>
            <w:shd w:val="clear" w:color="auto" w:fill="FFFFFF"/>
            <w:vAlign w:val="center"/>
          </w:tcPr>
          <w:p w14:paraId="3592F6E2" w14:textId="77777777"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2</w:t>
            </w:r>
          </w:p>
        </w:tc>
        <w:tc>
          <w:tcPr>
            <w:tcW w:w="1843" w:type="dxa"/>
            <w:shd w:val="clear" w:color="auto" w:fill="FFFFFF"/>
          </w:tcPr>
          <w:p w14:paraId="621602E8" w14:textId="77777777"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4</w:t>
            </w:r>
          </w:p>
        </w:tc>
        <w:tc>
          <w:tcPr>
            <w:tcW w:w="1363" w:type="dxa"/>
            <w:shd w:val="clear" w:color="auto" w:fill="FFFFFF"/>
          </w:tcPr>
          <w:p w14:paraId="017A7113" w14:textId="77777777"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7</w:t>
            </w:r>
          </w:p>
        </w:tc>
      </w:tr>
      <w:tr w:rsidR="00542E34" w:rsidRPr="00364A41" w14:paraId="5A2F9FDF" w14:textId="77777777" w:rsidTr="00972738">
        <w:tc>
          <w:tcPr>
            <w:tcW w:w="6350" w:type="dxa"/>
            <w:shd w:val="clear" w:color="auto" w:fill="FFFFFF"/>
            <w:vAlign w:val="bottom"/>
          </w:tcPr>
          <w:p w14:paraId="1DAB5DCF" w14:textId="77777777" w:rsidR="00542E34" w:rsidRPr="004B22D0" w:rsidRDefault="00542E34" w:rsidP="001B1638">
            <w:pPr>
              <w:pStyle w:val="Bodytext21"/>
              <w:shd w:val="clear" w:color="auto" w:fill="auto"/>
              <w:spacing w:after="160" w:line="360" w:lineRule="auto"/>
              <w:ind w:left="126"/>
              <w:jc w:val="left"/>
              <w:rPr>
                <w:rFonts w:ascii="Sylfaen" w:hAnsi="Sylfaen"/>
                <w:sz w:val="24"/>
                <w:szCs w:val="24"/>
              </w:rPr>
            </w:pPr>
            <w:r w:rsidRPr="004B22D0">
              <w:rPr>
                <w:rStyle w:val="Bodytext212pt"/>
                <w:rFonts w:ascii="Sylfaen" w:hAnsi="Sylfaen"/>
              </w:rPr>
              <w:t>Սինկոպալ վիճակ</w:t>
            </w:r>
          </w:p>
        </w:tc>
        <w:tc>
          <w:tcPr>
            <w:tcW w:w="3259" w:type="dxa"/>
            <w:shd w:val="clear" w:color="auto" w:fill="FFFFFF"/>
            <w:vAlign w:val="bottom"/>
          </w:tcPr>
          <w:p w14:paraId="523A8B31" w14:textId="77777777"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2</w:t>
            </w:r>
          </w:p>
        </w:tc>
        <w:tc>
          <w:tcPr>
            <w:tcW w:w="1987" w:type="dxa"/>
            <w:shd w:val="clear" w:color="auto" w:fill="FFFFFF"/>
            <w:vAlign w:val="bottom"/>
          </w:tcPr>
          <w:p w14:paraId="2AFAAB19" w14:textId="77777777"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2</w:t>
            </w:r>
          </w:p>
        </w:tc>
        <w:tc>
          <w:tcPr>
            <w:tcW w:w="1843" w:type="dxa"/>
            <w:shd w:val="clear" w:color="auto" w:fill="FFFFFF"/>
            <w:vAlign w:val="bottom"/>
          </w:tcPr>
          <w:p w14:paraId="6D829ED1" w14:textId="77777777" w:rsidR="00542E34" w:rsidRPr="004B22D0"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4</w:t>
            </w:r>
          </w:p>
        </w:tc>
        <w:tc>
          <w:tcPr>
            <w:tcW w:w="1363" w:type="dxa"/>
            <w:shd w:val="clear" w:color="auto" w:fill="FFFFFF"/>
            <w:vAlign w:val="bottom"/>
          </w:tcPr>
          <w:p w14:paraId="4713B5BB" w14:textId="77777777" w:rsidR="00542E34" w:rsidRPr="00364A41" w:rsidRDefault="00542E34" w:rsidP="005C7D7A">
            <w:pPr>
              <w:pStyle w:val="Bodytext21"/>
              <w:shd w:val="clear" w:color="auto" w:fill="auto"/>
              <w:spacing w:after="160" w:line="360" w:lineRule="auto"/>
              <w:rPr>
                <w:rFonts w:ascii="Sylfaen" w:hAnsi="Sylfaen"/>
                <w:sz w:val="24"/>
                <w:szCs w:val="24"/>
              </w:rPr>
            </w:pPr>
            <w:r w:rsidRPr="004B22D0">
              <w:rPr>
                <w:rStyle w:val="Bodytext212pt"/>
                <w:rFonts w:ascii="Sylfaen" w:hAnsi="Sylfaen"/>
              </w:rPr>
              <w:t>7</w:t>
            </w:r>
          </w:p>
        </w:tc>
      </w:tr>
    </w:tbl>
    <w:p w14:paraId="4DAE2718" w14:textId="6780AA40" w:rsidR="00972738" w:rsidRDefault="00972738" w:rsidP="00972738">
      <w:pPr>
        <w:spacing w:after="160" w:line="240" w:lineRule="auto"/>
        <w:ind w:firstLine="567"/>
        <w:jc w:val="both"/>
        <w:rPr>
          <w:rFonts w:ascii="Sylfaen" w:eastAsia="Times New Roman" w:hAnsi="Sylfaen" w:cs="Times New Roman"/>
          <w:b/>
          <w:bCs/>
          <w:i/>
          <w:iCs/>
          <w:sz w:val="24"/>
          <w:szCs w:val="24"/>
        </w:rPr>
      </w:pPr>
      <w:r w:rsidRPr="00122B76">
        <w:rPr>
          <w:rFonts w:ascii="Sylfaen" w:eastAsia="Times New Roman" w:hAnsi="Sylfaen" w:cs="Times New Roman"/>
          <w:b/>
          <w:bCs/>
          <w:i/>
          <w:iCs/>
          <w:sz w:val="24"/>
          <w:szCs w:val="24"/>
        </w:rPr>
        <w:t>(</w:t>
      </w:r>
      <w:r>
        <w:rPr>
          <w:rFonts w:ascii="Sylfaen" w:eastAsia="Times New Roman" w:hAnsi="Sylfaen" w:cs="Times New Roman"/>
          <w:b/>
          <w:bCs/>
          <w:i/>
          <w:iCs/>
          <w:sz w:val="24"/>
          <w:szCs w:val="24"/>
        </w:rPr>
        <w:t>հավելվածը</w:t>
      </w:r>
      <w:r w:rsidRPr="0056495D">
        <w:rPr>
          <w:rFonts w:ascii="Sylfaen" w:eastAsia="Times New Roman" w:hAnsi="Sylfaen" w:cs="Times New Roman"/>
          <w:b/>
          <w:bCs/>
          <w:i/>
          <w:iCs/>
          <w:sz w:val="24"/>
          <w:szCs w:val="24"/>
        </w:rPr>
        <w:t xml:space="preserve"> </w:t>
      </w:r>
      <w:r>
        <w:rPr>
          <w:rFonts w:ascii="Sylfaen" w:eastAsia="Times New Roman" w:hAnsi="Sylfaen" w:cs="Times New Roman"/>
          <w:b/>
          <w:bCs/>
          <w:i/>
          <w:iCs/>
          <w:sz w:val="24"/>
          <w:szCs w:val="24"/>
        </w:rPr>
        <w:t>փոփ</w:t>
      </w:r>
      <w:r w:rsidRPr="0056495D">
        <w:rPr>
          <w:rFonts w:ascii="Sylfaen" w:eastAsia="Times New Roman" w:hAnsi="Sylfaen" w:cs="Times New Roman"/>
          <w:b/>
          <w:bCs/>
          <w:i/>
          <w:iCs/>
          <w:sz w:val="24"/>
          <w:szCs w:val="24"/>
        </w:rPr>
        <w:t>.</w:t>
      </w:r>
      <w:r>
        <w:rPr>
          <w:rFonts w:ascii="Sylfaen" w:eastAsia="Times New Roman" w:hAnsi="Sylfaen" w:cs="Times New Roman"/>
          <w:b/>
          <w:bCs/>
          <w:i/>
          <w:iCs/>
          <w:sz w:val="24"/>
          <w:szCs w:val="24"/>
        </w:rPr>
        <w:t xml:space="preserve">, խմբ., լրաց. </w:t>
      </w:r>
      <w:r w:rsidRPr="0056495D">
        <w:rPr>
          <w:rFonts w:ascii="Sylfaen" w:eastAsia="Times New Roman" w:hAnsi="Sylfaen" w:cs="Times New Roman"/>
          <w:b/>
          <w:bCs/>
          <w:i/>
          <w:iCs/>
          <w:sz w:val="24"/>
          <w:szCs w:val="24"/>
        </w:rPr>
        <w:t>ԵՏՀԽ 01.08.25 թիվ 63</w:t>
      </w:r>
      <w:r w:rsidRPr="00122B76">
        <w:rPr>
          <w:rFonts w:ascii="Sylfaen" w:eastAsia="Times New Roman" w:hAnsi="Sylfaen" w:cs="Times New Roman"/>
          <w:b/>
          <w:bCs/>
          <w:i/>
          <w:iCs/>
          <w:sz w:val="24"/>
          <w:szCs w:val="24"/>
        </w:rPr>
        <w:t>)</w:t>
      </w:r>
    </w:p>
    <w:p w14:paraId="70151F27" w14:textId="477D1141" w:rsidR="00542E34" w:rsidRPr="00FA4DA4" w:rsidRDefault="006F6F6E" w:rsidP="00FA4DA4">
      <w:pPr>
        <w:spacing w:after="160" w:line="240" w:lineRule="auto"/>
        <w:ind w:firstLine="567"/>
        <w:jc w:val="both"/>
        <w:rPr>
          <w:rFonts w:ascii="Sylfaen" w:eastAsia="Times New Roman" w:hAnsi="Sylfaen" w:cs="Times New Roman"/>
          <w:b/>
          <w:bCs/>
          <w:i/>
          <w:iCs/>
          <w:sz w:val="24"/>
          <w:szCs w:val="24"/>
        </w:rPr>
      </w:pPr>
      <w:r w:rsidRPr="00122B76">
        <w:rPr>
          <w:rFonts w:ascii="Sylfaen" w:eastAsia="Times New Roman" w:hAnsi="Sylfaen" w:cs="Times New Roman"/>
          <w:b/>
          <w:bCs/>
          <w:i/>
          <w:iCs/>
          <w:sz w:val="24"/>
          <w:szCs w:val="24"/>
        </w:rPr>
        <w:t>(</w:t>
      </w:r>
      <w:r>
        <w:rPr>
          <w:rFonts w:ascii="Sylfaen" w:eastAsia="Times New Roman" w:hAnsi="Sylfaen" w:cs="Times New Roman"/>
          <w:b/>
          <w:bCs/>
          <w:i/>
          <w:iCs/>
          <w:sz w:val="24"/>
          <w:szCs w:val="24"/>
        </w:rPr>
        <w:t>կանոնները</w:t>
      </w:r>
      <w:r w:rsidRPr="0056495D">
        <w:rPr>
          <w:rFonts w:ascii="Sylfaen" w:eastAsia="Times New Roman" w:hAnsi="Sylfaen" w:cs="Times New Roman"/>
          <w:b/>
          <w:bCs/>
          <w:i/>
          <w:iCs/>
          <w:sz w:val="24"/>
          <w:szCs w:val="24"/>
        </w:rPr>
        <w:t xml:space="preserve"> </w:t>
      </w:r>
      <w:r>
        <w:rPr>
          <w:rFonts w:ascii="Sylfaen" w:eastAsia="Times New Roman" w:hAnsi="Sylfaen" w:cs="Times New Roman"/>
          <w:b/>
          <w:bCs/>
          <w:i/>
          <w:iCs/>
          <w:sz w:val="24"/>
          <w:szCs w:val="24"/>
        </w:rPr>
        <w:t>խմբ., փոփ</w:t>
      </w:r>
      <w:r w:rsidRPr="0056495D">
        <w:rPr>
          <w:rFonts w:ascii="Sylfaen" w:eastAsia="Times New Roman" w:hAnsi="Sylfaen" w:cs="Times New Roman"/>
          <w:b/>
          <w:bCs/>
          <w:i/>
          <w:iCs/>
          <w:sz w:val="24"/>
          <w:szCs w:val="24"/>
        </w:rPr>
        <w:t>.</w:t>
      </w:r>
      <w:r>
        <w:rPr>
          <w:rFonts w:ascii="Sylfaen" w:eastAsia="Times New Roman" w:hAnsi="Sylfaen" w:cs="Times New Roman"/>
          <w:b/>
          <w:bCs/>
          <w:i/>
          <w:iCs/>
          <w:sz w:val="24"/>
          <w:szCs w:val="24"/>
        </w:rPr>
        <w:t xml:space="preserve">, լրաց. </w:t>
      </w:r>
      <w:r w:rsidRPr="0056495D">
        <w:rPr>
          <w:rFonts w:ascii="Sylfaen" w:eastAsia="Times New Roman" w:hAnsi="Sylfaen" w:cs="Times New Roman"/>
          <w:b/>
          <w:bCs/>
          <w:i/>
          <w:iCs/>
          <w:sz w:val="24"/>
          <w:szCs w:val="24"/>
        </w:rPr>
        <w:t>ԵՏՀԽ 01.08.25 թիվ 63</w:t>
      </w:r>
      <w:r w:rsidRPr="00122B76">
        <w:rPr>
          <w:rFonts w:ascii="Sylfaen" w:eastAsia="Times New Roman" w:hAnsi="Sylfaen" w:cs="Times New Roman"/>
          <w:b/>
          <w:bCs/>
          <w:i/>
          <w:iCs/>
          <w:sz w:val="24"/>
          <w:szCs w:val="24"/>
        </w:rPr>
        <w:t>)</w:t>
      </w:r>
    </w:p>
    <w:sectPr w:rsidR="00542E34" w:rsidRPr="00FA4DA4" w:rsidSect="00270037">
      <w:pgSz w:w="16840" w:h="11907" w:orient="landscape" w:code="9"/>
      <w:pgMar w:top="1418" w:right="1418" w:bottom="1418" w:left="1418" w:header="0" w:footer="64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B312B" w14:textId="77777777" w:rsidR="0028362A" w:rsidRDefault="0028362A" w:rsidP="00245FBD">
      <w:pPr>
        <w:spacing w:after="0" w:line="240" w:lineRule="auto"/>
      </w:pPr>
      <w:r>
        <w:separator/>
      </w:r>
    </w:p>
  </w:endnote>
  <w:endnote w:type="continuationSeparator" w:id="0">
    <w:p w14:paraId="7490C8B0" w14:textId="77777777" w:rsidR="0028362A" w:rsidRDefault="0028362A" w:rsidP="00245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diaUPC">
    <w:charset w:val="DE"/>
    <w:family w:val="swiss"/>
    <w:pitch w:val="variable"/>
    <w:sig w:usb0="81000003" w:usb1="00000000" w:usb2="00000000" w:usb3="00000000" w:csb0="00010001"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ylfaen" w:hAnsi="Sylfaen"/>
        <w:sz w:val="24"/>
      </w:rPr>
      <w:id w:val="-1081053192"/>
      <w:docPartObj>
        <w:docPartGallery w:val="Page Numbers (Bottom of Page)"/>
        <w:docPartUnique/>
      </w:docPartObj>
    </w:sdtPr>
    <w:sdtContent>
      <w:p w14:paraId="72451FAF" w14:textId="77777777" w:rsidR="00CD2334" w:rsidRPr="00702051" w:rsidRDefault="00CD2334">
        <w:pPr>
          <w:pStyle w:val="Footer"/>
          <w:jc w:val="center"/>
          <w:rPr>
            <w:rFonts w:ascii="Sylfaen" w:hAnsi="Sylfaen"/>
            <w:sz w:val="24"/>
          </w:rPr>
        </w:pPr>
        <w:r w:rsidRPr="00702051">
          <w:rPr>
            <w:rFonts w:ascii="Sylfaen" w:hAnsi="Sylfaen"/>
            <w:sz w:val="24"/>
          </w:rPr>
          <w:fldChar w:fldCharType="begin"/>
        </w:r>
        <w:r w:rsidRPr="00702051">
          <w:rPr>
            <w:rFonts w:ascii="Sylfaen" w:hAnsi="Sylfaen"/>
            <w:sz w:val="24"/>
          </w:rPr>
          <w:instrText xml:space="preserve"> PAGE   \* MERGEFORMAT </w:instrText>
        </w:r>
        <w:r w:rsidRPr="00702051">
          <w:rPr>
            <w:rFonts w:ascii="Sylfaen" w:hAnsi="Sylfaen"/>
            <w:sz w:val="24"/>
          </w:rPr>
          <w:fldChar w:fldCharType="separate"/>
        </w:r>
        <w:r>
          <w:rPr>
            <w:rFonts w:ascii="Sylfaen" w:hAnsi="Sylfaen"/>
            <w:noProof/>
            <w:sz w:val="24"/>
          </w:rPr>
          <w:t>50</w:t>
        </w:r>
        <w:r w:rsidRPr="00702051">
          <w:rPr>
            <w:rFonts w:ascii="Sylfaen" w:hAnsi="Sylfaen"/>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ylfaen" w:hAnsi="Sylfaen"/>
        <w:sz w:val="24"/>
      </w:rPr>
      <w:id w:val="168685000"/>
      <w:docPartObj>
        <w:docPartGallery w:val="Page Numbers (Bottom of Page)"/>
        <w:docPartUnique/>
      </w:docPartObj>
    </w:sdtPr>
    <w:sdtContent>
      <w:p w14:paraId="48D33C10" w14:textId="77777777" w:rsidR="001D7C6E" w:rsidRPr="00702051" w:rsidRDefault="001D7C6E">
        <w:pPr>
          <w:pStyle w:val="Footer"/>
          <w:jc w:val="center"/>
          <w:rPr>
            <w:rFonts w:ascii="Sylfaen" w:hAnsi="Sylfaen"/>
            <w:sz w:val="24"/>
          </w:rPr>
        </w:pPr>
        <w:r w:rsidRPr="00702051">
          <w:rPr>
            <w:rFonts w:ascii="Sylfaen" w:hAnsi="Sylfaen"/>
            <w:sz w:val="24"/>
          </w:rPr>
          <w:fldChar w:fldCharType="begin"/>
        </w:r>
        <w:r w:rsidRPr="00702051">
          <w:rPr>
            <w:rFonts w:ascii="Sylfaen" w:hAnsi="Sylfaen"/>
            <w:sz w:val="24"/>
          </w:rPr>
          <w:instrText xml:space="preserve"> PAGE   \* MERGEFORMAT </w:instrText>
        </w:r>
        <w:r w:rsidRPr="00702051">
          <w:rPr>
            <w:rFonts w:ascii="Sylfaen" w:hAnsi="Sylfaen"/>
            <w:sz w:val="24"/>
          </w:rPr>
          <w:fldChar w:fldCharType="separate"/>
        </w:r>
        <w:r>
          <w:rPr>
            <w:rFonts w:ascii="Sylfaen" w:hAnsi="Sylfaen"/>
            <w:noProof/>
            <w:sz w:val="24"/>
          </w:rPr>
          <w:t>5</w:t>
        </w:r>
        <w:r>
          <w:rPr>
            <w:rFonts w:ascii="Sylfaen" w:hAnsi="Sylfaen"/>
            <w:noProof/>
            <w:sz w:val="24"/>
          </w:rPr>
          <w:t>0</w:t>
        </w:r>
        <w:r w:rsidRPr="00702051">
          <w:rPr>
            <w:rFonts w:ascii="Sylfaen" w:hAnsi="Sylfae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ylfaen" w:hAnsi="Sylfaen"/>
        <w:sz w:val="24"/>
      </w:rPr>
      <w:id w:val="232594051"/>
      <w:docPartObj>
        <w:docPartGallery w:val="Page Numbers (Bottom of Page)"/>
        <w:docPartUnique/>
      </w:docPartObj>
    </w:sdtPr>
    <w:sdtContent>
      <w:p w14:paraId="2B9E02D9" w14:textId="77777777" w:rsidR="00057228" w:rsidRPr="00702051" w:rsidRDefault="00057228">
        <w:pPr>
          <w:pStyle w:val="Footer"/>
          <w:jc w:val="center"/>
          <w:rPr>
            <w:rFonts w:ascii="Sylfaen" w:hAnsi="Sylfaen"/>
            <w:sz w:val="24"/>
          </w:rPr>
        </w:pPr>
        <w:r w:rsidRPr="00702051">
          <w:rPr>
            <w:rFonts w:ascii="Sylfaen" w:hAnsi="Sylfaen"/>
            <w:sz w:val="24"/>
          </w:rPr>
          <w:fldChar w:fldCharType="begin"/>
        </w:r>
        <w:r w:rsidRPr="00702051">
          <w:rPr>
            <w:rFonts w:ascii="Sylfaen" w:hAnsi="Sylfaen"/>
            <w:sz w:val="24"/>
          </w:rPr>
          <w:instrText xml:space="preserve"> PAGE   \* MERGEFORMAT </w:instrText>
        </w:r>
        <w:r w:rsidRPr="00702051">
          <w:rPr>
            <w:rFonts w:ascii="Sylfaen" w:hAnsi="Sylfaen"/>
            <w:sz w:val="24"/>
          </w:rPr>
          <w:fldChar w:fldCharType="separate"/>
        </w:r>
        <w:r>
          <w:rPr>
            <w:rFonts w:ascii="Sylfaen" w:hAnsi="Sylfaen"/>
            <w:noProof/>
            <w:sz w:val="24"/>
          </w:rPr>
          <w:t>5</w:t>
        </w:r>
        <w:r>
          <w:rPr>
            <w:rFonts w:ascii="Sylfaen" w:hAnsi="Sylfaen"/>
            <w:noProof/>
            <w:sz w:val="24"/>
          </w:rPr>
          <w:t>0</w:t>
        </w:r>
        <w:r w:rsidRPr="00702051">
          <w:rPr>
            <w:rFonts w:ascii="Sylfaen" w:hAnsi="Sylfaen"/>
            <w:sz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ylfaen" w:hAnsi="Sylfaen"/>
        <w:sz w:val="24"/>
      </w:rPr>
      <w:id w:val="-1542281724"/>
      <w:docPartObj>
        <w:docPartGallery w:val="Page Numbers (Bottom of Page)"/>
        <w:docPartUnique/>
      </w:docPartObj>
    </w:sdtPr>
    <w:sdtContent>
      <w:p w14:paraId="2539BB55" w14:textId="77777777" w:rsidR="00133FB5" w:rsidRPr="00702051" w:rsidRDefault="00133FB5">
        <w:pPr>
          <w:pStyle w:val="Footer"/>
          <w:jc w:val="center"/>
          <w:rPr>
            <w:rFonts w:ascii="Sylfaen" w:hAnsi="Sylfaen"/>
            <w:sz w:val="24"/>
          </w:rPr>
        </w:pPr>
        <w:r w:rsidRPr="00702051">
          <w:rPr>
            <w:rFonts w:ascii="Sylfaen" w:hAnsi="Sylfaen"/>
            <w:sz w:val="24"/>
          </w:rPr>
          <w:fldChar w:fldCharType="begin"/>
        </w:r>
        <w:r w:rsidRPr="00702051">
          <w:rPr>
            <w:rFonts w:ascii="Sylfaen" w:hAnsi="Sylfaen"/>
            <w:sz w:val="24"/>
          </w:rPr>
          <w:instrText xml:space="preserve"> PAGE   \* MERGEFORMAT </w:instrText>
        </w:r>
        <w:r w:rsidRPr="00702051">
          <w:rPr>
            <w:rFonts w:ascii="Sylfaen" w:hAnsi="Sylfaen"/>
            <w:sz w:val="24"/>
          </w:rPr>
          <w:fldChar w:fldCharType="separate"/>
        </w:r>
        <w:r>
          <w:rPr>
            <w:rFonts w:ascii="Sylfaen" w:hAnsi="Sylfaen"/>
            <w:noProof/>
            <w:sz w:val="24"/>
          </w:rPr>
          <w:t>5</w:t>
        </w:r>
        <w:r>
          <w:rPr>
            <w:rFonts w:ascii="Sylfaen" w:hAnsi="Sylfaen"/>
            <w:noProof/>
            <w:sz w:val="24"/>
          </w:rPr>
          <w:t>0</w:t>
        </w:r>
        <w:r w:rsidRPr="00702051">
          <w:rPr>
            <w:rFonts w:ascii="Sylfaen" w:hAnsi="Sylfaen"/>
            <w:sz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ylfaen" w:hAnsi="Sylfaen"/>
        <w:sz w:val="24"/>
      </w:rPr>
      <w:id w:val="2106459373"/>
      <w:docPartObj>
        <w:docPartGallery w:val="Page Numbers (Bottom of Page)"/>
        <w:docPartUnique/>
      </w:docPartObj>
    </w:sdtPr>
    <w:sdtContent>
      <w:p w14:paraId="1AD99AB4" w14:textId="77777777" w:rsidR="00E843E1" w:rsidRPr="00702051" w:rsidRDefault="00E843E1">
        <w:pPr>
          <w:pStyle w:val="Footer"/>
          <w:jc w:val="center"/>
          <w:rPr>
            <w:rFonts w:ascii="Sylfaen" w:hAnsi="Sylfaen"/>
            <w:sz w:val="24"/>
          </w:rPr>
        </w:pPr>
        <w:r w:rsidRPr="00702051">
          <w:rPr>
            <w:rFonts w:ascii="Sylfaen" w:hAnsi="Sylfaen"/>
            <w:sz w:val="24"/>
          </w:rPr>
          <w:fldChar w:fldCharType="begin"/>
        </w:r>
        <w:r w:rsidRPr="00702051">
          <w:rPr>
            <w:rFonts w:ascii="Sylfaen" w:hAnsi="Sylfaen"/>
            <w:sz w:val="24"/>
          </w:rPr>
          <w:instrText xml:space="preserve"> PAGE   \* MERGEFORMAT </w:instrText>
        </w:r>
        <w:r w:rsidRPr="00702051">
          <w:rPr>
            <w:rFonts w:ascii="Sylfaen" w:hAnsi="Sylfaen"/>
            <w:sz w:val="24"/>
          </w:rPr>
          <w:fldChar w:fldCharType="separate"/>
        </w:r>
        <w:r>
          <w:rPr>
            <w:rFonts w:ascii="Sylfaen" w:hAnsi="Sylfaen"/>
            <w:noProof/>
            <w:sz w:val="24"/>
          </w:rPr>
          <w:t>5</w:t>
        </w:r>
        <w:r>
          <w:rPr>
            <w:rFonts w:ascii="Sylfaen" w:hAnsi="Sylfaen"/>
            <w:noProof/>
            <w:sz w:val="24"/>
          </w:rPr>
          <w:t>0</w:t>
        </w:r>
        <w:r w:rsidRPr="00702051">
          <w:rPr>
            <w:rFonts w:ascii="Sylfaen" w:hAnsi="Sylfaen"/>
            <w:sz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ylfaen" w:hAnsi="Sylfaen"/>
        <w:sz w:val="24"/>
      </w:rPr>
      <w:id w:val="471490075"/>
      <w:docPartObj>
        <w:docPartGallery w:val="Page Numbers (Bottom of Page)"/>
        <w:docPartUnique/>
      </w:docPartObj>
    </w:sdtPr>
    <w:sdtContent>
      <w:p w14:paraId="40A23B24" w14:textId="77777777" w:rsidR="004E3FD3" w:rsidRPr="00702051" w:rsidRDefault="004E3FD3">
        <w:pPr>
          <w:pStyle w:val="Footer"/>
          <w:jc w:val="center"/>
          <w:rPr>
            <w:rFonts w:ascii="Sylfaen" w:hAnsi="Sylfaen"/>
            <w:sz w:val="24"/>
          </w:rPr>
        </w:pPr>
        <w:r w:rsidRPr="00702051">
          <w:rPr>
            <w:rFonts w:ascii="Sylfaen" w:hAnsi="Sylfaen"/>
            <w:sz w:val="24"/>
          </w:rPr>
          <w:fldChar w:fldCharType="begin"/>
        </w:r>
        <w:r w:rsidRPr="00702051">
          <w:rPr>
            <w:rFonts w:ascii="Sylfaen" w:hAnsi="Sylfaen"/>
            <w:sz w:val="24"/>
          </w:rPr>
          <w:instrText xml:space="preserve"> PAGE   \* MERGEFORMAT </w:instrText>
        </w:r>
        <w:r w:rsidRPr="00702051">
          <w:rPr>
            <w:rFonts w:ascii="Sylfaen" w:hAnsi="Sylfaen"/>
            <w:sz w:val="24"/>
          </w:rPr>
          <w:fldChar w:fldCharType="separate"/>
        </w:r>
        <w:r>
          <w:rPr>
            <w:rFonts w:ascii="Sylfaen" w:hAnsi="Sylfaen"/>
            <w:noProof/>
            <w:sz w:val="24"/>
          </w:rPr>
          <w:t>5</w:t>
        </w:r>
        <w:r>
          <w:rPr>
            <w:rFonts w:ascii="Sylfaen" w:hAnsi="Sylfaen"/>
            <w:noProof/>
            <w:sz w:val="24"/>
          </w:rPr>
          <w:t>0</w:t>
        </w:r>
        <w:r w:rsidRPr="00702051">
          <w:rPr>
            <w:rFonts w:ascii="Sylfaen" w:hAnsi="Sylfae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6DC05" w14:textId="77777777" w:rsidR="0028362A" w:rsidRDefault="0028362A" w:rsidP="00245FBD">
      <w:pPr>
        <w:spacing w:after="0" w:line="240" w:lineRule="auto"/>
      </w:pPr>
      <w:r>
        <w:separator/>
      </w:r>
    </w:p>
  </w:footnote>
  <w:footnote w:type="continuationSeparator" w:id="0">
    <w:p w14:paraId="243FE6ED" w14:textId="77777777" w:rsidR="0028362A" w:rsidRDefault="0028362A" w:rsidP="00245FBD">
      <w:pPr>
        <w:spacing w:after="0" w:line="240" w:lineRule="auto"/>
      </w:pPr>
      <w:r>
        <w:continuationSeparator/>
      </w:r>
    </w:p>
  </w:footnote>
  <w:footnote w:id="1">
    <w:p w14:paraId="17B166D7" w14:textId="77777777" w:rsidR="00093BC7" w:rsidRPr="000C6A1D" w:rsidRDefault="00093BC7" w:rsidP="00983458">
      <w:pPr>
        <w:pStyle w:val="FootnoteText"/>
        <w:ind w:left="238" w:hanging="238"/>
        <w:rPr>
          <w:rFonts w:ascii="Sylfaen" w:hAnsi="Sylfaen"/>
          <w:lang w:val="ru-RU"/>
        </w:rPr>
      </w:pPr>
      <w:r>
        <w:rPr>
          <w:rStyle w:val="FootnoteReference"/>
        </w:rPr>
        <w:footnoteRef/>
      </w:r>
      <w:r>
        <w:t xml:space="preserve"> </w:t>
      </w:r>
      <w:r>
        <w:rPr>
          <w:lang w:val="en-US"/>
        </w:rPr>
        <w:tab/>
      </w:r>
      <w:r w:rsidRPr="000C6A1D">
        <w:rPr>
          <w:rFonts w:ascii="Sylfaen" w:hAnsi="Sylfaen"/>
        </w:rPr>
        <w:t>Կլինիկական հետազոտության բաժիններում կատարվող մյուս փոփոխությունները համարվում են ոչ էական:</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5FBD"/>
    <w:rsid w:val="00001A0F"/>
    <w:rsid w:val="000027B1"/>
    <w:rsid w:val="000109AE"/>
    <w:rsid w:val="000110D2"/>
    <w:rsid w:val="00014E2F"/>
    <w:rsid w:val="00015646"/>
    <w:rsid w:val="0001621F"/>
    <w:rsid w:val="000202E0"/>
    <w:rsid w:val="00020BF2"/>
    <w:rsid w:val="00022858"/>
    <w:rsid w:val="00027AAA"/>
    <w:rsid w:val="00032528"/>
    <w:rsid w:val="00036D8A"/>
    <w:rsid w:val="00037071"/>
    <w:rsid w:val="00041918"/>
    <w:rsid w:val="0004435C"/>
    <w:rsid w:val="00044A36"/>
    <w:rsid w:val="000458CC"/>
    <w:rsid w:val="000461A5"/>
    <w:rsid w:val="00046A13"/>
    <w:rsid w:val="00050EBF"/>
    <w:rsid w:val="00055CD8"/>
    <w:rsid w:val="00057228"/>
    <w:rsid w:val="00061608"/>
    <w:rsid w:val="0006162B"/>
    <w:rsid w:val="00062483"/>
    <w:rsid w:val="0006309B"/>
    <w:rsid w:val="000642A4"/>
    <w:rsid w:val="000668B1"/>
    <w:rsid w:val="00071DE0"/>
    <w:rsid w:val="000733D8"/>
    <w:rsid w:val="00077EC3"/>
    <w:rsid w:val="00082B26"/>
    <w:rsid w:val="00084813"/>
    <w:rsid w:val="000859FB"/>
    <w:rsid w:val="00085F37"/>
    <w:rsid w:val="0008675A"/>
    <w:rsid w:val="00093BC7"/>
    <w:rsid w:val="0009443F"/>
    <w:rsid w:val="000964F9"/>
    <w:rsid w:val="000A162C"/>
    <w:rsid w:val="000A1AA5"/>
    <w:rsid w:val="000A38A6"/>
    <w:rsid w:val="000A7B04"/>
    <w:rsid w:val="000B02D6"/>
    <w:rsid w:val="000B09B7"/>
    <w:rsid w:val="000B4D1D"/>
    <w:rsid w:val="000C0912"/>
    <w:rsid w:val="000C433A"/>
    <w:rsid w:val="000C62F8"/>
    <w:rsid w:val="000C6A1D"/>
    <w:rsid w:val="000C6F29"/>
    <w:rsid w:val="000D44D2"/>
    <w:rsid w:val="000D562E"/>
    <w:rsid w:val="000D6B0B"/>
    <w:rsid w:val="000D7AAD"/>
    <w:rsid w:val="000D7F51"/>
    <w:rsid w:val="000E1034"/>
    <w:rsid w:val="000E2D76"/>
    <w:rsid w:val="000E31E0"/>
    <w:rsid w:val="000E3333"/>
    <w:rsid w:val="000F0E70"/>
    <w:rsid w:val="000F12A4"/>
    <w:rsid w:val="000F1E69"/>
    <w:rsid w:val="000F23B5"/>
    <w:rsid w:val="000F54B6"/>
    <w:rsid w:val="000F5867"/>
    <w:rsid w:val="000F59EB"/>
    <w:rsid w:val="000F636F"/>
    <w:rsid w:val="000F7281"/>
    <w:rsid w:val="000F79BC"/>
    <w:rsid w:val="00104AA3"/>
    <w:rsid w:val="0010573F"/>
    <w:rsid w:val="00106C15"/>
    <w:rsid w:val="00111407"/>
    <w:rsid w:val="00111F19"/>
    <w:rsid w:val="001124B4"/>
    <w:rsid w:val="0011263F"/>
    <w:rsid w:val="001177AC"/>
    <w:rsid w:val="00121BF6"/>
    <w:rsid w:val="00122B76"/>
    <w:rsid w:val="00132C1D"/>
    <w:rsid w:val="00133FB5"/>
    <w:rsid w:val="00135ABB"/>
    <w:rsid w:val="001418F5"/>
    <w:rsid w:val="00141A76"/>
    <w:rsid w:val="00141C67"/>
    <w:rsid w:val="001420B8"/>
    <w:rsid w:val="00142B32"/>
    <w:rsid w:val="0014680D"/>
    <w:rsid w:val="001513FA"/>
    <w:rsid w:val="00152353"/>
    <w:rsid w:val="001539A7"/>
    <w:rsid w:val="00157D54"/>
    <w:rsid w:val="00161B03"/>
    <w:rsid w:val="00161C5B"/>
    <w:rsid w:val="00164D8F"/>
    <w:rsid w:val="00165628"/>
    <w:rsid w:val="00166EB8"/>
    <w:rsid w:val="0017194D"/>
    <w:rsid w:val="001729EB"/>
    <w:rsid w:val="00176DB6"/>
    <w:rsid w:val="0017796A"/>
    <w:rsid w:val="00181097"/>
    <w:rsid w:val="00185555"/>
    <w:rsid w:val="001926CD"/>
    <w:rsid w:val="00194A66"/>
    <w:rsid w:val="00195958"/>
    <w:rsid w:val="00196E06"/>
    <w:rsid w:val="001A0B5D"/>
    <w:rsid w:val="001A2E24"/>
    <w:rsid w:val="001A39F9"/>
    <w:rsid w:val="001B1638"/>
    <w:rsid w:val="001B5E88"/>
    <w:rsid w:val="001B77AC"/>
    <w:rsid w:val="001C0949"/>
    <w:rsid w:val="001C1435"/>
    <w:rsid w:val="001C4282"/>
    <w:rsid w:val="001C7032"/>
    <w:rsid w:val="001C71F8"/>
    <w:rsid w:val="001D03BE"/>
    <w:rsid w:val="001D3528"/>
    <w:rsid w:val="001D463C"/>
    <w:rsid w:val="001D4815"/>
    <w:rsid w:val="001D55AB"/>
    <w:rsid w:val="001D5DD4"/>
    <w:rsid w:val="001D66E5"/>
    <w:rsid w:val="001D691A"/>
    <w:rsid w:val="001D7C6E"/>
    <w:rsid w:val="001E000F"/>
    <w:rsid w:val="001E10DE"/>
    <w:rsid w:val="001F085A"/>
    <w:rsid w:val="001F6611"/>
    <w:rsid w:val="00200493"/>
    <w:rsid w:val="00201F24"/>
    <w:rsid w:val="00202A16"/>
    <w:rsid w:val="002031B1"/>
    <w:rsid w:val="00203BD3"/>
    <w:rsid w:val="002074B2"/>
    <w:rsid w:val="002122C6"/>
    <w:rsid w:val="00216EC2"/>
    <w:rsid w:val="002175F9"/>
    <w:rsid w:val="00225C03"/>
    <w:rsid w:val="00230F30"/>
    <w:rsid w:val="0023107D"/>
    <w:rsid w:val="00234137"/>
    <w:rsid w:val="0023443D"/>
    <w:rsid w:val="00235C0F"/>
    <w:rsid w:val="00240B20"/>
    <w:rsid w:val="002411E0"/>
    <w:rsid w:val="00242038"/>
    <w:rsid w:val="00243488"/>
    <w:rsid w:val="00245FBD"/>
    <w:rsid w:val="002476F8"/>
    <w:rsid w:val="002501F5"/>
    <w:rsid w:val="002504D9"/>
    <w:rsid w:val="002516D6"/>
    <w:rsid w:val="0025447A"/>
    <w:rsid w:val="002562F9"/>
    <w:rsid w:val="00257E73"/>
    <w:rsid w:val="00261118"/>
    <w:rsid w:val="00261668"/>
    <w:rsid w:val="00264141"/>
    <w:rsid w:val="00267F41"/>
    <w:rsid w:val="00270037"/>
    <w:rsid w:val="0027263C"/>
    <w:rsid w:val="002750C7"/>
    <w:rsid w:val="00275328"/>
    <w:rsid w:val="0028362A"/>
    <w:rsid w:val="00284711"/>
    <w:rsid w:val="00284A2E"/>
    <w:rsid w:val="00285673"/>
    <w:rsid w:val="00287AFF"/>
    <w:rsid w:val="002905C3"/>
    <w:rsid w:val="00291D30"/>
    <w:rsid w:val="002937B8"/>
    <w:rsid w:val="002952B9"/>
    <w:rsid w:val="00297B2F"/>
    <w:rsid w:val="002A764B"/>
    <w:rsid w:val="002B33E1"/>
    <w:rsid w:val="002B4A6A"/>
    <w:rsid w:val="002B534B"/>
    <w:rsid w:val="002B6CD7"/>
    <w:rsid w:val="002B6FF5"/>
    <w:rsid w:val="002C0552"/>
    <w:rsid w:val="002C0F3B"/>
    <w:rsid w:val="002C1BC4"/>
    <w:rsid w:val="002C48A8"/>
    <w:rsid w:val="002C49BA"/>
    <w:rsid w:val="002C4E4C"/>
    <w:rsid w:val="002D0064"/>
    <w:rsid w:val="002D096A"/>
    <w:rsid w:val="002D0EEA"/>
    <w:rsid w:val="002D3338"/>
    <w:rsid w:val="002D433B"/>
    <w:rsid w:val="002D50D6"/>
    <w:rsid w:val="002D7AAD"/>
    <w:rsid w:val="002E0410"/>
    <w:rsid w:val="002E5577"/>
    <w:rsid w:val="002F091A"/>
    <w:rsid w:val="002F1241"/>
    <w:rsid w:val="002F4961"/>
    <w:rsid w:val="00300DC0"/>
    <w:rsid w:val="003013A3"/>
    <w:rsid w:val="0030183F"/>
    <w:rsid w:val="00302B02"/>
    <w:rsid w:val="00303328"/>
    <w:rsid w:val="0030347D"/>
    <w:rsid w:val="00305760"/>
    <w:rsid w:val="00310518"/>
    <w:rsid w:val="0031669D"/>
    <w:rsid w:val="003219E5"/>
    <w:rsid w:val="00322A6E"/>
    <w:rsid w:val="00324384"/>
    <w:rsid w:val="003243AC"/>
    <w:rsid w:val="00324C16"/>
    <w:rsid w:val="00325C90"/>
    <w:rsid w:val="00326DF7"/>
    <w:rsid w:val="00330D23"/>
    <w:rsid w:val="003339AC"/>
    <w:rsid w:val="0033642D"/>
    <w:rsid w:val="003368D2"/>
    <w:rsid w:val="00337FC2"/>
    <w:rsid w:val="00341E8F"/>
    <w:rsid w:val="0034337E"/>
    <w:rsid w:val="003435BA"/>
    <w:rsid w:val="003438CE"/>
    <w:rsid w:val="0034405B"/>
    <w:rsid w:val="00350246"/>
    <w:rsid w:val="00350298"/>
    <w:rsid w:val="00352BD4"/>
    <w:rsid w:val="0035339B"/>
    <w:rsid w:val="0035354E"/>
    <w:rsid w:val="0035444A"/>
    <w:rsid w:val="003566EE"/>
    <w:rsid w:val="00357644"/>
    <w:rsid w:val="003600FE"/>
    <w:rsid w:val="00361BB1"/>
    <w:rsid w:val="00364A41"/>
    <w:rsid w:val="00364A7F"/>
    <w:rsid w:val="00366AB9"/>
    <w:rsid w:val="00370DF7"/>
    <w:rsid w:val="00370E41"/>
    <w:rsid w:val="00370F6E"/>
    <w:rsid w:val="00373562"/>
    <w:rsid w:val="00376A66"/>
    <w:rsid w:val="00383444"/>
    <w:rsid w:val="00385D8A"/>
    <w:rsid w:val="00393D30"/>
    <w:rsid w:val="003942B2"/>
    <w:rsid w:val="00394B1B"/>
    <w:rsid w:val="0039731E"/>
    <w:rsid w:val="003A01AF"/>
    <w:rsid w:val="003A02E9"/>
    <w:rsid w:val="003A0685"/>
    <w:rsid w:val="003A110B"/>
    <w:rsid w:val="003A15C6"/>
    <w:rsid w:val="003A5983"/>
    <w:rsid w:val="003A7834"/>
    <w:rsid w:val="003B0458"/>
    <w:rsid w:val="003B2581"/>
    <w:rsid w:val="003B2DCA"/>
    <w:rsid w:val="003B2F78"/>
    <w:rsid w:val="003B3327"/>
    <w:rsid w:val="003B62E6"/>
    <w:rsid w:val="003C01E1"/>
    <w:rsid w:val="003C0C0B"/>
    <w:rsid w:val="003C1236"/>
    <w:rsid w:val="003C4134"/>
    <w:rsid w:val="003C76BF"/>
    <w:rsid w:val="003D158A"/>
    <w:rsid w:val="003D20E6"/>
    <w:rsid w:val="003D27CB"/>
    <w:rsid w:val="003D3879"/>
    <w:rsid w:val="003D41E6"/>
    <w:rsid w:val="003D4437"/>
    <w:rsid w:val="003D4708"/>
    <w:rsid w:val="003D773E"/>
    <w:rsid w:val="003E1476"/>
    <w:rsid w:val="003E3B46"/>
    <w:rsid w:val="003E4281"/>
    <w:rsid w:val="003E44DD"/>
    <w:rsid w:val="003F0675"/>
    <w:rsid w:val="003F19AF"/>
    <w:rsid w:val="003F272A"/>
    <w:rsid w:val="003F2A95"/>
    <w:rsid w:val="003F4FB0"/>
    <w:rsid w:val="003F5516"/>
    <w:rsid w:val="003F7604"/>
    <w:rsid w:val="00402475"/>
    <w:rsid w:val="00402D4E"/>
    <w:rsid w:val="00403B52"/>
    <w:rsid w:val="004048DC"/>
    <w:rsid w:val="004061FF"/>
    <w:rsid w:val="00407823"/>
    <w:rsid w:val="00411700"/>
    <w:rsid w:val="00411C6C"/>
    <w:rsid w:val="00412273"/>
    <w:rsid w:val="00415E73"/>
    <w:rsid w:val="0041688E"/>
    <w:rsid w:val="00416D5B"/>
    <w:rsid w:val="00420267"/>
    <w:rsid w:val="00420597"/>
    <w:rsid w:val="0042391C"/>
    <w:rsid w:val="0042622E"/>
    <w:rsid w:val="004329F2"/>
    <w:rsid w:val="004370FC"/>
    <w:rsid w:val="00437AC9"/>
    <w:rsid w:val="00440AD4"/>
    <w:rsid w:val="00442CC8"/>
    <w:rsid w:val="004441C3"/>
    <w:rsid w:val="0044614E"/>
    <w:rsid w:val="00446BEF"/>
    <w:rsid w:val="00452FCF"/>
    <w:rsid w:val="00453DD2"/>
    <w:rsid w:val="00453E24"/>
    <w:rsid w:val="0045574E"/>
    <w:rsid w:val="00455788"/>
    <w:rsid w:val="00455BFC"/>
    <w:rsid w:val="00456024"/>
    <w:rsid w:val="00456213"/>
    <w:rsid w:val="004619AB"/>
    <w:rsid w:val="00461C69"/>
    <w:rsid w:val="00465117"/>
    <w:rsid w:val="0047187D"/>
    <w:rsid w:val="004722C7"/>
    <w:rsid w:val="00473C8E"/>
    <w:rsid w:val="00477287"/>
    <w:rsid w:val="0048191E"/>
    <w:rsid w:val="00491C95"/>
    <w:rsid w:val="0049246D"/>
    <w:rsid w:val="004A1187"/>
    <w:rsid w:val="004A4397"/>
    <w:rsid w:val="004A4D0B"/>
    <w:rsid w:val="004A66F4"/>
    <w:rsid w:val="004A7CD4"/>
    <w:rsid w:val="004B0758"/>
    <w:rsid w:val="004B0F98"/>
    <w:rsid w:val="004B22D0"/>
    <w:rsid w:val="004B2F34"/>
    <w:rsid w:val="004B3693"/>
    <w:rsid w:val="004B6E0A"/>
    <w:rsid w:val="004B7786"/>
    <w:rsid w:val="004B7DD0"/>
    <w:rsid w:val="004C1463"/>
    <w:rsid w:val="004C2E6A"/>
    <w:rsid w:val="004C4CB2"/>
    <w:rsid w:val="004C5EE8"/>
    <w:rsid w:val="004C6949"/>
    <w:rsid w:val="004D44C3"/>
    <w:rsid w:val="004E3FD3"/>
    <w:rsid w:val="004E5C5F"/>
    <w:rsid w:val="004F0A0A"/>
    <w:rsid w:val="004F0DEE"/>
    <w:rsid w:val="004F2C14"/>
    <w:rsid w:val="004F4D7B"/>
    <w:rsid w:val="004F7D25"/>
    <w:rsid w:val="00505746"/>
    <w:rsid w:val="00506911"/>
    <w:rsid w:val="005108F4"/>
    <w:rsid w:val="00511601"/>
    <w:rsid w:val="00511C5C"/>
    <w:rsid w:val="005120BD"/>
    <w:rsid w:val="0051542B"/>
    <w:rsid w:val="00516580"/>
    <w:rsid w:val="005175CF"/>
    <w:rsid w:val="00522F82"/>
    <w:rsid w:val="00523340"/>
    <w:rsid w:val="0052423E"/>
    <w:rsid w:val="00524456"/>
    <w:rsid w:val="00524F9D"/>
    <w:rsid w:val="00527668"/>
    <w:rsid w:val="00527D09"/>
    <w:rsid w:val="00533733"/>
    <w:rsid w:val="0053522C"/>
    <w:rsid w:val="0053573C"/>
    <w:rsid w:val="00536349"/>
    <w:rsid w:val="00537BEB"/>
    <w:rsid w:val="00540C49"/>
    <w:rsid w:val="005411E7"/>
    <w:rsid w:val="00541497"/>
    <w:rsid w:val="005424A8"/>
    <w:rsid w:val="00542E34"/>
    <w:rsid w:val="005432A5"/>
    <w:rsid w:val="00543791"/>
    <w:rsid w:val="005439E2"/>
    <w:rsid w:val="00543AA5"/>
    <w:rsid w:val="005445B0"/>
    <w:rsid w:val="00544C2B"/>
    <w:rsid w:val="0054570A"/>
    <w:rsid w:val="00546195"/>
    <w:rsid w:val="0054654C"/>
    <w:rsid w:val="00546954"/>
    <w:rsid w:val="00551258"/>
    <w:rsid w:val="005545DA"/>
    <w:rsid w:val="00554770"/>
    <w:rsid w:val="00563F5F"/>
    <w:rsid w:val="0056495D"/>
    <w:rsid w:val="0056621A"/>
    <w:rsid w:val="00567F03"/>
    <w:rsid w:val="00570A72"/>
    <w:rsid w:val="00571A49"/>
    <w:rsid w:val="00574FD6"/>
    <w:rsid w:val="00575526"/>
    <w:rsid w:val="00575B49"/>
    <w:rsid w:val="0057735B"/>
    <w:rsid w:val="00577DB7"/>
    <w:rsid w:val="00591227"/>
    <w:rsid w:val="005A0DB5"/>
    <w:rsid w:val="005A18A7"/>
    <w:rsid w:val="005A191E"/>
    <w:rsid w:val="005B20FF"/>
    <w:rsid w:val="005B3657"/>
    <w:rsid w:val="005B44FB"/>
    <w:rsid w:val="005B4F0C"/>
    <w:rsid w:val="005B5A80"/>
    <w:rsid w:val="005B5A8D"/>
    <w:rsid w:val="005B7609"/>
    <w:rsid w:val="005C0394"/>
    <w:rsid w:val="005C1737"/>
    <w:rsid w:val="005C22C4"/>
    <w:rsid w:val="005C3161"/>
    <w:rsid w:val="005C533E"/>
    <w:rsid w:val="005C6EE1"/>
    <w:rsid w:val="005C7D7A"/>
    <w:rsid w:val="005D1601"/>
    <w:rsid w:val="005D4F22"/>
    <w:rsid w:val="005D635B"/>
    <w:rsid w:val="005D7679"/>
    <w:rsid w:val="005D7AD7"/>
    <w:rsid w:val="005E0710"/>
    <w:rsid w:val="005E45A6"/>
    <w:rsid w:val="005E5ABF"/>
    <w:rsid w:val="005F6D7F"/>
    <w:rsid w:val="005F6F1C"/>
    <w:rsid w:val="0060448B"/>
    <w:rsid w:val="00604CFA"/>
    <w:rsid w:val="00605E59"/>
    <w:rsid w:val="006124A7"/>
    <w:rsid w:val="006175FD"/>
    <w:rsid w:val="00621861"/>
    <w:rsid w:val="006238CF"/>
    <w:rsid w:val="00625878"/>
    <w:rsid w:val="0063088A"/>
    <w:rsid w:val="00630A92"/>
    <w:rsid w:val="00633356"/>
    <w:rsid w:val="00633A4A"/>
    <w:rsid w:val="0063562F"/>
    <w:rsid w:val="00636265"/>
    <w:rsid w:val="0063761E"/>
    <w:rsid w:val="00637DC7"/>
    <w:rsid w:val="00644A90"/>
    <w:rsid w:val="00650B0D"/>
    <w:rsid w:val="0065299E"/>
    <w:rsid w:val="00654598"/>
    <w:rsid w:val="00660000"/>
    <w:rsid w:val="00660470"/>
    <w:rsid w:val="00660BA7"/>
    <w:rsid w:val="0066285F"/>
    <w:rsid w:val="00666C18"/>
    <w:rsid w:val="00666E6E"/>
    <w:rsid w:val="006671EC"/>
    <w:rsid w:val="00667D3C"/>
    <w:rsid w:val="006806A9"/>
    <w:rsid w:val="00681128"/>
    <w:rsid w:val="00682EDC"/>
    <w:rsid w:val="006845E9"/>
    <w:rsid w:val="00693433"/>
    <w:rsid w:val="00695AF7"/>
    <w:rsid w:val="0069762D"/>
    <w:rsid w:val="006A041C"/>
    <w:rsid w:val="006A0836"/>
    <w:rsid w:val="006A2DEB"/>
    <w:rsid w:val="006A4149"/>
    <w:rsid w:val="006A425C"/>
    <w:rsid w:val="006A4ACE"/>
    <w:rsid w:val="006B2D65"/>
    <w:rsid w:val="006B3481"/>
    <w:rsid w:val="006B5097"/>
    <w:rsid w:val="006B5B72"/>
    <w:rsid w:val="006B6BBE"/>
    <w:rsid w:val="006B6F00"/>
    <w:rsid w:val="006B6F71"/>
    <w:rsid w:val="006C1CD4"/>
    <w:rsid w:val="006C209E"/>
    <w:rsid w:val="006C5951"/>
    <w:rsid w:val="006C72CE"/>
    <w:rsid w:val="006C77D0"/>
    <w:rsid w:val="006D0F5C"/>
    <w:rsid w:val="006D4805"/>
    <w:rsid w:val="006D5C4B"/>
    <w:rsid w:val="006D68F4"/>
    <w:rsid w:val="006D6AD9"/>
    <w:rsid w:val="006E013A"/>
    <w:rsid w:val="006E39F8"/>
    <w:rsid w:val="006E3D15"/>
    <w:rsid w:val="006E5DCB"/>
    <w:rsid w:val="006E6049"/>
    <w:rsid w:val="006F0DAA"/>
    <w:rsid w:val="006F1330"/>
    <w:rsid w:val="006F15FD"/>
    <w:rsid w:val="006F3224"/>
    <w:rsid w:val="006F6F6E"/>
    <w:rsid w:val="00702051"/>
    <w:rsid w:val="00703601"/>
    <w:rsid w:val="00703A56"/>
    <w:rsid w:val="007040D6"/>
    <w:rsid w:val="00706E8D"/>
    <w:rsid w:val="007071F3"/>
    <w:rsid w:val="00707341"/>
    <w:rsid w:val="00707969"/>
    <w:rsid w:val="0071042F"/>
    <w:rsid w:val="00711F57"/>
    <w:rsid w:val="00713971"/>
    <w:rsid w:val="00713A88"/>
    <w:rsid w:val="00713E13"/>
    <w:rsid w:val="00715CBE"/>
    <w:rsid w:val="00715F7D"/>
    <w:rsid w:val="00716A04"/>
    <w:rsid w:val="00724658"/>
    <w:rsid w:val="00726C0D"/>
    <w:rsid w:val="00731012"/>
    <w:rsid w:val="00734271"/>
    <w:rsid w:val="00735330"/>
    <w:rsid w:val="00736039"/>
    <w:rsid w:val="0074026D"/>
    <w:rsid w:val="0074041F"/>
    <w:rsid w:val="00741CD8"/>
    <w:rsid w:val="00741E47"/>
    <w:rsid w:val="00742F8F"/>
    <w:rsid w:val="007435D0"/>
    <w:rsid w:val="00745C70"/>
    <w:rsid w:val="007469D2"/>
    <w:rsid w:val="00747B9A"/>
    <w:rsid w:val="00751714"/>
    <w:rsid w:val="0075171C"/>
    <w:rsid w:val="007519A1"/>
    <w:rsid w:val="007536B2"/>
    <w:rsid w:val="0075386C"/>
    <w:rsid w:val="00754C39"/>
    <w:rsid w:val="00754EED"/>
    <w:rsid w:val="00755644"/>
    <w:rsid w:val="00760F8C"/>
    <w:rsid w:val="00763185"/>
    <w:rsid w:val="00764197"/>
    <w:rsid w:val="0077099F"/>
    <w:rsid w:val="0077233B"/>
    <w:rsid w:val="00772DA4"/>
    <w:rsid w:val="007733F6"/>
    <w:rsid w:val="00774732"/>
    <w:rsid w:val="007836AB"/>
    <w:rsid w:val="00786C26"/>
    <w:rsid w:val="00787566"/>
    <w:rsid w:val="007957B8"/>
    <w:rsid w:val="00795A33"/>
    <w:rsid w:val="00796188"/>
    <w:rsid w:val="007A1400"/>
    <w:rsid w:val="007A2B18"/>
    <w:rsid w:val="007A449B"/>
    <w:rsid w:val="007A5397"/>
    <w:rsid w:val="007B0275"/>
    <w:rsid w:val="007B0317"/>
    <w:rsid w:val="007B0D12"/>
    <w:rsid w:val="007B60C8"/>
    <w:rsid w:val="007B653E"/>
    <w:rsid w:val="007C0A73"/>
    <w:rsid w:val="007C0E2E"/>
    <w:rsid w:val="007C3A35"/>
    <w:rsid w:val="007C3E66"/>
    <w:rsid w:val="007C4D68"/>
    <w:rsid w:val="007C5255"/>
    <w:rsid w:val="007C7E4E"/>
    <w:rsid w:val="007C7FB7"/>
    <w:rsid w:val="007D09BB"/>
    <w:rsid w:val="007D133C"/>
    <w:rsid w:val="007D1732"/>
    <w:rsid w:val="007D4281"/>
    <w:rsid w:val="007E0104"/>
    <w:rsid w:val="007E0C21"/>
    <w:rsid w:val="007F3278"/>
    <w:rsid w:val="007F3485"/>
    <w:rsid w:val="00801744"/>
    <w:rsid w:val="00804944"/>
    <w:rsid w:val="0081047A"/>
    <w:rsid w:val="00813207"/>
    <w:rsid w:val="00814CC0"/>
    <w:rsid w:val="008154AA"/>
    <w:rsid w:val="008163B7"/>
    <w:rsid w:val="0082490A"/>
    <w:rsid w:val="008266D2"/>
    <w:rsid w:val="008301E3"/>
    <w:rsid w:val="00830ACF"/>
    <w:rsid w:val="008339BB"/>
    <w:rsid w:val="00842E5E"/>
    <w:rsid w:val="0084417B"/>
    <w:rsid w:val="008471A3"/>
    <w:rsid w:val="008513B9"/>
    <w:rsid w:val="00851915"/>
    <w:rsid w:val="00853DA6"/>
    <w:rsid w:val="0086118C"/>
    <w:rsid w:val="00862562"/>
    <w:rsid w:val="0086432F"/>
    <w:rsid w:val="00865281"/>
    <w:rsid w:val="008652A7"/>
    <w:rsid w:val="00865619"/>
    <w:rsid w:val="00866781"/>
    <w:rsid w:val="00866DA3"/>
    <w:rsid w:val="00867384"/>
    <w:rsid w:val="00867949"/>
    <w:rsid w:val="00874F60"/>
    <w:rsid w:val="00880A0D"/>
    <w:rsid w:val="008833C2"/>
    <w:rsid w:val="00883986"/>
    <w:rsid w:val="00883E9D"/>
    <w:rsid w:val="00890A2A"/>
    <w:rsid w:val="00891294"/>
    <w:rsid w:val="00892D95"/>
    <w:rsid w:val="008948E7"/>
    <w:rsid w:val="00895640"/>
    <w:rsid w:val="008966B2"/>
    <w:rsid w:val="008A2F40"/>
    <w:rsid w:val="008A3A60"/>
    <w:rsid w:val="008A3B91"/>
    <w:rsid w:val="008B1A92"/>
    <w:rsid w:val="008B2DCA"/>
    <w:rsid w:val="008B3E43"/>
    <w:rsid w:val="008B4FFB"/>
    <w:rsid w:val="008B6E1F"/>
    <w:rsid w:val="008B78EB"/>
    <w:rsid w:val="008C10AF"/>
    <w:rsid w:val="008C285E"/>
    <w:rsid w:val="008C2BD6"/>
    <w:rsid w:val="008C58DC"/>
    <w:rsid w:val="008C6B2C"/>
    <w:rsid w:val="008D3A6F"/>
    <w:rsid w:val="008D5137"/>
    <w:rsid w:val="008D5B25"/>
    <w:rsid w:val="008E0459"/>
    <w:rsid w:val="008E40AC"/>
    <w:rsid w:val="008E53BF"/>
    <w:rsid w:val="008F0364"/>
    <w:rsid w:val="008F0E81"/>
    <w:rsid w:val="008F22D9"/>
    <w:rsid w:val="008F267F"/>
    <w:rsid w:val="008F325D"/>
    <w:rsid w:val="00904CD0"/>
    <w:rsid w:val="00910F8A"/>
    <w:rsid w:val="0091153B"/>
    <w:rsid w:val="0091539A"/>
    <w:rsid w:val="00920126"/>
    <w:rsid w:val="00926E1C"/>
    <w:rsid w:val="009307E5"/>
    <w:rsid w:val="00930B18"/>
    <w:rsid w:val="00931680"/>
    <w:rsid w:val="009317A3"/>
    <w:rsid w:val="0093254F"/>
    <w:rsid w:val="009329CE"/>
    <w:rsid w:val="00932B9F"/>
    <w:rsid w:val="0093352C"/>
    <w:rsid w:val="0093463E"/>
    <w:rsid w:val="009365D9"/>
    <w:rsid w:val="00937769"/>
    <w:rsid w:val="009404CC"/>
    <w:rsid w:val="009415EA"/>
    <w:rsid w:val="00941E67"/>
    <w:rsid w:val="009426B3"/>
    <w:rsid w:val="0094399F"/>
    <w:rsid w:val="00944B99"/>
    <w:rsid w:val="00945776"/>
    <w:rsid w:val="00945BC4"/>
    <w:rsid w:val="0094701B"/>
    <w:rsid w:val="00951451"/>
    <w:rsid w:val="009516BD"/>
    <w:rsid w:val="009545B8"/>
    <w:rsid w:val="00955DA0"/>
    <w:rsid w:val="00956CA7"/>
    <w:rsid w:val="00960EFE"/>
    <w:rsid w:val="00961D13"/>
    <w:rsid w:val="009629A8"/>
    <w:rsid w:val="00963053"/>
    <w:rsid w:val="00963CBA"/>
    <w:rsid w:val="009643FA"/>
    <w:rsid w:val="009667AE"/>
    <w:rsid w:val="00972738"/>
    <w:rsid w:val="00973146"/>
    <w:rsid w:val="0097418A"/>
    <w:rsid w:val="00974890"/>
    <w:rsid w:val="00977E5F"/>
    <w:rsid w:val="0098298C"/>
    <w:rsid w:val="00983458"/>
    <w:rsid w:val="0098452B"/>
    <w:rsid w:val="00985258"/>
    <w:rsid w:val="00985D75"/>
    <w:rsid w:val="00990F5B"/>
    <w:rsid w:val="00994C28"/>
    <w:rsid w:val="00995230"/>
    <w:rsid w:val="009A074D"/>
    <w:rsid w:val="009A1443"/>
    <w:rsid w:val="009B0AD8"/>
    <w:rsid w:val="009B1642"/>
    <w:rsid w:val="009B1A43"/>
    <w:rsid w:val="009B2F9F"/>
    <w:rsid w:val="009B5429"/>
    <w:rsid w:val="009B56F1"/>
    <w:rsid w:val="009B6CDB"/>
    <w:rsid w:val="009B792A"/>
    <w:rsid w:val="009B7930"/>
    <w:rsid w:val="009C0A81"/>
    <w:rsid w:val="009C0B2D"/>
    <w:rsid w:val="009C181C"/>
    <w:rsid w:val="009C244F"/>
    <w:rsid w:val="009C2F99"/>
    <w:rsid w:val="009C56C1"/>
    <w:rsid w:val="009C737C"/>
    <w:rsid w:val="009C7BB0"/>
    <w:rsid w:val="009D00AF"/>
    <w:rsid w:val="009D45E0"/>
    <w:rsid w:val="009D6065"/>
    <w:rsid w:val="009E1482"/>
    <w:rsid w:val="009E4093"/>
    <w:rsid w:val="009E4A0B"/>
    <w:rsid w:val="009E539F"/>
    <w:rsid w:val="009E579A"/>
    <w:rsid w:val="009E6FF4"/>
    <w:rsid w:val="009F15AD"/>
    <w:rsid w:val="009F1B25"/>
    <w:rsid w:val="009F248B"/>
    <w:rsid w:val="009F2838"/>
    <w:rsid w:val="009F7951"/>
    <w:rsid w:val="00A0046C"/>
    <w:rsid w:val="00A04701"/>
    <w:rsid w:val="00A0470D"/>
    <w:rsid w:val="00A053C5"/>
    <w:rsid w:val="00A06DB0"/>
    <w:rsid w:val="00A07512"/>
    <w:rsid w:val="00A11F7F"/>
    <w:rsid w:val="00A13CAA"/>
    <w:rsid w:val="00A14B27"/>
    <w:rsid w:val="00A16ED4"/>
    <w:rsid w:val="00A2177F"/>
    <w:rsid w:val="00A22197"/>
    <w:rsid w:val="00A22D06"/>
    <w:rsid w:val="00A23EAA"/>
    <w:rsid w:val="00A271A1"/>
    <w:rsid w:val="00A35592"/>
    <w:rsid w:val="00A41D0D"/>
    <w:rsid w:val="00A43BAE"/>
    <w:rsid w:val="00A47A5F"/>
    <w:rsid w:val="00A5451A"/>
    <w:rsid w:val="00A631C1"/>
    <w:rsid w:val="00A652A1"/>
    <w:rsid w:val="00A7043C"/>
    <w:rsid w:val="00A7192B"/>
    <w:rsid w:val="00A737F4"/>
    <w:rsid w:val="00A74201"/>
    <w:rsid w:val="00A81188"/>
    <w:rsid w:val="00A81A79"/>
    <w:rsid w:val="00A86C12"/>
    <w:rsid w:val="00A87C2A"/>
    <w:rsid w:val="00A9135B"/>
    <w:rsid w:val="00A967A2"/>
    <w:rsid w:val="00A96ECA"/>
    <w:rsid w:val="00A97396"/>
    <w:rsid w:val="00AA1FB5"/>
    <w:rsid w:val="00AA34B2"/>
    <w:rsid w:val="00AA3AA8"/>
    <w:rsid w:val="00AA43C8"/>
    <w:rsid w:val="00AA4DFA"/>
    <w:rsid w:val="00AA56D7"/>
    <w:rsid w:val="00AA6B53"/>
    <w:rsid w:val="00AB06AD"/>
    <w:rsid w:val="00AB08A9"/>
    <w:rsid w:val="00AB15A9"/>
    <w:rsid w:val="00AB3017"/>
    <w:rsid w:val="00AB310A"/>
    <w:rsid w:val="00AB4ADC"/>
    <w:rsid w:val="00AB5652"/>
    <w:rsid w:val="00AB6633"/>
    <w:rsid w:val="00AB6F7B"/>
    <w:rsid w:val="00AB75B8"/>
    <w:rsid w:val="00AC352F"/>
    <w:rsid w:val="00AC4AFF"/>
    <w:rsid w:val="00AC5627"/>
    <w:rsid w:val="00AC671B"/>
    <w:rsid w:val="00AC714D"/>
    <w:rsid w:val="00AD1AE9"/>
    <w:rsid w:val="00AD216F"/>
    <w:rsid w:val="00AD2BF2"/>
    <w:rsid w:val="00AD2C54"/>
    <w:rsid w:val="00AD34F6"/>
    <w:rsid w:val="00AD4D42"/>
    <w:rsid w:val="00AE7435"/>
    <w:rsid w:val="00AF1919"/>
    <w:rsid w:val="00AF30CE"/>
    <w:rsid w:val="00AF43FE"/>
    <w:rsid w:val="00AF669D"/>
    <w:rsid w:val="00AF7365"/>
    <w:rsid w:val="00AF7BAA"/>
    <w:rsid w:val="00B017BE"/>
    <w:rsid w:val="00B029BD"/>
    <w:rsid w:val="00B02B5B"/>
    <w:rsid w:val="00B049C9"/>
    <w:rsid w:val="00B13A87"/>
    <w:rsid w:val="00B1534A"/>
    <w:rsid w:val="00B155CD"/>
    <w:rsid w:val="00B1593A"/>
    <w:rsid w:val="00B1686F"/>
    <w:rsid w:val="00B2182B"/>
    <w:rsid w:val="00B2189F"/>
    <w:rsid w:val="00B22B62"/>
    <w:rsid w:val="00B32B82"/>
    <w:rsid w:val="00B33E36"/>
    <w:rsid w:val="00B41E87"/>
    <w:rsid w:val="00B42027"/>
    <w:rsid w:val="00B45FB9"/>
    <w:rsid w:val="00B53A6B"/>
    <w:rsid w:val="00B550B6"/>
    <w:rsid w:val="00B56A3B"/>
    <w:rsid w:val="00B628CC"/>
    <w:rsid w:val="00B6496F"/>
    <w:rsid w:val="00B66793"/>
    <w:rsid w:val="00B66FFE"/>
    <w:rsid w:val="00B67EEE"/>
    <w:rsid w:val="00B7340B"/>
    <w:rsid w:val="00B762F9"/>
    <w:rsid w:val="00B814DD"/>
    <w:rsid w:val="00B82596"/>
    <w:rsid w:val="00B87DF4"/>
    <w:rsid w:val="00B945A3"/>
    <w:rsid w:val="00B96487"/>
    <w:rsid w:val="00B968DB"/>
    <w:rsid w:val="00B97CE3"/>
    <w:rsid w:val="00BA13ED"/>
    <w:rsid w:val="00BA189E"/>
    <w:rsid w:val="00BA1C79"/>
    <w:rsid w:val="00BA251C"/>
    <w:rsid w:val="00BA3E61"/>
    <w:rsid w:val="00BA5808"/>
    <w:rsid w:val="00BB1939"/>
    <w:rsid w:val="00BB3904"/>
    <w:rsid w:val="00BB39EC"/>
    <w:rsid w:val="00BC722A"/>
    <w:rsid w:val="00BD18E2"/>
    <w:rsid w:val="00BD270D"/>
    <w:rsid w:val="00BD2A28"/>
    <w:rsid w:val="00BD3AB5"/>
    <w:rsid w:val="00BD6FA1"/>
    <w:rsid w:val="00BE0B0C"/>
    <w:rsid w:val="00BE13D4"/>
    <w:rsid w:val="00BE372F"/>
    <w:rsid w:val="00BE42F9"/>
    <w:rsid w:val="00BF2DF5"/>
    <w:rsid w:val="00C00D55"/>
    <w:rsid w:val="00C01EBD"/>
    <w:rsid w:val="00C053E3"/>
    <w:rsid w:val="00C06080"/>
    <w:rsid w:val="00C11433"/>
    <w:rsid w:val="00C2174D"/>
    <w:rsid w:val="00C23F87"/>
    <w:rsid w:val="00C26D15"/>
    <w:rsid w:val="00C27E3C"/>
    <w:rsid w:val="00C354B6"/>
    <w:rsid w:val="00C357C6"/>
    <w:rsid w:val="00C37BED"/>
    <w:rsid w:val="00C40BCD"/>
    <w:rsid w:val="00C4175B"/>
    <w:rsid w:val="00C42AE0"/>
    <w:rsid w:val="00C42D66"/>
    <w:rsid w:val="00C472DE"/>
    <w:rsid w:val="00C47449"/>
    <w:rsid w:val="00C476DE"/>
    <w:rsid w:val="00C515E8"/>
    <w:rsid w:val="00C52113"/>
    <w:rsid w:val="00C5313F"/>
    <w:rsid w:val="00C532C5"/>
    <w:rsid w:val="00C61018"/>
    <w:rsid w:val="00C62988"/>
    <w:rsid w:val="00C629CA"/>
    <w:rsid w:val="00C64391"/>
    <w:rsid w:val="00C65AB0"/>
    <w:rsid w:val="00C66457"/>
    <w:rsid w:val="00C7078F"/>
    <w:rsid w:val="00C724BA"/>
    <w:rsid w:val="00C73D43"/>
    <w:rsid w:val="00C82EB1"/>
    <w:rsid w:val="00C83453"/>
    <w:rsid w:val="00C84EAF"/>
    <w:rsid w:val="00C8559C"/>
    <w:rsid w:val="00C86184"/>
    <w:rsid w:val="00C90BCE"/>
    <w:rsid w:val="00C9260F"/>
    <w:rsid w:val="00C932DB"/>
    <w:rsid w:val="00C94E77"/>
    <w:rsid w:val="00C9689B"/>
    <w:rsid w:val="00C972DB"/>
    <w:rsid w:val="00CA1985"/>
    <w:rsid w:val="00CA232A"/>
    <w:rsid w:val="00CA312A"/>
    <w:rsid w:val="00CA46CF"/>
    <w:rsid w:val="00CA5495"/>
    <w:rsid w:val="00CA5763"/>
    <w:rsid w:val="00CA6633"/>
    <w:rsid w:val="00CA6A66"/>
    <w:rsid w:val="00CB25CB"/>
    <w:rsid w:val="00CB2D22"/>
    <w:rsid w:val="00CB2FB4"/>
    <w:rsid w:val="00CC11B8"/>
    <w:rsid w:val="00CC1F26"/>
    <w:rsid w:val="00CC486A"/>
    <w:rsid w:val="00CC52F6"/>
    <w:rsid w:val="00CD2334"/>
    <w:rsid w:val="00CD44F8"/>
    <w:rsid w:val="00CD481A"/>
    <w:rsid w:val="00CD490A"/>
    <w:rsid w:val="00CD4C24"/>
    <w:rsid w:val="00CD6530"/>
    <w:rsid w:val="00CD6863"/>
    <w:rsid w:val="00CD7279"/>
    <w:rsid w:val="00CE0903"/>
    <w:rsid w:val="00CE103B"/>
    <w:rsid w:val="00CE11C0"/>
    <w:rsid w:val="00CE1282"/>
    <w:rsid w:val="00CE1B46"/>
    <w:rsid w:val="00CE241D"/>
    <w:rsid w:val="00CE29AC"/>
    <w:rsid w:val="00CE2D41"/>
    <w:rsid w:val="00CE2D97"/>
    <w:rsid w:val="00CE511A"/>
    <w:rsid w:val="00CE6389"/>
    <w:rsid w:val="00CE67BF"/>
    <w:rsid w:val="00CF0EA0"/>
    <w:rsid w:val="00CF5E05"/>
    <w:rsid w:val="00CF6B15"/>
    <w:rsid w:val="00D00039"/>
    <w:rsid w:val="00D00480"/>
    <w:rsid w:val="00D037A4"/>
    <w:rsid w:val="00D04C21"/>
    <w:rsid w:val="00D06BB2"/>
    <w:rsid w:val="00D113CD"/>
    <w:rsid w:val="00D1161F"/>
    <w:rsid w:val="00D1219C"/>
    <w:rsid w:val="00D13880"/>
    <w:rsid w:val="00D13935"/>
    <w:rsid w:val="00D144D7"/>
    <w:rsid w:val="00D166DD"/>
    <w:rsid w:val="00D20F2C"/>
    <w:rsid w:val="00D217F4"/>
    <w:rsid w:val="00D23CD0"/>
    <w:rsid w:val="00D2441D"/>
    <w:rsid w:val="00D24F3E"/>
    <w:rsid w:val="00D25024"/>
    <w:rsid w:val="00D2588E"/>
    <w:rsid w:val="00D31CBC"/>
    <w:rsid w:val="00D320E7"/>
    <w:rsid w:val="00D32722"/>
    <w:rsid w:val="00D3536E"/>
    <w:rsid w:val="00D36102"/>
    <w:rsid w:val="00D36E96"/>
    <w:rsid w:val="00D378F3"/>
    <w:rsid w:val="00D45A4E"/>
    <w:rsid w:val="00D475CE"/>
    <w:rsid w:val="00D509C9"/>
    <w:rsid w:val="00D52190"/>
    <w:rsid w:val="00D52625"/>
    <w:rsid w:val="00D575BB"/>
    <w:rsid w:val="00D600D3"/>
    <w:rsid w:val="00D62168"/>
    <w:rsid w:val="00D62ABB"/>
    <w:rsid w:val="00D67012"/>
    <w:rsid w:val="00D703B2"/>
    <w:rsid w:val="00D74C7A"/>
    <w:rsid w:val="00D7609D"/>
    <w:rsid w:val="00D77456"/>
    <w:rsid w:val="00D77AD2"/>
    <w:rsid w:val="00D80700"/>
    <w:rsid w:val="00D8112C"/>
    <w:rsid w:val="00D81E70"/>
    <w:rsid w:val="00D81FAD"/>
    <w:rsid w:val="00D8637D"/>
    <w:rsid w:val="00D90FFD"/>
    <w:rsid w:val="00D92D9E"/>
    <w:rsid w:val="00D97ADE"/>
    <w:rsid w:val="00DA10BB"/>
    <w:rsid w:val="00DA25FE"/>
    <w:rsid w:val="00DA2716"/>
    <w:rsid w:val="00DA7679"/>
    <w:rsid w:val="00DA77E1"/>
    <w:rsid w:val="00DA7A66"/>
    <w:rsid w:val="00DA7AD9"/>
    <w:rsid w:val="00DB0F7C"/>
    <w:rsid w:val="00DB3942"/>
    <w:rsid w:val="00DB4A17"/>
    <w:rsid w:val="00DB4A8F"/>
    <w:rsid w:val="00DC008A"/>
    <w:rsid w:val="00DC1122"/>
    <w:rsid w:val="00DD27C9"/>
    <w:rsid w:val="00DD3ED9"/>
    <w:rsid w:val="00DD6B57"/>
    <w:rsid w:val="00DE1826"/>
    <w:rsid w:val="00DE2366"/>
    <w:rsid w:val="00DE2856"/>
    <w:rsid w:val="00DE2F4A"/>
    <w:rsid w:val="00DE6566"/>
    <w:rsid w:val="00DE6F2D"/>
    <w:rsid w:val="00DF2395"/>
    <w:rsid w:val="00DF4899"/>
    <w:rsid w:val="00DF6B46"/>
    <w:rsid w:val="00E02A71"/>
    <w:rsid w:val="00E04201"/>
    <w:rsid w:val="00E11157"/>
    <w:rsid w:val="00E132A5"/>
    <w:rsid w:val="00E150AF"/>
    <w:rsid w:val="00E16F68"/>
    <w:rsid w:val="00E23740"/>
    <w:rsid w:val="00E2389A"/>
    <w:rsid w:val="00E2610F"/>
    <w:rsid w:val="00E311FA"/>
    <w:rsid w:val="00E320D1"/>
    <w:rsid w:val="00E37F31"/>
    <w:rsid w:val="00E52C9F"/>
    <w:rsid w:val="00E5387F"/>
    <w:rsid w:val="00E53FAB"/>
    <w:rsid w:val="00E5535F"/>
    <w:rsid w:val="00E56AB4"/>
    <w:rsid w:val="00E646E9"/>
    <w:rsid w:val="00E6490D"/>
    <w:rsid w:val="00E65820"/>
    <w:rsid w:val="00E65EA2"/>
    <w:rsid w:val="00E664FB"/>
    <w:rsid w:val="00E66F7A"/>
    <w:rsid w:val="00E712D9"/>
    <w:rsid w:val="00E713FA"/>
    <w:rsid w:val="00E7275C"/>
    <w:rsid w:val="00E7286D"/>
    <w:rsid w:val="00E73304"/>
    <w:rsid w:val="00E75903"/>
    <w:rsid w:val="00E7617C"/>
    <w:rsid w:val="00E81C47"/>
    <w:rsid w:val="00E843E1"/>
    <w:rsid w:val="00E84C81"/>
    <w:rsid w:val="00E86C7F"/>
    <w:rsid w:val="00E9091A"/>
    <w:rsid w:val="00E91817"/>
    <w:rsid w:val="00E962D3"/>
    <w:rsid w:val="00E974D8"/>
    <w:rsid w:val="00EA1C20"/>
    <w:rsid w:val="00EB078A"/>
    <w:rsid w:val="00EB2D80"/>
    <w:rsid w:val="00EB4AEE"/>
    <w:rsid w:val="00EB7E73"/>
    <w:rsid w:val="00EC2648"/>
    <w:rsid w:val="00EC6232"/>
    <w:rsid w:val="00EC679F"/>
    <w:rsid w:val="00EC6B0B"/>
    <w:rsid w:val="00ED3509"/>
    <w:rsid w:val="00ED4897"/>
    <w:rsid w:val="00ED507D"/>
    <w:rsid w:val="00EE0FE1"/>
    <w:rsid w:val="00EE1C93"/>
    <w:rsid w:val="00EE2C96"/>
    <w:rsid w:val="00EE46C5"/>
    <w:rsid w:val="00EF03E9"/>
    <w:rsid w:val="00EF2435"/>
    <w:rsid w:val="00EF4A07"/>
    <w:rsid w:val="00EF7E11"/>
    <w:rsid w:val="00F00B99"/>
    <w:rsid w:val="00F07F57"/>
    <w:rsid w:val="00F10082"/>
    <w:rsid w:val="00F10358"/>
    <w:rsid w:val="00F105EC"/>
    <w:rsid w:val="00F13665"/>
    <w:rsid w:val="00F15674"/>
    <w:rsid w:val="00F15C28"/>
    <w:rsid w:val="00F238DA"/>
    <w:rsid w:val="00F23B8D"/>
    <w:rsid w:val="00F24600"/>
    <w:rsid w:val="00F24A83"/>
    <w:rsid w:val="00F26314"/>
    <w:rsid w:val="00F27AB0"/>
    <w:rsid w:val="00F3113F"/>
    <w:rsid w:val="00F34222"/>
    <w:rsid w:val="00F36A0B"/>
    <w:rsid w:val="00F36E9C"/>
    <w:rsid w:val="00F37092"/>
    <w:rsid w:val="00F47D65"/>
    <w:rsid w:val="00F5562C"/>
    <w:rsid w:val="00F55E5B"/>
    <w:rsid w:val="00F6143C"/>
    <w:rsid w:val="00F628FD"/>
    <w:rsid w:val="00F64512"/>
    <w:rsid w:val="00F70C7B"/>
    <w:rsid w:val="00F7246C"/>
    <w:rsid w:val="00F741F5"/>
    <w:rsid w:val="00F74B14"/>
    <w:rsid w:val="00F76E57"/>
    <w:rsid w:val="00F849DB"/>
    <w:rsid w:val="00F87CEB"/>
    <w:rsid w:val="00F92105"/>
    <w:rsid w:val="00F921BC"/>
    <w:rsid w:val="00F936F1"/>
    <w:rsid w:val="00F95169"/>
    <w:rsid w:val="00F96570"/>
    <w:rsid w:val="00FA0569"/>
    <w:rsid w:val="00FA4DA4"/>
    <w:rsid w:val="00FA7B5C"/>
    <w:rsid w:val="00FB08B0"/>
    <w:rsid w:val="00FB38B2"/>
    <w:rsid w:val="00FB3D51"/>
    <w:rsid w:val="00FB3E30"/>
    <w:rsid w:val="00FB4E04"/>
    <w:rsid w:val="00FC04D8"/>
    <w:rsid w:val="00FC19F6"/>
    <w:rsid w:val="00FC49C2"/>
    <w:rsid w:val="00FC5763"/>
    <w:rsid w:val="00FD04DD"/>
    <w:rsid w:val="00FD1367"/>
    <w:rsid w:val="00FD1F4C"/>
    <w:rsid w:val="00FD30C3"/>
    <w:rsid w:val="00FD3219"/>
    <w:rsid w:val="00FD3A09"/>
    <w:rsid w:val="00FD3C1B"/>
    <w:rsid w:val="00FD462E"/>
    <w:rsid w:val="00FD7583"/>
    <w:rsid w:val="00FD7989"/>
    <w:rsid w:val="00FD7AD2"/>
    <w:rsid w:val="00FE1B41"/>
    <w:rsid w:val="00FE1DEB"/>
    <w:rsid w:val="00FE23FB"/>
    <w:rsid w:val="00FE625A"/>
    <w:rsid w:val="00FF351F"/>
    <w:rsid w:val="00FF3691"/>
    <w:rsid w:val="00FF5D58"/>
    <w:rsid w:val="00FF5E82"/>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rules v:ext="edit">
        <o:r id="V:Rule1" type="connector" idref="#_x0000_s2050"/>
        <o:r id="V:Rule2" type="connector" idref="#_x0000_s2052"/>
        <o:r id="V:Rule3" type="connector" idref="#_x0000_s2051"/>
      </o:rules>
    </o:shapelayout>
  </w:shapeDefaults>
  <w:decimalSymbol w:val="."/>
  <w:listSeparator w:val=","/>
  <w14:docId w14:val="69C267DF"/>
  <w15:docId w15:val="{1A881372-F30F-4592-ADEF-6606E313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FBD"/>
    <w:pPr>
      <w:widowControl w:val="0"/>
    </w:pPr>
    <w:rPr>
      <w:lang w:val="hy-AM" w:eastAsia="hy-AM" w:bidi="hy-AM"/>
    </w:rPr>
  </w:style>
  <w:style w:type="paragraph" w:styleId="Heading1">
    <w:name w:val="heading 1"/>
    <w:basedOn w:val="Normal"/>
    <w:next w:val="Normal"/>
    <w:link w:val="Heading1Char"/>
    <w:uiPriority w:val="9"/>
    <w:qFormat/>
    <w:rsid w:val="00245F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FBD"/>
    <w:rPr>
      <w:rFonts w:asciiTheme="majorHAnsi" w:eastAsiaTheme="majorEastAsia" w:hAnsiTheme="majorHAnsi" w:cstheme="majorBidi"/>
      <w:b/>
      <w:bCs/>
      <w:color w:val="365F91" w:themeColor="accent1" w:themeShade="BF"/>
      <w:sz w:val="28"/>
      <w:szCs w:val="28"/>
      <w:lang w:val="hy-AM" w:eastAsia="hy-AM" w:bidi="hy-AM"/>
    </w:rPr>
  </w:style>
  <w:style w:type="character" w:customStyle="1" w:styleId="BalloonTextChar">
    <w:name w:val="Balloon Text Char"/>
    <w:basedOn w:val="DefaultParagraphFont"/>
    <w:link w:val="BalloonText"/>
    <w:uiPriority w:val="99"/>
    <w:semiHidden/>
    <w:rsid w:val="00245FBD"/>
    <w:rPr>
      <w:rFonts w:ascii="Tahoma" w:hAnsi="Tahoma" w:cs="Tahoma"/>
      <w:sz w:val="16"/>
      <w:szCs w:val="16"/>
      <w:lang w:val="hy-AM" w:eastAsia="hy-AM" w:bidi="hy-AM"/>
    </w:rPr>
  </w:style>
  <w:style w:type="paragraph" w:styleId="BalloonText">
    <w:name w:val="Balloon Text"/>
    <w:basedOn w:val="Normal"/>
    <w:link w:val="BalloonTextChar"/>
    <w:uiPriority w:val="99"/>
    <w:semiHidden/>
    <w:unhideWhenUsed/>
    <w:rsid w:val="00245FBD"/>
    <w:pPr>
      <w:spacing w:after="0" w:line="240" w:lineRule="auto"/>
    </w:pPr>
    <w:rPr>
      <w:rFonts w:ascii="Tahoma" w:hAnsi="Tahoma" w:cs="Tahoma"/>
      <w:sz w:val="16"/>
      <w:szCs w:val="16"/>
    </w:rPr>
  </w:style>
  <w:style w:type="character" w:customStyle="1" w:styleId="Bodytext3">
    <w:name w:val="Body text (3)_"/>
    <w:basedOn w:val="DefaultParagraphFont"/>
    <w:link w:val="Bodytext30"/>
    <w:rsid w:val="00245FBD"/>
    <w:rPr>
      <w:rFonts w:ascii="Times New Roman" w:eastAsia="Times New Roman" w:hAnsi="Times New Roman" w:cs="Times New Roman"/>
      <w:b/>
      <w:bCs/>
      <w:sz w:val="30"/>
      <w:szCs w:val="30"/>
      <w:shd w:val="clear" w:color="auto" w:fill="FFFFFF"/>
    </w:rPr>
  </w:style>
  <w:style w:type="paragraph" w:customStyle="1" w:styleId="Bodytext30">
    <w:name w:val="Body text (3)"/>
    <w:basedOn w:val="Normal"/>
    <w:link w:val="Bodytext3"/>
    <w:rsid w:val="00245FBD"/>
    <w:pPr>
      <w:shd w:val="clear" w:color="auto" w:fill="FFFFFF"/>
      <w:spacing w:after="120" w:line="0" w:lineRule="atLeast"/>
      <w:jc w:val="center"/>
    </w:pPr>
    <w:rPr>
      <w:rFonts w:ascii="Times New Roman" w:eastAsia="Times New Roman" w:hAnsi="Times New Roman" w:cs="Times New Roman"/>
      <w:b/>
      <w:bCs/>
      <w:sz w:val="30"/>
      <w:szCs w:val="30"/>
      <w:lang w:val="en-US" w:eastAsia="en-US" w:bidi="ar-SA"/>
    </w:rPr>
  </w:style>
  <w:style w:type="character" w:customStyle="1" w:styleId="Heading10">
    <w:name w:val="Heading #1_"/>
    <w:basedOn w:val="DefaultParagraphFont"/>
    <w:link w:val="Heading11"/>
    <w:rsid w:val="00245FBD"/>
    <w:rPr>
      <w:rFonts w:ascii="Times New Roman" w:eastAsia="Times New Roman" w:hAnsi="Times New Roman" w:cs="Times New Roman"/>
      <w:b/>
      <w:bCs/>
      <w:sz w:val="36"/>
      <w:szCs w:val="36"/>
      <w:shd w:val="clear" w:color="auto" w:fill="FFFFFF"/>
    </w:rPr>
  </w:style>
  <w:style w:type="paragraph" w:customStyle="1" w:styleId="Heading11">
    <w:name w:val="Heading #1"/>
    <w:basedOn w:val="Normal"/>
    <w:link w:val="Heading10"/>
    <w:rsid w:val="00245FBD"/>
    <w:pPr>
      <w:shd w:val="clear" w:color="auto" w:fill="FFFFFF"/>
      <w:spacing w:before="120" w:after="1020" w:line="0" w:lineRule="atLeast"/>
      <w:jc w:val="center"/>
      <w:outlineLvl w:val="0"/>
    </w:pPr>
    <w:rPr>
      <w:rFonts w:ascii="Times New Roman" w:eastAsia="Times New Roman" w:hAnsi="Times New Roman" w:cs="Times New Roman"/>
      <w:b/>
      <w:bCs/>
      <w:sz w:val="36"/>
      <w:szCs w:val="36"/>
      <w:lang w:val="en-US" w:eastAsia="en-US" w:bidi="ar-SA"/>
    </w:rPr>
  </w:style>
  <w:style w:type="character" w:customStyle="1" w:styleId="Bodytext2">
    <w:name w:val="Body text (2)_"/>
    <w:basedOn w:val="DefaultParagraphFont"/>
    <w:link w:val="Bodytext20"/>
    <w:rsid w:val="00245FBD"/>
    <w:rPr>
      <w:rFonts w:ascii="Times New Roman" w:eastAsia="Times New Roman" w:hAnsi="Times New Roman" w:cs="Times New Roman"/>
      <w:sz w:val="30"/>
      <w:szCs w:val="30"/>
      <w:shd w:val="clear" w:color="auto" w:fill="FFFFFF"/>
    </w:rPr>
  </w:style>
  <w:style w:type="paragraph" w:customStyle="1" w:styleId="Bodytext20">
    <w:name w:val="Body text (2)"/>
    <w:basedOn w:val="Normal"/>
    <w:link w:val="Bodytext2"/>
    <w:rsid w:val="00245FBD"/>
    <w:pPr>
      <w:shd w:val="clear" w:color="auto" w:fill="FFFFFF"/>
      <w:spacing w:before="420" w:after="780" w:line="0" w:lineRule="atLeast"/>
      <w:jc w:val="both"/>
    </w:pPr>
    <w:rPr>
      <w:rFonts w:ascii="Times New Roman" w:eastAsia="Times New Roman" w:hAnsi="Times New Roman" w:cs="Times New Roman"/>
      <w:sz w:val="30"/>
      <w:szCs w:val="30"/>
      <w:lang w:val="en-US" w:eastAsia="en-US" w:bidi="ar-SA"/>
    </w:rPr>
  </w:style>
  <w:style w:type="character" w:customStyle="1" w:styleId="Tablecaption2">
    <w:name w:val="Table caption (2)_"/>
    <w:basedOn w:val="DefaultParagraphFont"/>
    <w:link w:val="Tablecaption20"/>
    <w:rsid w:val="00245FBD"/>
    <w:rPr>
      <w:rFonts w:ascii="Times New Roman" w:eastAsia="Times New Roman" w:hAnsi="Times New Roman" w:cs="Times New Roman"/>
      <w:b/>
      <w:bCs/>
      <w:sz w:val="30"/>
      <w:szCs w:val="30"/>
      <w:shd w:val="clear" w:color="auto" w:fill="FFFFFF"/>
    </w:rPr>
  </w:style>
  <w:style w:type="paragraph" w:customStyle="1" w:styleId="Tablecaption20">
    <w:name w:val="Table caption (2)"/>
    <w:basedOn w:val="Normal"/>
    <w:link w:val="Tablecaption2"/>
    <w:rsid w:val="00245FBD"/>
    <w:pPr>
      <w:shd w:val="clear" w:color="auto" w:fill="FFFFFF"/>
      <w:spacing w:after="0" w:line="0" w:lineRule="atLeast"/>
    </w:pPr>
    <w:rPr>
      <w:rFonts w:ascii="Times New Roman" w:eastAsia="Times New Roman" w:hAnsi="Times New Roman" w:cs="Times New Roman"/>
      <w:b/>
      <w:bCs/>
      <w:sz w:val="30"/>
      <w:szCs w:val="30"/>
      <w:lang w:val="en-US" w:eastAsia="en-US" w:bidi="ar-SA"/>
    </w:rPr>
  </w:style>
  <w:style w:type="character" w:customStyle="1" w:styleId="Tablecaption2Spacing4pt">
    <w:name w:val="Table caption (2) + Spacing 4 pt"/>
    <w:basedOn w:val="Tablecaption2"/>
    <w:rsid w:val="00245FBD"/>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Bodytext2Tahoma">
    <w:name w:val="Body text (2) + Tahoma"/>
    <w:aliases w:val="12 pt"/>
    <w:basedOn w:val="Bodytext2"/>
    <w:rsid w:val="00245FBD"/>
    <w:rPr>
      <w:rFonts w:ascii="Tahoma" w:eastAsia="Tahoma" w:hAnsi="Tahoma" w:cs="Tahoma"/>
      <w:color w:val="000000"/>
      <w:spacing w:val="0"/>
      <w:w w:val="100"/>
      <w:position w:val="0"/>
      <w:sz w:val="24"/>
      <w:szCs w:val="24"/>
      <w:shd w:val="clear" w:color="auto" w:fill="FFFFFF"/>
      <w:lang w:val="hy-AM" w:eastAsia="hy-AM" w:bidi="hy-AM"/>
    </w:rPr>
  </w:style>
  <w:style w:type="character" w:customStyle="1" w:styleId="Bodytext214pt">
    <w:name w:val="Body text (2) + 14 pt"/>
    <w:aliases w:val="Bold,Body text (2) + 13 pt"/>
    <w:basedOn w:val="Bodytext2"/>
    <w:rsid w:val="00245FBD"/>
    <w:rPr>
      <w:rFonts w:ascii="Times New Roman" w:eastAsia="Times New Roman" w:hAnsi="Times New Roman" w:cs="Times New Roman"/>
      <w:b/>
      <w:bCs/>
      <w:color w:val="000000"/>
      <w:spacing w:val="0"/>
      <w:w w:val="100"/>
      <w:position w:val="0"/>
      <w:sz w:val="28"/>
      <w:szCs w:val="28"/>
      <w:shd w:val="clear" w:color="auto" w:fill="FFFFFF"/>
      <w:lang w:val="hy-AM" w:eastAsia="hy-AM" w:bidi="hy-AM"/>
    </w:rPr>
  </w:style>
  <w:style w:type="character" w:customStyle="1" w:styleId="Heading2">
    <w:name w:val="Heading #2_"/>
    <w:basedOn w:val="DefaultParagraphFont"/>
    <w:link w:val="Heading20"/>
    <w:rsid w:val="00245FBD"/>
    <w:rPr>
      <w:rFonts w:ascii="Times New Roman" w:eastAsia="Times New Roman" w:hAnsi="Times New Roman" w:cs="Times New Roman"/>
      <w:b/>
      <w:bCs/>
      <w:sz w:val="30"/>
      <w:szCs w:val="30"/>
      <w:shd w:val="clear" w:color="auto" w:fill="FFFFFF"/>
    </w:rPr>
  </w:style>
  <w:style w:type="paragraph" w:customStyle="1" w:styleId="Heading20">
    <w:name w:val="Heading #2"/>
    <w:basedOn w:val="Normal"/>
    <w:link w:val="Heading2"/>
    <w:rsid w:val="00245FBD"/>
    <w:pPr>
      <w:shd w:val="clear" w:color="auto" w:fill="FFFFFF"/>
      <w:spacing w:after="120" w:line="0" w:lineRule="atLeast"/>
      <w:jc w:val="center"/>
      <w:outlineLvl w:val="1"/>
    </w:pPr>
    <w:rPr>
      <w:rFonts w:ascii="Times New Roman" w:eastAsia="Times New Roman" w:hAnsi="Times New Roman" w:cs="Times New Roman"/>
      <w:b/>
      <w:bCs/>
      <w:sz w:val="30"/>
      <w:szCs w:val="30"/>
      <w:lang w:val="en-US" w:eastAsia="en-US" w:bidi="ar-SA"/>
    </w:rPr>
  </w:style>
  <w:style w:type="character" w:customStyle="1" w:styleId="Bodytext2Spacing2pt">
    <w:name w:val="Body text (2) + Spacing 2 pt"/>
    <w:basedOn w:val="Bodytext2"/>
    <w:rsid w:val="00245FBD"/>
    <w:rPr>
      <w:rFonts w:ascii="Times New Roman" w:eastAsia="Times New Roman" w:hAnsi="Times New Roman" w:cs="Times New Roman"/>
      <w:color w:val="000000"/>
      <w:spacing w:val="40"/>
      <w:w w:val="100"/>
      <w:position w:val="0"/>
      <w:sz w:val="30"/>
      <w:szCs w:val="30"/>
      <w:shd w:val="clear" w:color="auto" w:fill="FFFFFF"/>
      <w:lang w:val="hy-AM" w:eastAsia="hy-AM" w:bidi="hy-AM"/>
    </w:rPr>
  </w:style>
  <w:style w:type="character" w:customStyle="1" w:styleId="Bodytext2Bold">
    <w:name w:val="Body text (2) + Bold"/>
    <w:aliases w:val="Spacing 4 pt"/>
    <w:basedOn w:val="Bodytext2"/>
    <w:rsid w:val="00245FBD"/>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Tablecaption">
    <w:name w:val="Table caption_"/>
    <w:basedOn w:val="DefaultParagraphFont"/>
    <w:link w:val="Tablecaption0"/>
    <w:rsid w:val="00245FBD"/>
    <w:rPr>
      <w:rFonts w:ascii="Times New Roman" w:eastAsia="Times New Roman" w:hAnsi="Times New Roman" w:cs="Times New Roman"/>
      <w:b/>
      <w:bCs/>
      <w:sz w:val="26"/>
      <w:szCs w:val="26"/>
      <w:shd w:val="clear" w:color="auto" w:fill="FFFFFF"/>
    </w:rPr>
  </w:style>
  <w:style w:type="paragraph" w:customStyle="1" w:styleId="Tablecaption0">
    <w:name w:val="Table caption"/>
    <w:basedOn w:val="Normal"/>
    <w:link w:val="Tablecaption"/>
    <w:rsid w:val="00245FBD"/>
    <w:pPr>
      <w:shd w:val="clear" w:color="auto" w:fill="FFFFFF"/>
      <w:spacing w:after="0" w:line="0" w:lineRule="atLeast"/>
      <w:jc w:val="center"/>
    </w:pPr>
    <w:rPr>
      <w:rFonts w:ascii="Times New Roman" w:eastAsia="Times New Roman" w:hAnsi="Times New Roman" w:cs="Times New Roman"/>
      <w:b/>
      <w:bCs/>
      <w:sz w:val="26"/>
      <w:szCs w:val="26"/>
      <w:lang w:val="en-US" w:eastAsia="en-US" w:bidi="ar-SA"/>
    </w:rPr>
  </w:style>
  <w:style w:type="character" w:customStyle="1" w:styleId="HeaderChar">
    <w:name w:val="Header Char"/>
    <w:basedOn w:val="DefaultParagraphFont"/>
    <w:link w:val="Header"/>
    <w:uiPriority w:val="99"/>
    <w:rsid w:val="00245FBD"/>
    <w:rPr>
      <w:lang w:val="hy-AM" w:eastAsia="hy-AM" w:bidi="hy-AM"/>
    </w:rPr>
  </w:style>
  <w:style w:type="paragraph" w:styleId="Header">
    <w:name w:val="header"/>
    <w:basedOn w:val="Normal"/>
    <w:link w:val="HeaderChar"/>
    <w:uiPriority w:val="99"/>
    <w:unhideWhenUsed/>
    <w:rsid w:val="00245FBD"/>
    <w:pPr>
      <w:tabs>
        <w:tab w:val="center" w:pos="4844"/>
        <w:tab w:val="right" w:pos="9689"/>
      </w:tabs>
      <w:spacing w:after="0" w:line="240" w:lineRule="auto"/>
    </w:pPr>
  </w:style>
  <w:style w:type="character" w:customStyle="1" w:styleId="FooterChar">
    <w:name w:val="Footer Char"/>
    <w:basedOn w:val="DefaultParagraphFont"/>
    <w:link w:val="Footer"/>
    <w:uiPriority w:val="99"/>
    <w:rsid w:val="00245FBD"/>
    <w:rPr>
      <w:lang w:val="hy-AM" w:eastAsia="hy-AM" w:bidi="hy-AM"/>
    </w:rPr>
  </w:style>
  <w:style w:type="paragraph" w:styleId="Footer">
    <w:name w:val="footer"/>
    <w:basedOn w:val="Normal"/>
    <w:link w:val="FooterChar"/>
    <w:uiPriority w:val="99"/>
    <w:unhideWhenUsed/>
    <w:rsid w:val="00245FBD"/>
    <w:pPr>
      <w:tabs>
        <w:tab w:val="center" w:pos="4844"/>
        <w:tab w:val="right" w:pos="9689"/>
      </w:tabs>
      <w:spacing w:after="0" w:line="240" w:lineRule="auto"/>
    </w:pPr>
  </w:style>
  <w:style w:type="character" w:customStyle="1" w:styleId="Bodytext313pt">
    <w:name w:val="Body text (3) + 13 pt"/>
    <w:aliases w:val="Italic"/>
    <w:basedOn w:val="Bodytext3"/>
    <w:rsid w:val="00245FBD"/>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hy-AM" w:eastAsia="hy-AM" w:bidi="hy-AM"/>
    </w:rPr>
  </w:style>
  <w:style w:type="character" w:customStyle="1" w:styleId="Headerorfooter">
    <w:name w:val="Header or footer_"/>
    <w:basedOn w:val="DefaultParagraphFont"/>
    <w:link w:val="Headerorfooter0"/>
    <w:rsid w:val="00245FBD"/>
    <w:rPr>
      <w:rFonts w:ascii="Times New Roman" w:eastAsia="Times New Roman" w:hAnsi="Times New Roman" w:cs="Times New Roman"/>
      <w:sz w:val="30"/>
      <w:szCs w:val="30"/>
      <w:shd w:val="clear" w:color="auto" w:fill="FFFFFF"/>
    </w:rPr>
  </w:style>
  <w:style w:type="paragraph" w:customStyle="1" w:styleId="Headerorfooter0">
    <w:name w:val="Header or footer"/>
    <w:basedOn w:val="Normal"/>
    <w:link w:val="Headerorfooter"/>
    <w:rsid w:val="00245FBD"/>
    <w:pPr>
      <w:shd w:val="clear" w:color="auto" w:fill="FFFFFF"/>
      <w:spacing w:after="0" w:line="0" w:lineRule="atLeast"/>
    </w:pPr>
    <w:rPr>
      <w:rFonts w:ascii="Times New Roman" w:eastAsia="Times New Roman" w:hAnsi="Times New Roman" w:cs="Times New Roman"/>
      <w:sz w:val="30"/>
      <w:szCs w:val="30"/>
      <w:lang w:val="en-US" w:eastAsia="en-US" w:bidi="ar-SA"/>
    </w:rPr>
  </w:style>
  <w:style w:type="character" w:customStyle="1" w:styleId="Bodytext212pt">
    <w:name w:val="Body text (2) + 12 pt"/>
    <w:basedOn w:val="Bodytext2"/>
    <w:rsid w:val="00245FBD"/>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hy-AM" w:eastAsia="hy-AM" w:bidi="hy-AM"/>
    </w:rPr>
  </w:style>
  <w:style w:type="character" w:customStyle="1" w:styleId="Bodytext2CordiaUPC">
    <w:name w:val="Body text (2) + CordiaUPC"/>
    <w:aliases w:val="31 pt"/>
    <w:basedOn w:val="Bodytext2"/>
    <w:rsid w:val="00245FBD"/>
    <w:rPr>
      <w:rFonts w:ascii="CordiaUPC" w:eastAsia="CordiaUPC" w:hAnsi="CordiaUPC" w:cs="CordiaUPC"/>
      <w:b w:val="0"/>
      <w:bCs w:val="0"/>
      <w:i w:val="0"/>
      <w:iCs w:val="0"/>
      <w:smallCaps w:val="0"/>
      <w:strike w:val="0"/>
      <w:color w:val="000000"/>
      <w:spacing w:val="0"/>
      <w:w w:val="100"/>
      <w:position w:val="0"/>
      <w:sz w:val="62"/>
      <w:szCs w:val="62"/>
      <w:u w:val="none"/>
      <w:shd w:val="clear" w:color="auto" w:fill="FFFFFF"/>
      <w:lang w:val="hy-AM" w:eastAsia="hy-AM" w:bidi="hy-AM"/>
    </w:rPr>
  </w:style>
  <w:style w:type="character" w:customStyle="1" w:styleId="Headerorfooter3">
    <w:name w:val="Header or footer (3)_"/>
    <w:basedOn w:val="DefaultParagraphFont"/>
    <w:link w:val="Headerorfooter30"/>
    <w:rsid w:val="00245FBD"/>
    <w:rPr>
      <w:rFonts w:ascii="Times New Roman" w:eastAsia="Times New Roman" w:hAnsi="Times New Roman" w:cs="Times New Roman"/>
      <w:sz w:val="28"/>
      <w:szCs w:val="28"/>
      <w:shd w:val="clear" w:color="auto" w:fill="FFFFFF"/>
    </w:rPr>
  </w:style>
  <w:style w:type="paragraph" w:customStyle="1" w:styleId="Headerorfooter30">
    <w:name w:val="Header or footer (3)"/>
    <w:basedOn w:val="Normal"/>
    <w:link w:val="Headerorfooter3"/>
    <w:rsid w:val="00245FBD"/>
    <w:pPr>
      <w:shd w:val="clear" w:color="auto" w:fill="FFFFFF"/>
      <w:spacing w:after="240" w:line="0" w:lineRule="atLeast"/>
      <w:jc w:val="center"/>
    </w:pPr>
    <w:rPr>
      <w:rFonts w:ascii="Times New Roman" w:eastAsia="Times New Roman" w:hAnsi="Times New Roman" w:cs="Times New Roman"/>
      <w:sz w:val="28"/>
      <w:szCs w:val="28"/>
      <w:lang w:val="en-US" w:eastAsia="en-US" w:bidi="ar-SA"/>
    </w:rPr>
  </w:style>
  <w:style w:type="character" w:customStyle="1" w:styleId="Picturecaption">
    <w:name w:val="Picture caption_"/>
    <w:basedOn w:val="DefaultParagraphFont"/>
    <w:link w:val="Picturecaption0"/>
    <w:rsid w:val="00245FBD"/>
    <w:rPr>
      <w:rFonts w:ascii="Times New Roman" w:eastAsia="Times New Roman" w:hAnsi="Times New Roman" w:cs="Times New Roman"/>
      <w:sz w:val="28"/>
      <w:szCs w:val="28"/>
      <w:shd w:val="clear" w:color="auto" w:fill="FFFFFF"/>
    </w:rPr>
  </w:style>
  <w:style w:type="paragraph" w:customStyle="1" w:styleId="Picturecaption0">
    <w:name w:val="Picture caption"/>
    <w:basedOn w:val="Normal"/>
    <w:link w:val="Picturecaption"/>
    <w:rsid w:val="00245FBD"/>
    <w:pPr>
      <w:shd w:val="clear" w:color="auto" w:fill="FFFFFF"/>
      <w:spacing w:after="0" w:line="322" w:lineRule="exact"/>
      <w:jc w:val="both"/>
    </w:pPr>
    <w:rPr>
      <w:rFonts w:ascii="Times New Roman" w:eastAsia="Times New Roman" w:hAnsi="Times New Roman" w:cs="Times New Roman"/>
      <w:sz w:val="28"/>
      <w:szCs w:val="28"/>
      <w:lang w:val="en-US" w:eastAsia="en-US" w:bidi="ar-SA"/>
    </w:rPr>
  </w:style>
  <w:style w:type="character" w:customStyle="1" w:styleId="Picturecaption2">
    <w:name w:val="Picture caption (2)_"/>
    <w:basedOn w:val="DefaultParagraphFont"/>
    <w:link w:val="Picturecaption20"/>
    <w:rsid w:val="00245FBD"/>
    <w:rPr>
      <w:rFonts w:ascii="Times New Roman" w:eastAsia="Times New Roman" w:hAnsi="Times New Roman" w:cs="Times New Roman"/>
      <w:shd w:val="clear" w:color="auto" w:fill="FFFFFF"/>
    </w:rPr>
  </w:style>
  <w:style w:type="paragraph" w:customStyle="1" w:styleId="Picturecaption20">
    <w:name w:val="Picture caption (2)"/>
    <w:basedOn w:val="Normal"/>
    <w:link w:val="Picturecaption2"/>
    <w:rsid w:val="00245FBD"/>
    <w:pPr>
      <w:shd w:val="clear" w:color="auto" w:fill="FFFFFF"/>
      <w:spacing w:after="0" w:line="0" w:lineRule="atLeast"/>
    </w:pPr>
    <w:rPr>
      <w:rFonts w:ascii="Times New Roman" w:eastAsia="Times New Roman" w:hAnsi="Times New Roman" w:cs="Times New Roman"/>
      <w:lang w:val="en-US" w:eastAsia="en-US" w:bidi="ar-SA"/>
    </w:rPr>
  </w:style>
  <w:style w:type="character" w:customStyle="1" w:styleId="Headerorfooter2">
    <w:name w:val="Header or footer (2)_"/>
    <w:basedOn w:val="DefaultParagraphFont"/>
    <w:link w:val="Headerorfooter20"/>
    <w:rsid w:val="00245FBD"/>
    <w:rPr>
      <w:rFonts w:ascii="Times New Roman" w:eastAsia="Times New Roman" w:hAnsi="Times New Roman" w:cs="Times New Roman"/>
      <w:sz w:val="28"/>
      <w:szCs w:val="28"/>
      <w:shd w:val="clear" w:color="auto" w:fill="FFFFFF"/>
    </w:rPr>
  </w:style>
  <w:style w:type="paragraph" w:customStyle="1" w:styleId="Headerorfooter20">
    <w:name w:val="Header or footer (2)"/>
    <w:basedOn w:val="Normal"/>
    <w:link w:val="Headerorfooter2"/>
    <w:rsid w:val="00245FBD"/>
    <w:pPr>
      <w:shd w:val="clear" w:color="auto" w:fill="FFFFFF"/>
      <w:spacing w:after="0" w:line="0" w:lineRule="atLeast"/>
    </w:pPr>
    <w:rPr>
      <w:rFonts w:ascii="Times New Roman" w:eastAsia="Times New Roman" w:hAnsi="Times New Roman" w:cs="Times New Roman"/>
      <w:sz w:val="28"/>
      <w:szCs w:val="28"/>
      <w:lang w:val="en-US" w:eastAsia="en-US" w:bidi="ar-SA"/>
    </w:rPr>
  </w:style>
  <w:style w:type="character" w:customStyle="1" w:styleId="Bodytext3Spacing1pt">
    <w:name w:val="Body text (3) + Spacing 1 pt"/>
    <w:basedOn w:val="Bodytext3"/>
    <w:rsid w:val="00245FBD"/>
    <w:rPr>
      <w:rFonts w:ascii="Times New Roman" w:eastAsia="Times New Roman" w:hAnsi="Times New Roman" w:cs="Times New Roman"/>
      <w:b/>
      <w:bCs/>
      <w:i w:val="0"/>
      <w:iCs w:val="0"/>
      <w:smallCaps w:val="0"/>
      <w:strike w:val="0"/>
      <w:color w:val="000000"/>
      <w:spacing w:val="30"/>
      <w:w w:val="100"/>
      <w:position w:val="0"/>
      <w:sz w:val="28"/>
      <w:szCs w:val="28"/>
      <w:u w:val="none"/>
      <w:shd w:val="clear" w:color="auto" w:fill="FFFFFF"/>
      <w:lang w:val="hy-AM" w:eastAsia="hy-AM" w:bidi="hy-AM"/>
    </w:rPr>
  </w:style>
  <w:style w:type="character" w:customStyle="1" w:styleId="FootnoteTextChar">
    <w:name w:val="Footnote Text Char"/>
    <w:basedOn w:val="DefaultParagraphFont"/>
    <w:link w:val="FootnoteText"/>
    <w:uiPriority w:val="99"/>
    <w:semiHidden/>
    <w:rsid w:val="00245FBD"/>
    <w:rPr>
      <w:sz w:val="20"/>
      <w:szCs w:val="20"/>
      <w:lang w:val="hy-AM" w:eastAsia="hy-AM" w:bidi="hy-AM"/>
    </w:rPr>
  </w:style>
  <w:style w:type="paragraph" w:styleId="FootnoteText">
    <w:name w:val="footnote text"/>
    <w:basedOn w:val="Normal"/>
    <w:link w:val="FootnoteTextChar"/>
    <w:uiPriority w:val="99"/>
    <w:semiHidden/>
    <w:unhideWhenUsed/>
    <w:rsid w:val="00245FBD"/>
    <w:pPr>
      <w:spacing w:after="0" w:line="240" w:lineRule="auto"/>
    </w:pPr>
    <w:rPr>
      <w:sz w:val="20"/>
      <w:szCs w:val="20"/>
    </w:rPr>
  </w:style>
  <w:style w:type="character" w:customStyle="1" w:styleId="Bodytext2Bold1">
    <w:name w:val="Body text (2) + Bold1"/>
    <w:aliases w:val="Italic1,Spacing 2 pt"/>
    <w:basedOn w:val="Bodytext2"/>
    <w:rsid w:val="00245FBD"/>
    <w:rPr>
      <w:rFonts w:ascii="Times New Roman" w:eastAsia="Times New Roman" w:hAnsi="Times New Roman" w:cs="Times New Roman"/>
      <w:b/>
      <w:bCs/>
      <w:i/>
      <w:iCs/>
      <w:smallCaps w:val="0"/>
      <w:strike w:val="0"/>
      <w:color w:val="000000"/>
      <w:spacing w:val="50"/>
      <w:w w:val="100"/>
      <w:position w:val="0"/>
      <w:sz w:val="28"/>
      <w:szCs w:val="28"/>
      <w:u w:val="none"/>
      <w:shd w:val="clear" w:color="auto" w:fill="FFFFFF"/>
      <w:lang w:val="hy-AM" w:eastAsia="hy-AM" w:bidi="hy-AM"/>
    </w:rPr>
  </w:style>
  <w:style w:type="character" w:customStyle="1" w:styleId="Bodytext4">
    <w:name w:val="Body text (4)_"/>
    <w:basedOn w:val="DefaultParagraphFont"/>
    <w:link w:val="Bodytext40"/>
    <w:rsid w:val="00245FBD"/>
    <w:rPr>
      <w:rFonts w:ascii="Times New Roman" w:eastAsia="Times New Roman" w:hAnsi="Times New Roman" w:cs="Times New Roman"/>
      <w:shd w:val="clear" w:color="auto" w:fill="FFFFFF"/>
    </w:rPr>
  </w:style>
  <w:style w:type="paragraph" w:customStyle="1" w:styleId="Bodytext40">
    <w:name w:val="Body text (4)"/>
    <w:basedOn w:val="Normal"/>
    <w:link w:val="Bodytext4"/>
    <w:rsid w:val="00245FBD"/>
    <w:pPr>
      <w:shd w:val="clear" w:color="auto" w:fill="FFFFFF"/>
      <w:spacing w:after="0" w:line="0" w:lineRule="atLeast"/>
    </w:pPr>
    <w:rPr>
      <w:rFonts w:ascii="Times New Roman" w:eastAsia="Times New Roman" w:hAnsi="Times New Roman" w:cs="Times New Roman"/>
      <w:lang w:val="en-US" w:eastAsia="en-US" w:bidi="ar-SA"/>
    </w:rPr>
  </w:style>
  <w:style w:type="character" w:customStyle="1" w:styleId="CommentTextChar">
    <w:name w:val="Comment Text Char"/>
    <w:basedOn w:val="DefaultParagraphFont"/>
    <w:link w:val="CommentText"/>
    <w:uiPriority w:val="99"/>
    <w:semiHidden/>
    <w:rsid w:val="00245FBD"/>
    <w:rPr>
      <w:sz w:val="20"/>
      <w:szCs w:val="20"/>
      <w:lang w:val="hy-AM" w:eastAsia="hy-AM" w:bidi="hy-AM"/>
    </w:rPr>
  </w:style>
  <w:style w:type="paragraph" w:styleId="CommentText">
    <w:name w:val="annotation text"/>
    <w:basedOn w:val="Normal"/>
    <w:link w:val="CommentTextChar"/>
    <w:uiPriority w:val="99"/>
    <w:semiHidden/>
    <w:unhideWhenUsed/>
    <w:rsid w:val="00245FBD"/>
    <w:pPr>
      <w:spacing w:line="240" w:lineRule="auto"/>
    </w:pPr>
    <w:rPr>
      <w:sz w:val="20"/>
      <w:szCs w:val="20"/>
    </w:rPr>
  </w:style>
  <w:style w:type="character" w:customStyle="1" w:styleId="CommentSubjectChar">
    <w:name w:val="Comment Subject Char"/>
    <w:basedOn w:val="CommentTextChar"/>
    <w:link w:val="CommentSubject"/>
    <w:uiPriority w:val="99"/>
    <w:semiHidden/>
    <w:rsid w:val="00245FBD"/>
    <w:rPr>
      <w:b/>
      <w:bCs/>
      <w:sz w:val="20"/>
      <w:szCs w:val="20"/>
      <w:lang w:val="hy-AM" w:eastAsia="hy-AM" w:bidi="hy-AM"/>
    </w:rPr>
  </w:style>
  <w:style w:type="paragraph" w:styleId="CommentSubject">
    <w:name w:val="annotation subject"/>
    <w:basedOn w:val="CommentText"/>
    <w:next w:val="CommentText"/>
    <w:link w:val="CommentSubjectChar"/>
    <w:uiPriority w:val="99"/>
    <w:semiHidden/>
    <w:unhideWhenUsed/>
    <w:rsid w:val="00245FBD"/>
    <w:rPr>
      <w:b/>
      <w:bCs/>
    </w:rPr>
  </w:style>
  <w:style w:type="paragraph" w:customStyle="1" w:styleId="Bodytext21">
    <w:name w:val="Body text (2)1"/>
    <w:basedOn w:val="Normal"/>
    <w:rsid w:val="00245FBD"/>
    <w:pPr>
      <w:shd w:val="clear" w:color="auto" w:fill="FFFFFF"/>
      <w:spacing w:after="600" w:line="346" w:lineRule="exact"/>
      <w:jc w:val="center"/>
    </w:pPr>
    <w:rPr>
      <w:rFonts w:ascii="Times New Roman" w:eastAsia="Times New Roman" w:hAnsi="Times New Roman" w:cs="Times New Roman"/>
      <w:color w:val="000000"/>
      <w:sz w:val="28"/>
      <w:szCs w:val="28"/>
    </w:rPr>
  </w:style>
  <w:style w:type="character" w:styleId="FootnoteReference">
    <w:name w:val="footnote reference"/>
    <w:basedOn w:val="DefaultParagraphFont"/>
    <w:uiPriority w:val="99"/>
    <w:semiHidden/>
    <w:unhideWhenUsed/>
    <w:rsid w:val="00245FBD"/>
    <w:rPr>
      <w:vertAlign w:val="superscript"/>
    </w:rPr>
  </w:style>
  <w:style w:type="paragraph" w:styleId="Revision">
    <w:name w:val="Revision"/>
    <w:hidden/>
    <w:uiPriority w:val="99"/>
    <w:semiHidden/>
    <w:rsid w:val="008E53BF"/>
    <w:pPr>
      <w:spacing w:after="0" w:line="240" w:lineRule="auto"/>
    </w:pPr>
    <w:rPr>
      <w:lang w:val="hy-AM" w:eastAsia="hy-AM" w:bidi="hy-AM"/>
    </w:rPr>
  </w:style>
  <w:style w:type="character" w:styleId="CommentReference">
    <w:name w:val="annotation reference"/>
    <w:basedOn w:val="DefaultParagraphFont"/>
    <w:uiPriority w:val="99"/>
    <w:semiHidden/>
    <w:unhideWhenUsed/>
    <w:rsid w:val="00945776"/>
    <w:rPr>
      <w:sz w:val="16"/>
      <w:szCs w:val="16"/>
    </w:rPr>
  </w:style>
  <w:style w:type="numbering" w:customStyle="1" w:styleId="NoList1">
    <w:name w:val="No List1"/>
    <w:next w:val="NoList"/>
    <w:uiPriority w:val="99"/>
    <w:semiHidden/>
    <w:unhideWhenUsed/>
    <w:rsid w:val="00310518"/>
  </w:style>
  <w:style w:type="paragraph" w:styleId="HTMLPreformatted">
    <w:name w:val="HTML Preformatted"/>
    <w:basedOn w:val="Normal"/>
    <w:link w:val="HTMLPreformattedChar"/>
    <w:uiPriority w:val="99"/>
    <w:semiHidden/>
    <w:unhideWhenUsed/>
    <w:rsid w:val="00310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imes New Roman" w:hAnsi="Arial Unicode"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310518"/>
    <w:rPr>
      <w:rFonts w:ascii="Arial Unicode" w:eastAsia="Times New Roman" w:hAnsi="Arial Unicode" w:cs="Courier New"/>
      <w:sz w:val="20"/>
      <w:szCs w:val="20"/>
    </w:rPr>
  </w:style>
  <w:style w:type="paragraph" w:customStyle="1" w:styleId="msonormal0">
    <w:name w:val="msonormal"/>
    <w:basedOn w:val="Normal"/>
    <w:rsid w:val="00310518"/>
    <w:pPr>
      <w:widowControl/>
      <w:spacing w:before="100" w:beforeAutospacing="1" w:after="100" w:afterAutospacing="1" w:line="240" w:lineRule="auto"/>
    </w:pPr>
    <w:rPr>
      <w:rFonts w:ascii="Times New Roman" w:eastAsia="Times New Roman" w:hAnsi="Times New Roman" w:cs="Times New Roman"/>
      <w:sz w:val="24"/>
      <w:szCs w:val="24"/>
      <w:lang w:val="en-US" w:eastAsia="en-US" w:bidi="ar-SA"/>
    </w:rPr>
  </w:style>
  <w:style w:type="paragraph" w:customStyle="1" w:styleId="anch">
    <w:name w:val="anch"/>
    <w:basedOn w:val="Normal"/>
    <w:rsid w:val="00310518"/>
    <w:pPr>
      <w:widowControl/>
      <w:spacing w:before="100" w:beforeAutospacing="1" w:after="100" w:afterAutospacing="1" w:line="240" w:lineRule="auto"/>
    </w:pPr>
    <w:rPr>
      <w:rFonts w:ascii="Times New Roman" w:eastAsia="Times New Roman" w:hAnsi="Times New Roman" w:cs="Times New Roman"/>
      <w:sz w:val="24"/>
      <w:szCs w:val="24"/>
      <w:lang w:val="en-US" w:eastAsia="en-US" w:bidi="ar-SA"/>
    </w:rPr>
  </w:style>
  <w:style w:type="paragraph" w:styleId="NormalWeb">
    <w:name w:val="Normal (Web)"/>
    <w:basedOn w:val="Normal"/>
    <w:uiPriority w:val="99"/>
    <w:unhideWhenUsed/>
    <w:rsid w:val="00310518"/>
    <w:pPr>
      <w:widowControl/>
      <w:spacing w:before="100" w:beforeAutospacing="1" w:after="100" w:afterAutospacing="1" w:line="240" w:lineRule="auto"/>
    </w:pPr>
    <w:rPr>
      <w:rFonts w:ascii="Times New Roman" w:eastAsia="Times New Roman" w:hAnsi="Times New Roman" w:cs="Times New Roman"/>
      <w:sz w:val="24"/>
      <w:szCs w:val="24"/>
      <w:lang w:val="en-US" w:eastAsia="en-US" w:bidi="ar-SA"/>
    </w:rPr>
  </w:style>
  <w:style w:type="character" w:styleId="Strong">
    <w:name w:val="Strong"/>
    <w:basedOn w:val="DefaultParagraphFont"/>
    <w:uiPriority w:val="22"/>
    <w:qFormat/>
    <w:rsid w:val="003105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028CD5-A566-47CF-8A5A-C6012AA2A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3187</TotalTime>
  <Pages>243</Pages>
  <Words>53868</Words>
  <Characters>307054</Characters>
  <Application>Microsoft Office Word</Application>
  <DocSecurity>0</DocSecurity>
  <Lines>2558</Lines>
  <Paragraphs>720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TC</Company>
  <LinksUpToDate>false</LinksUpToDate>
  <CharactersWithSpaces>360202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marinaasatryan</dc:creator>
  <cp:lastModifiedBy>Kamo Kocharyan</cp:lastModifiedBy>
  <cp:revision>78</cp:revision>
  <dcterms:created xsi:type="dcterms:W3CDTF">2017-04-21T08:10:00Z</dcterms:created>
  <dcterms:modified xsi:type="dcterms:W3CDTF">2026-02-23T10:55:00Z</dcterms:modified>
</cp:coreProperties>
</file>