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3B" w:rsidRPr="002B3FF2" w:rsidRDefault="00222EE1" w:rsidP="00222EE1">
      <w:pPr>
        <w:jc w:val="right"/>
        <w:rPr>
          <w:rFonts w:ascii="GHEA Grapalat" w:hAnsi="GHEA Grapalat"/>
          <w:lang w:val="hy-AM"/>
        </w:rPr>
      </w:pPr>
      <w:r w:rsidRPr="002B3FF2">
        <w:rPr>
          <w:rFonts w:ascii="GHEA Grapalat" w:hAnsi="GHEA Grapalat"/>
          <w:lang w:val="hy-AM"/>
        </w:rPr>
        <w:t>Հավելված 2</w:t>
      </w:r>
    </w:p>
    <w:p w:rsidR="00222EE1" w:rsidRDefault="002B3FF2" w:rsidP="00222EE1">
      <w:pPr>
        <w:jc w:val="right"/>
        <w:rPr>
          <w:rFonts w:ascii="GHEA Grapalat" w:hAnsi="GHEA Grapalat"/>
          <w:lang w:val="hy-AM"/>
        </w:rPr>
      </w:pPr>
      <w:r w:rsidRPr="002B3FF2">
        <w:rPr>
          <w:rFonts w:ascii="GHEA Grapalat" w:hAnsi="GHEA Grapalat"/>
          <w:lang w:val="hy-AM"/>
        </w:rPr>
        <w:t xml:space="preserve">ՀՀ Վայոց ձորի մարզի </w:t>
      </w:r>
      <w:r w:rsidR="00222EE1" w:rsidRPr="002B3FF2">
        <w:rPr>
          <w:rFonts w:ascii="GHEA Grapalat" w:hAnsi="GHEA Grapalat"/>
          <w:lang w:val="hy-AM"/>
        </w:rPr>
        <w:t xml:space="preserve">Ջերմուկ համայնքի ավագանու                                                                                                                            </w:t>
      </w:r>
      <w:r w:rsidR="007F6172" w:rsidRPr="002B3FF2">
        <w:rPr>
          <w:rFonts w:ascii="GHEA Grapalat" w:hAnsi="GHEA Grapalat"/>
          <w:lang w:val="hy-AM"/>
        </w:rPr>
        <w:t xml:space="preserve">               </w:t>
      </w:r>
      <w:r w:rsidR="00222EE1" w:rsidRPr="002B3FF2">
        <w:rPr>
          <w:rFonts w:ascii="GHEA Grapalat" w:hAnsi="GHEA Grapalat"/>
          <w:lang w:val="hy-AM"/>
        </w:rPr>
        <w:t xml:space="preserve">     </w:t>
      </w:r>
      <w:r w:rsidR="00793D18" w:rsidRPr="00793D18">
        <w:rPr>
          <w:rFonts w:ascii="GHEA Grapalat" w:hAnsi="GHEA Grapalat"/>
          <w:lang w:val="hy-AM"/>
        </w:rPr>
        <w:t xml:space="preserve"> 2025 թ</w:t>
      </w:r>
      <w:r w:rsidR="00793D18" w:rsidRPr="00793D18">
        <w:rPr>
          <w:rFonts w:ascii="Cambria Math" w:hAnsi="Cambria Math" w:cs="Cambria Math"/>
          <w:lang w:val="hy-AM"/>
        </w:rPr>
        <w:t>․</w:t>
      </w:r>
      <w:r w:rsidR="00793D18" w:rsidRPr="00793D18">
        <w:rPr>
          <w:rFonts w:ascii="GHEA Grapalat" w:hAnsi="GHEA Grapalat"/>
          <w:lang w:val="hy-AM"/>
        </w:rPr>
        <w:t>դեկտեմբերի 24-ի N  87- Ն որոշման</w:t>
      </w:r>
      <w:bookmarkStart w:id="0" w:name="_GoBack"/>
      <w:bookmarkEnd w:id="0"/>
    </w:p>
    <w:p w:rsidR="002B3FF2" w:rsidRPr="002B3FF2" w:rsidRDefault="002B3FF2" w:rsidP="002B3FF2">
      <w:pPr>
        <w:jc w:val="center"/>
        <w:rPr>
          <w:rFonts w:ascii="GHEA Grapalat" w:hAnsi="GHEA Grapalat"/>
          <w:lang w:val="hy-AM"/>
        </w:rPr>
      </w:pPr>
    </w:p>
    <w:p w:rsidR="00222EE1" w:rsidRPr="002B3FF2" w:rsidRDefault="00222EE1" w:rsidP="00222EE1">
      <w:pPr>
        <w:jc w:val="center"/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  <w:t>2026 ԹՎԱԿԱՆԻ ՀԱՄԱՐ ՀԱՅԱՍՏԱՆԻ ՀԱՆՐԱՊԵՏՈՒԹՅԱՆ ՎԱՅՈՑ ՁՈՐԻ ՄԱՐԶԻ ՋԵՐՄՈՒԿ ՀԱՄԱՅՆՔՈՒՄ ՏԵՂԱԿԱՆ ՏՈՒՐՔԵՐԻ ԳԾՈՎ ԱՐՏՈՆՈՒԹՅՈՒՆՆԵՐԸ ԵՎ</w:t>
      </w:r>
      <w:r w:rsidRPr="002B3FF2">
        <w:rPr>
          <w:rFonts w:ascii="Courier New" w:hAnsi="Courier New" w:cs="Courier New"/>
          <w:b/>
          <w:color w:val="333333"/>
          <w:sz w:val="24"/>
          <w:shd w:val="clear" w:color="auto" w:fill="FFFFFF"/>
          <w:lang w:val="hy-AM"/>
        </w:rPr>
        <w:t> </w:t>
      </w:r>
      <w:r w:rsidRPr="002B3FF2"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  <w:t>ՏԵՂԱԿԱՆ ՏՈՒՐՔԻ</w:t>
      </w:r>
      <w:r w:rsidRPr="002B3FF2">
        <w:rPr>
          <w:rFonts w:ascii="Courier New" w:hAnsi="Courier New" w:cs="Courier New"/>
          <w:b/>
          <w:color w:val="333333"/>
          <w:sz w:val="24"/>
          <w:shd w:val="clear" w:color="auto" w:fill="FFFFFF"/>
          <w:lang w:val="hy-AM"/>
        </w:rPr>
        <w:t> </w:t>
      </w:r>
      <w:r w:rsidRPr="002B3FF2">
        <w:rPr>
          <w:rFonts w:ascii="GHEA Grapalat" w:hAnsi="GHEA Grapalat" w:cs="Tahoma"/>
          <w:b/>
          <w:color w:val="333333"/>
          <w:sz w:val="24"/>
          <w:shd w:val="clear" w:color="auto" w:fill="FFFFFF"/>
          <w:lang w:val="hy-AM"/>
        </w:rPr>
        <w:t xml:space="preserve"> ՎՃԱՐՈՒՄԻՑ ՀԵՏՈ ԳՈՐԾՈՂՈՒԹՅԱՆ ԻՐԱԿԱՆԱՑՄԱՆ ԱՌԱՎԵԼԱԳՈՒՅՆ ԺԱՄԿԵՏՆԵՐԸ</w:t>
      </w:r>
      <w:r w:rsidRPr="002B3FF2">
        <w:rPr>
          <w:rFonts w:ascii="Courier New" w:hAnsi="Courier New" w:cs="Courier New"/>
          <w:b/>
          <w:color w:val="333333"/>
          <w:sz w:val="24"/>
          <w:shd w:val="clear" w:color="auto" w:fill="FFFFFF"/>
          <w:lang w:val="hy-AM"/>
        </w:rPr>
        <w:t> </w:t>
      </w:r>
    </w:p>
    <w:p w:rsidR="00222EE1" w:rsidRPr="002B3FF2" w:rsidRDefault="00222EE1" w:rsidP="009B09E4">
      <w:pPr>
        <w:pStyle w:val="a3"/>
        <w:numPr>
          <w:ilvl w:val="0"/>
          <w:numId w:val="1"/>
        </w:numPr>
        <w:ind w:left="-142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Հայաստանի Հանրապետության 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>Վայոց ձորի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մարզի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>Ջերմուկ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համայնքի վարչական տարածքում պետական կամ համայնքային կարիքների </w:t>
      </w:r>
      <w:r w:rsidR="00711DEE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համար </w:t>
      </w:r>
      <w:r w:rsidR="00711DEE" w:rsidRPr="002B3FF2">
        <w:rPr>
          <w:rFonts w:ascii="GHEA Grapalat" w:hAnsi="GHEA Grapalat"/>
          <w:color w:val="333333"/>
          <w:shd w:val="clear" w:color="auto" w:fill="FFFFFF"/>
          <w:lang w:val="hy-AM"/>
        </w:rPr>
        <w:t>տեղական տուրքի դրույքաչափի նկատմամբ կիրառել</w:t>
      </w:r>
      <w:r w:rsidR="00711DEE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711DEE" w:rsidRPr="002B3FF2">
        <w:rPr>
          <w:rFonts w:ascii="GHEA Grapalat" w:hAnsi="GHEA Grapalat"/>
          <w:color w:val="333333"/>
          <w:shd w:val="clear" w:color="auto" w:fill="FFFFFF"/>
          <w:lang w:val="hy-AM"/>
        </w:rPr>
        <w:t>զրոյական դրույքաչափ</w:t>
      </w:r>
      <w:r w:rsidR="00711DEE">
        <w:rPr>
          <w:rFonts w:ascii="GHEA Grapalat" w:hAnsi="GHEA Grapalat"/>
          <w:color w:val="333333"/>
          <w:shd w:val="clear" w:color="auto" w:fill="FFFFFF"/>
          <w:lang w:val="hy-AM"/>
        </w:rPr>
        <w:t>՝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 xml:space="preserve">ա. Հայաստանի Հանրապետության օրենսդրությամբ սահմանված կարգով հաստատված ճարտարապետաշինարարական նախագծին համապատասխան` նոր շենքերի, շինությունների և ոչ հիմնական շինությունների շինարարության (տեղադրման) թույլտվության </w:t>
      </w:r>
      <w:r w:rsidR="00711DEE">
        <w:rPr>
          <w:rFonts w:ascii="GHEA Grapalat" w:hAnsi="GHEA Grapalat"/>
          <w:color w:val="333333"/>
          <w:shd w:val="clear" w:color="auto" w:fill="FFFFFF"/>
          <w:lang w:val="hy-AM"/>
        </w:rPr>
        <w:t xml:space="preserve">տրամադրման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համար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>բ. Հայաստանի Հանրապետության օրենսդրությամբ սահմանված կարգով հաստատված ճարտարապետաշինարարական նախագծին համապատասխան` նոր շենքերի և շինությունների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շինարարության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թույլտվության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ժամկետների</w:t>
      </w:r>
      <w:r w:rsidR="00E43FF8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երկարաձգման</w:t>
      </w:r>
      <w:r w:rsidR="00711DEE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835EFF" w:rsidRPr="00835EFF">
        <w:rPr>
          <w:rFonts w:ascii="GHEA Grapalat" w:hAnsi="GHEA Grapalat"/>
          <w:color w:val="333333"/>
          <w:shd w:val="clear" w:color="auto" w:fill="FFFFFF"/>
          <w:lang w:val="hy-AM"/>
        </w:rPr>
        <w:t>համար</w:t>
      </w:r>
      <w:r w:rsidR="00835EFF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835EFF" w:rsidRPr="00835EFF">
        <w:rPr>
          <w:rFonts w:ascii="Courier New" w:hAnsi="Courier New" w:cs="Courier New"/>
          <w:color w:val="333333"/>
          <w:shd w:val="clear" w:color="auto" w:fill="FFFFFF"/>
          <w:lang w:val="hy-AM"/>
        </w:rPr>
        <w:t>(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յուրաքանչյուր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տարվա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(այդ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թվում՝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ոչ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ամբողջական)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համար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>գ. գոյություն ունեցող շենքերի և շինությունների վերակառուցման, վերականգնման, ուժեղացման, արդիականացման և բարեկարգման աշխատանքների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թույլտվության</w:t>
      </w:r>
      <w:r w:rsidR="00E43FF8"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="00835EFF">
        <w:rPr>
          <w:rFonts w:ascii="GHEA Grapalat" w:hAnsi="GHEA Grapalat"/>
          <w:color w:val="333333"/>
          <w:shd w:val="clear" w:color="auto" w:fill="FFFFFF"/>
          <w:lang w:val="hy-AM"/>
        </w:rPr>
        <w:t xml:space="preserve">տրամադրման </w:t>
      </w:r>
      <w:r w:rsidR="00835EFF" w:rsidRPr="00835EFF">
        <w:rPr>
          <w:rFonts w:ascii="GHEA Grapalat" w:hAnsi="GHEA Grapalat"/>
          <w:color w:val="333333"/>
          <w:shd w:val="clear" w:color="auto" w:fill="FFFFFF"/>
          <w:lang w:val="hy-AM"/>
        </w:rPr>
        <w:t>h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ամար</w:t>
      </w:r>
      <w:r w:rsidR="00835EFF" w:rsidRPr="00835EFF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   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br/>
        <w:t>դ.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շենքերի,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շինությունների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և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քաղաքաշինական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այլ</w:t>
      </w:r>
      <w:r w:rsidRPr="002B3FF2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օբյեկտների քանդման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թույլտվության</w:t>
      </w:r>
      <w:r w:rsidR="007F6172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2343C4">
        <w:rPr>
          <w:rFonts w:ascii="GHEA Grapalat" w:hAnsi="GHEA Grapalat"/>
          <w:color w:val="333333"/>
          <w:shd w:val="clear" w:color="auto" w:fill="FFFFFF"/>
          <w:lang w:val="hy-AM"/>
        </w:rPr>
        <w:t xml:space="preserve">տրամադրման 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համար</w:t>
      </w:r>
      <w:r w:rsidR="002343C4" w:rsidRPr="002343C4">
        <w:rPr>
          <w:rFonts w:ascii="Courier New" w:hAnsi="Courier New" w:cs="Courier New"/>
          <w:color w:val="333333"/>
          <w:shd w:val="clear" w:color="auto" w:fill="FFFFFF"/>
          <w:lang w:val="hy-AM"/>
        </w:rPr>
        <w:t>:</w:t>
      </w:r>
    </w:p>
    <w:p w:rsidR="00875F16" w:rsidRPr="002B3FF2" w:rsidRDefault="00875F16" w:rsidP="00875F16">
      <w:pPr>
        <w:pStyle w:val="a3"/>
        <w:numPr>
          <w:ilvl w:val="0"/>
          <w:numId w:val="1"/>
        </w:numPr>
        <w:ind w:left="-142"/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 w:cs="Tahoma"/>
          <w:color w:val="333333"/>
          <w:shd w:val="clear" w:color="auto" w:fill="FFFFFF"/>
          <w:lang w:val="hy-AM"/>
        </w:rPr>
        <w:t>Տ</w:t>
      </w: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եղական տուրքի վճարումից հետո գործողության իրականացման և (կամ) ծառայությունների մատուցման առավելագույն ժամկետ է սահմանվում 5 (հինգ) աշխատանքային օրը, բացառությամբ՝</w:t>
      </w:r>
    </w:p>
    <w:p w:rsidR="00875F16" w:rsidRPr="002B3FF2" w:rsidRDefault="007F6172" w:rsidP="00875F16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 տեղական տուրքի վճարումից հետո գործողության իրականացման </w:t>
      </w:r>
    </w:p>
    <w:p w:rsidR="00875F16" w:rsidRPr="002B3FF2" w:rsidRDefault="00875F16" w:rsidP="00875F16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երկարաձգման,</w:t>
      </w:r>
    </w:p>
    <w:p w:rsidR="00875F16" w:rsidRPr="002B3FF2" w:rsidRDefault="00875F16" w:rsidP="009B09E4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տրամադրման </w:t>
      </w:r>
      <w:r w:rsidR="009B09E4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համար տեղական տուրքի վճարումից հետո գործողության իրականացման </w:t>
      </w:r>
    </w:p>
    <w:p w:rsidR="00875F16" w:rsidRPr="002B3FF2" w:rsidRDefault="00875F16" w:rsidP="009B09E4">
      <w:pPr>
        <w:pStyle w:val="a3"/>
        <w:numPr>
          <w:ilvl w:val="0"/>
          <w:numId w:val="2"/>
        </w:numPr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lastRenderedPageBreak/>
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սահմանված` քանդման թույլտվություն չպահանջվող դեպքերի) թույլտվության տրամադրման</w:t>
      </w:r>
      <w:r w:rsidR="009B09E4" w:rsidRPr="002B3FF2">
        <w:rPr>
          <w:rFonts w:ascii="GHEA Grapalat" w:hAnsi="GHEA Grapalat"/>
          <w:color w:val="333333"/>
          <w:shd w:val="clear" w:color="auto" w:fill="FFFFFF"/>
          <w:lang w:val="hy-AM"/>
        </w:rPr>
        <w:t xml:space="preserve"> համար տեղական տուրքի վճարումից հետո գործողության իրականացման </w:t>
      </w:r>
    </w:p>
    <w:p w:rsidR="007F6172" w:rsidRPr="002B3FF2" w:rsidRDefault="00875F16" w:rsidP="009B09E4">
      <w:pPr>
        <w:pStyle w:val="a3"/>
        <w:ind w:left="-142"/>
        <w:jc w:val="both"/>
        <w:rPr>
          <w:rFonts w:ascii="GHEA Grapalat" w:hAnsi="GHEA Grapalat" w:cs="Tahoma"/>
          <w:color w:val="333333"/>
          <w:sz w:val="24"/>
          <w:shd w:val="clear" w:color="auto" w:fill="FFFFFF"/>
          <w:lang w:val="hy-AM"/>
        </w:rPr>
      </w:pPr>
      <w:r w:rsidRPr="002B3FF2">
        <w:rPr>
          <w:rFonts w:ascii="GHEA Grapalat" w:hAnsi="GHEA Grapalat"/>
          <w:color w:val="333333"/>
          <w:shd w:val="clear" w:color="auto" w:fill="FFFFFF"/>
          <w:lang w:val="hy-AM"/>
        </w:rPr>
        <w:t>որոնց դեպքում առավելագույն ժամկետ է սահմանվում՝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ա.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II ռիսկայնության աստիճանի (կատեգորիայի) օբյեկտների համար` բազմակի օգտագործման օրինակելի նախագծերի կամ սերտիֆիկացված նախագծերի տեղակապման դեպքում, ինչպես նաև շենքերի և շինությունների արտաքին գծային ինժեներական ենթակառուցվածքների ստեղծման դեպքում` 3 (երեք) օր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բ.  «ա»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կետի մեջ չնշված օբյեկտների դեպքում ՝5 (հինգ) օր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գ.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III ռիսկայնության աստիճանի (կատեգորիայի) օբյեկտների դեպքում՝ 10 (տաս) օր</w:t>
      </w:r>
    </w:p>
    <w:p w:rsidR="007F6172" w:rsidRPr="002B3FF2" w:rsidRDefault="00875F16" w:rsidP="00875F16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</w:pPr>
      <w:r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 xml:space="preserve">դ. </w:t>
      </w:r>
      <w:r w:rsidR="007F6172" w:rsidRPr="002B3FF2">
        <w:rPr>
          <w:rFonts w:ascii="GHEA Grapalat" w:eastAsiaTheme="minorHAnsi" w:hAnsi="GHEA Grapalat" w:cstheme="minorBidi"/>
          <w:color w:val="333333"/>
          <w:sz w:val="22"/>
          <w:szCs w:val="22"/>
          <w:shd w:val="clear" w:color="auto" w:fill="FFFFFF"/>
          <w:lang w:val="hy-AM"/>
        </w:rPr>
        <w:t>IV ռիսկայնության աստիճանի (կատեգորիայի) օբյեկտների դեպքում՝ 15 (տասնհինգ) օր:</w:t>
      </w:r>
    </w:p>
    <w:p w:rsidR="007F6172" w:rsidRPr="002B3FF2" w:rsidRDefault="007F6172" w:rsidP="007F6172">
      <w:pPr>
        <w:pStyle w:val="a4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color w:val="333333"/>
          <w:lang w:val="hy-AM"/>
        </w:rPr>
      </w:pPr>
    </w:p>
    <w:p w:rsidR="00222EE1" w:rsidRPr="002B3FF2" w:rsidRDefault="00222EE1">
      <w:pPr>
        <w:jc w:val="center"/>
        <w:rPr>
          <w:rFonts w:ascii="GHEA Grapalat" w:hAnsi="GHEA Grapalat"/>
          <w:sz w:val="24"/>
          <w:lang w:val="hy-AM"/>
        </w:rPr>
      </w:pPr>
    </w:p>
    <w:sectPr w:rsidR="00222EE1" w:rsidRPr="002B3FF2" w:rsidSect="007F6172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E43"/>
    <w:multiLevelType w:val="hybridMultilevel"/>
    <w:tmpl w:val="E792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5632F"/>
    <w:multiLevelType w:val="hybridMultilevel"/>
    <w:tmpl w:val="E792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914A1"/>
    <w:multiLevelType w:val="hybridMultilevel"/>
    <w:tmpl w:val="C1BCF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E1"/>
    <w:rsid w:val="000E6D37"/>
    <w:rsid w:val="001A01DB"/>
    <w:rsid w:val="00222EE1"/>
    <w:rsid w:val="002343C4"/>
    <w:rsid w:val="002B3FF2"/>
    <w:rsid w:val="00424082"/>
    <w:rsid w:val="006950BC"/>
    <w:rsid w:val="00711DEE"/>
    <w:rsid w:val="00793D18"/>
    <w:rsid w:val="007F6172"/>
    <w:rsid w:val="00835EFF"/>
    <w:rsid w:val="00875F16"/>
    <w:rsid w:val="009B09E4"/>
    <w:rsid w:val="00D31873"/>
    <w:rsid w:val="00DC4BEF"/>
    <w:rsid w:val="00E32766"/>
    <w:rsid w:val="00E43FF8"/>
    <w:rsid w:val="00E60E3E"/>
    <w:rsid w:val="00E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Gohar Tadevosyan</cp:lastModifiedBy>
  <cp:revision>8</cp:revision>
  <dcterms:created xsi:type="dcterms:W3CDTF">2025-11-18T16:20:00Z</dcterms:created>
  <dcterms:modified xsi:type="dcterms:W3CDTF">2025-12-29T07:20:00Z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e9dfcd6e-e8f4-42c9-9bc2-083b32bcb7e8</vt:lpwstr>
  </property>
</Properties>
</file>