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835" w:rsidRPr="007647A6" w:rsidRDefault="00A12835" w:rsidP="007647A6">
      <w:pPr>
        <w:pStyle w:val="DecHTitle"/>
        <w:keepNext w:val="0"/>
        <w:keepLines w:val="0"/>
        <w:widowControl w:val="0"/>
        <w:spacing w:after="160" w:line="336" w:lineRule="auto"/>
        <w:rPr>
          <w:rFonts w:ascii="GHEA Grapalat" w:hAnsi="GHEA Grapalat"/>
          <w:sz w:val="24"/>
        </w:rPr>
      </w:pPr>
      <w:r w:rsidRPr="007647A6">
        <w:rPr>
          <w:rFonts w:ascii="GHEA Grapalat" w:hAnsi="GHEA Grapalat"/>
          <w:sz w:val="24"/>
        </w:rPr>
        <w:t>ՀԻՆԳԵՐՈՐԴ ԲԱԺԱՆՄՈՒՆՔ</w:t>
      </w:r>
    </w:p>
    <w:p w:rsidR="00A12835" w:rsidRPr="007647A6" w:rsidRDefault="00A12835" w:rsidP="007647A6">
      <w:pPr>
        <w:pStyle w:val="JuTitle"/>
        <w:keepNext w:val="0"/>
        <w:keepLines w:val="0"/>
        <w:widowControl w:val="0"/>
        <w:spacing w:before="0" w:after="160" w:line="336" w:lineRule="auto"/>
        <w:contextualSpacing w:val="0"/>
        <w:rPr>
          <w:rFonts w:ascii="GHEA Grapalat" w:hAnsi="GHEA Grapalat"/>
        </w:rPr>
      </w:pPr>
      <w:r w:rsidRPr="007647A6">
        <w:rPr>
          <w:rFonts w:ascii="GHEA Grapalat" w:hAnsi="GHEA Grapalat" w:cs="Sylfaen"/>
        </w:rPr>
        <w:t>ՖԱՐՄԱՆՅԱՆԸ</w:t>
      </w:r>
      <w:r w:rsidRPr="007647A6">
        <w:rPr>
          <w:rFonts w:ascii="GHEA Grapalat" w:hAnsi="GHEA Grapalat"/>
        </w:rPr>
        <w:t xml:space="preserve"> </w:t>
      </w:r>
      <w:r w:rsidRPr="007647A6">
        <w:rPr>
          <w:rFonts w:ascii="GHEA Grapalat" w:hAnsi="GHEA Grapalat" w:cs="Sylfaen"/>
        </w:rPr>
        <w:t>ԵՎ</w:t>
      </w:r>
      <w:r w:rsidRPr="007647A6">
        <w:rPr>
          <w:rFonts w:ascii="GHEA Grapalat" w:hAnsi="GHEA Grapalat"/>
        </w:rPr>
        <w:t xml:space="preserve"> </w:t>
      </w:r>
      <w:r w:rsidRPr="007647A6">
        <w:rPr>
          <w:rFonts w:ascii="GHEA Grapalat" w:hAnsi="GHEA Grapalat" w:cs="Sylfaen"/>
        </w:rPr>
        <w:t>ԱՅԼՔ</w:t>
      </w:r>
      <w:r w:rsidRPr="007647A6">
        <w:rPr>
          <w:rFonts w:ascii="GHEA Grapalat" w:hAnsi="GHEA Grapalat"/>
        </w:rPr>
        <w:t xml:space="preserve"> </w:t>
      </w:r>
      <w:r w:rsidRPr="007647A6">
        <w:rPr>
          <w:rFonts w:ascii="GHEA Grapalat" w:hAnsi="GHEA Grapalat" w:cs="Sylfaen"/>
        </w:rPr>
        <w:t>ԸՆԴԴԵՄ</w:t>
      </w:r>
      <w:r w:rsidRPr="007647A6">
        <w:rPr>
          <w:rFonts w:ascii="GHEA Grapalat" w:hAnsi="GHEA Grapalat"/>
        </w:rPr>
        <w:t xml:space="preserve"> </w:t>
      </w:r>
      <w:r w:rsidRPr="007647A6">
        <w:rPr>
          <w:rFonts w:ascii="GHEA Grapalat" w:hAnsi="GHEA Grapalat" w:cs="Sylfaen"/>
        </w:rPr>
        <w:t>ՀԱՅԱՍՏԱՆԻ</w:t>
      </w:r>
    </w:p>
    <w:p w:rsidR="00A12835" w:rsidRPr="007647A6" w:rsidRDefault="00A12835" w:rsidP="007647A6">
      <w:pPr>
        <w:pStyle w:val="ECHRCoverTitle4"/>
        <w:keepNext w:val="0"/>
        <w:keepLines w:val="0"/>
        <w:widowControl w:val="0"/>
        <w:tabs>
          <w:tab w:val="clear" w:pos="7938"/>
        </w:tabs>
        <w:spacing w:after="160" w:line="336" w:lineRule="auto"/>
        <w:rPr>
          <w:rFonts w:ascii="GHEA Grapalat" w:hAnsi="GHEA Grapalat"/>
        </w:rPr>
      </w:pPr>
      <w:r w:rsidRPr="007647A6">
        <w:rPr>
          <w:rFonts w:ascii="GHEA Grapalat" w:hAnsi="GHEA Grapalat"/>
        </w:rPr>
        <w:t xml:space="preserve">(գանգատներ թիվ 15998/11 </w:t>
      </w:r>
      <w:r w:rsidR="00D66966" w:rsidRPr="007647A6">
        <w:rPr>
          <w:rFonts w:ascii="GHEA Grapalat" w:hAnsi="GHEA Grapalat"/>
        </w:rPr>
        <w:t>եւ</w:t>
      </w:r>
      <w:r w:rsidRPr="007647A6">
        <w:rPr>
          <w:rFonts w:ascii="GHEA Grapalat" w:hAnsi="GHEA Grapalat"/>
        </w:rPr>
        <w:t xml:space="preserve"> 8 այլ</w:t>
      </w:r>
      <w:r w:rsidR="00971D5C" w:rsidRPr="007647A6">
        <w:rPr>
          <w:rFonts w:ascii="GHEA Grapalat" w:hAnsi="GHEA Grapalat"/>
        </w:rPr>
        <w:t xml:space="preserve"> գործեր</w:t>
      </w:r>
      <w:r w:rsidRPr="007647A6">
        <w:rPr>
          <w:rFonts w:ascii="GHEA Grapalat" w:hAnsi="GHEA Grapalat"/>
        </w:rPr>
        <w:t>.</w:t>
      </w:r>
    </w:p>
    <w:p w:rsidR="00A12835" w:rsidRPr="007647A6" w:rsidRDefault="00A12835" w:rsidP="007647A6">
      <w:pPr>
        <w:pStyle w:val="ECHRCoverTitle4"/>
        <w:keepNext w:val="0"/>
        <w:keepLines w:val="0"/>
        <w:widowControl w:val="0"/>
        <w:tabs>
          <w:tab w:val="clear" w:pos="7938"/>
        </w:tabs>
        <w:spacing w:after="160" w:line="336" w:lineRule="auto"/>
        <w:rPr>
          <w:rFonts w:ascii="GHEA Grapalat" w:hAnsi="GHEA Grapalat"/>
        </w:rPr>
      </w:pPr>
      <w:r w:rsidRPr="007647A6">
        <w:rPr>
          <w:rFonts w:ascii="GHEA Grapalat" w:hAnsi="GHEA Grapalat"/>
        </w:rPr>
        <w:t>տե՛ս կից ցանկը)</w:t>
      </w:r>
    </w:p>
    <w:p w:rsidR="00A12835" w:rsidRPr="00903501" w:rsidRDefault="00A12835" w:rsidP="007647A6">
      <w:pPr>
        <w:pStyle w:val="DecHCase"/>
        <w:keepNext w:val="0"/>
        <w:keepLines w:val="0"/>
        <w:widowControl w:val="0"/>
        <w:spacing w:after="160" w:line="336" w:lineRule="auto"/>
        <w:rPr>
          <w:rFonts w:ascii="GHEA Grapalat" w:hAnsi="GHEA Grapalat"/>
          <w:sz w:val="18"/>
        </w:rPr>
      </w:pPr>
    </w:p>
    <w:p w:rsidR="00A12835" w:rsidRPr="007647A6" w:rsidRDefault="00A12835" w:rsidP="007647A6">
      <w:pPr>
        <w:pStyle w:val="DecHCase"/>
        <w:keepNext w:val="0"/>
        <w:keepLines w:val="0"/>
        <w:widowControl w:val="0"/>
        <w:spacing w:after="160" w:line="336" w:lineRule="auto"/>
        <w:rPr>
          <w:rFonts w:ascii="GHEA Grapalat" w:hAnsi="GHEA Grapalat"/>
        </w:rPr>
      </w:pPr>
      <w:r w:rsidRPr="007647A6">
        <w:rPr>
          <w:rFonts w:ascii="GHEA Grapalat" w:hAnsi="GHEA Grapalat"/>
        </w:rPr>
        <w:t>ՎՃԻՌ</w:t>
      </w:r>
    </w:p>
    <w:p w:rsidR="00A12835" w:rsidRPr="007647A6" w:rsidRDefault="00A12835" w:rsidP="007647A6">
      <w:pPr>
        <w:widowControl w:val="0"/>
        <w:pBdr>
          <w:top w:val="single" w:sz="4" w:space="1" w:color="auto"/>
          <w:left w:val="single" w:sz="4" w:space="4" w:color="auto"/>
          <w:bottom w:val="single" w:sz="4" w:space="1" w:color="auto"/>
          <w:right w:val="single" w:sz="4" w:space="4" w:color="auto"/>
        </w:pBdr>
        <w:spacing w:after="160" w:line="360" w:lineRule="auto"/>
        <w:jc w:val="both"/>
        <w:rPr>
          <w:rFonts w:ascii="GHEA Grapalat" w:hAnsi="GHEA Grapalat"/>
          <w:color w:val="000000"/>
          <w:sz w:val="20"/>
        </w:rPr>
      </w:pPr>
      <w:r w:rsidRPr="007647A6">
        <w:rPr>
          <w:rFonts w:ascii="GHEA Grapalat" w:hAnsi="GHEA Grapalat"/>
          <w:sz w:val="20"/>
        </w:rPr>
        <w:t xml:space="preserve">Հոդված 2 (նյութաիրավական) </w:t>
      </w:r>
      <w:r w:rsidR="007647A6" w:rsidRPr="007647A6">
        <w:rPr>
          <w:sz w:val="20"/>
        </w:rPr>
        <w:t>•</w:t>
      </w:r>
      <w:r w:rsidRPr="007647A6">
        <w:rPr>
          <w:rFonts w:ascii="GHEA Grapalat" w:hAnsi="GHEA Grapalat"/>
          <w:sz w:val="20"/>
        </w:rPr>
        <w:t xml:space="preserve"> Կյանք </w:t>
      </w:r>
      <w:r w:rsidR="007647A6" w:rsidRPr="007647A6">
        <w:rPr>
          <w:sz w:val="20"/>
        </w:rPr>
        <w:t>•</w:t>
      </w:r>
      <w:r w:rsidRPr="007647A6">
        <w:rPr>
          <w:rFonts w:ascii="GHEA Grapalat" w:hAnsi="GHEA Grapalat"/>
          <w:sz w:val="20"/>
        </w:rPr>
        <w:t xml:space="preserve"> 2008 թվականի նախագահական ընտրություններից հետո տեղի ունեցած զանգվածային ցույցերի ընթացքում ստացված վնասվածքների հետ</w:t>
      </w:r>
      <w:r w:rsidR="00D66966" w:rsidRPr="007647A6">
        <w:rPr>
          <w:rFonts w:ascii="GHEA Grapalat" w:hAnsi="GHEA Grapalat"/>
          <w:sz w:val="20"/>
        </w:rPr>
        <w:t>եւ</w:t>
      </w:r>
      <w:r w:rsidRPr="007647A6">
        <w:rPr>
          <w:rFonts w:ascii="GHEA Grapalat" w:hAnsi="GHEA Grapalat"/>
          <w:sz w:val="20"/>
        </w:rPr>
        <w:t xml:space="preserve">անքով դիմումատուների հարազատների մահ </w:t>
      </w:r>
      <w:r w:rsidR="007647A6" w:rsidRPr="007647A6">
        <w:rPr>
          <w:sz w:val="20"/>
        </w:rPr>
        <w:t>•</w:t>
      </w:r>
      <w:r w:rsidRPr="007647A6">
        <w:rPr>
          <w:rFonts w:ascii="GHEA Grapalat" w:hAnsi="GHEA Grapalat"/>
          <w:sz w:val="20"/>
        </w:rPr>
        <w:t xml:space="preserve"> Պատասխանող պետությանը վերագրվող՝ ինը տուժողից յոթի մահվան հանգեցնող մահաբեր ուժի կիրառումը «բացարձակ անհրաժեշտություն» չէ</w:t>
      </w:r>
      <w:r w:rsidR="003555DE" w:rsidRPr="007647A6">
        <w:rPr>
          <w:rFonts w:ascii="GHEA Grapalat" w:hAnsi="GHEA Grapalat"/>
          <w:sz w:val="20"/>
        </w:rPr>
        <w:t>ր</w:t>
      </w:r>
      <w:r w:rsidRPr="007647A6">
        <w:rPr>
          <w:rFonts w:ascii="GHEA Grapalat" w:hAnsi="GHEA Grapalat"/>
          <w:sz w:val="20"/>
        </w:rPr>
        <w:t xml:space="preserve"> </w:t>
      </w:r>
      <w:r w:rsidR="007647A6" w:rsidRPr="007647A6">
        <w:rPr>
          <w:sz w:val="20"/>
        </w:rPr>
        <w:t>•</w:t>
      </w:r>
      <w:r w:rsidRPr="007647A6">
        <w:rPr>
          <w:rFonts w:ascii="GHEA Grapalat" w:hAnsi="GHEA Grapalat"/>
          <w:sz w:val="20"/>
        </w:rPr>
        <w:t xml:space="preserve"> Ամբոխի զսպման համար նախատեսված միջոցների կիրառմամբ </w:t>
      </w:r>
      <w:r w:rsidR="00D66966" w:rsidRPr="007647A6">
        <w:rPr>
          <w:rFonts w:ascii="GHEA Grapalat" w:hAnsi="GHEA Grapalat"/>
          <w:sz w:val="20"/>
        </w:rPr>
        <w:t>եւ</w:t>
      </w:r>
      <w:r w:rsidRPr="007647A6">
        <w:rPr>
          <w:rFonts w:ascii="GHEA Grapalat" w:hAnsi="GHEA Grapalat"/>
          <w:sz w:val="20"/>
        </w:rPr>
        <w:t xml:space="preserve"> մահաբեր ուժի կամայական ու անհամաչափ գործադրմամբ իրականացված վատ պլանավորված օպերատիվ միջոցառման հետ</w:t>
      </w:r>
      <w:r w:rsidR="00D66966" w:rsidRPr="007647A6">
        <w:rPr>
          <w:rFonts w:ascii="GHEA Grapalat" w:hAnsi="GHEA Grapalat"/>
          <w:sz w:val="20"/>
        </w:rPr>
        <w:t>եւ</w:t>
      </w:r>
      <w:r w:rsidRPr="007647A6">
        <w:rPr>
          <w:rFonts w:ascii="GHEA Grapalat" w:hAnsi="GHEA Grapalat"/>
          <w:sz w:val="20"/>
        </w:rPr>
        <w:t xml:space="preserve">անքով մահվան դեպքեր </w:t>
      </w:r>
      <w:r w:rsidR="007647A6" w:rsidRPr="007647A6">
        <w:rPr>
          <w:sz w:val="20"/>
        </w:rPr>
        <w:t>•</w:t>
      </w:r>
      <w:r w:rsidRPr="007647A6">
        <w:rPr>
          <w:rFonts w:ascii="GHEA Grapalat" w:hAnsi="GHEA Grapalat"/>
          <w:color w:val="000000"/>
          <w:sz w:val="20"/>
        </w:rPr>
        <w:t xml:space="preserve"> Դատարանը չի կարողացել հաստատել, որ տուժողներից մեկը սպանվել է այդ ուժի գործադրման հետ</w:t>
      </w:r>
      <w:r w:rsidR="00D66966" w:rsidRPr="007647A6">
        <w:rPr>
          <w:rFonts w:ascii="GHEA Grapalat" w:hAnsi="GHEA Grapalat"/>
          <w:color w:val="000000"/>
          <w:sz w:val="20"/>
        </w:rPr>
        <w:t>եւ</w:t>
      </w:r>
      <w:r w:rsidRPr="007647A6">
        <w:rPr>
          <w:rFonts w:ascii="GHEA Grapalat" w:hAnsi="GHEA Grapalat"/>
          <w:color w:val="000000"/>
          <w:sz w:val="20"/>
        </w:rPr>
        <w:t xml:space="preserve">անքով </w:t>
      </w:r>
      <w:r w:rsidR="007647A6" w:rsidRPr="007647A6">
        <w:rPr>
          <w:sz w:val="20"/>
        </w:rPr>
        <w:t>•</w:t>
      </w:r>
      <w:r w:rsidRPr="007647A6">
        <w:rPr>
          <w:rFonts w:ascii="GHEA Grapalat" w:hAnsi="GHEA Grapalat"/>
          <w:sz w:val="20"/>
        </w:rPr>
        <w:t xml:space="preserve"> Չկան բավարար ապացույցներ՝ վճռելու համար, որ մյուս տուժողի նկատմամբ տեղի է ունեցել խախտում</w:t>
      </w:r>
    </w:p>
    <w:p w:rsidR="00A12835" w:rsidRPr="007647A6" w:rsidRDefault="00A12835" w:rsidP="007647A6">
      <w:pPr>
        <w:widowControl w:val="0"/>
        <w:pBdr>
          <w:top w:val="single" w:sz="4" w:space="1" w:color="auto"/>
          <w:left w:val="single" w:sz="4" w:space="4" w:color="auto"/>
          <w:bottom w:val="single" w:sz="4" w:space="1" w:color="auto"/>
          <w:right w:val="single" w:sz="4" w:space="4" w:color="auto"/>
        </w:pBdr>
        <w:spacing w:after="160" w:line="360" w:lineRule="auto"/>
        <w:jc w:val="both"/>
        <w:rPr>
          <w:rFonts w:ascii="GHEA Grapalat" w:hAnsi="GHEA Grapalat"/>
          <w:color w:val="000000"/>
          <w:sz w:val="20"/>
        </w:rPr>
      </w:pPr>
      <w:r w:rsidRPr="007647A6">
        <w:rPr>
          <w:rFonts w:ascii="GHEA Grapalat" w:hAnsi="GHEA Grapalat"/>
          <w:sz w:val="20"/>
        </w:rPr>
        <w:t xml:space="preserve">Հոդված 2 (դատավարական) • Մահվան բոլոր դեպքերով արդյունավետ քննություն չի իրականացվել </w:t>
      </w:r>
    </w:p>
    <w:p w:rsidR="00A12835" w:rsidRPr="007647A6" w:rsidRDefault="00A12835" w:rsidP="007647A6">
      <w:pPr>
        <w:widowControl w:val="0"/>
        <w:pBdr>
          <w:top w:val="single" w:sz="4" w:space="1" w:color="auto"/>
          <w:left w:val="single" w:sz="4" w:space="4" w:color="auto"/>
          <w:bottom w:val="single" w:sz="4" w:space="1" w:color="auto"/>
          <w:right w:val="single" w:sz="4" w:space="4" w:color="auto"/>
        </w:pBdr>
        <w:spacing w:after="160" w:line="360" w:lineRule="auto"/>
        <w:jc w:val="both"/>
        <w:rPr>
          <w:rFonts w:ascii="GHEA Grapalat" w:hAnsi="GHEA Grapalat"/>
          <w:color w:val="000000"/>
          <w:sz w:val="20"/>
        </w:rPr>
      </w:pPr>
      <w:r w:rsidRPr="007647A6">
        <w:rPr>
          <w:rFonts w:ascii="GHEA Grapalat" w:hAnsi="GHEA Grapalat"/>
          <w:sz w:val="20"/>
        </w:rPr>
        <w:t xml:space="preserve">Հոդված 38 </w:t>
      </w:r>
      <w:r w:rsidR="007647A6" w:rsidRPr="00C81AE2">
        <w:t>•</w:t>
      </w:r>
      <w:r w:rsidRPr="007647A6">
        <w:rPr>
          <w:rFonts w:ascii="GHEA Grapalat" w:hAnsi="GHEA Grapalat"/>
          <w:sz w:val="20"/>
        </w:rPr>
        <w:t xml:space="preserve"> Պետությունը չի կատարել բոլոր անհրաժեշտ պայմաններն ապահովելու պարտավորությունը</w:t>
      </w:r>
    </w:p>
    <w:p w:rsidR="00A12835" w:rsidRPr="007647A6" w:rsidRDefault="00A12835" w:rsidP="007647A6">
      <w:pPr>
        <w:widowControl w:val="0"/>
        <w:pBdr>
          <w:top w:val="single" w:sz="4" w:space="1" w:color="auto"/>
          <w:left w:val="single" w:sz="4" w:space="4" w:color="auto"/>
          <w:bottom w:val="single" w:sz="4" w:space="1" w:color="auto"/>
          <w:right w:val="single" w:sz="4" w:space="4" w:color="auto"/>
        </w:pBdr>
        <w:spacing w:after="160" w:line="360" w:lineRule="auto"/>
        <w:jc w:val="center"/>
        <w:rPr>
          <w:rFonts w:ascii="GHEA Grapalat" w:hAnsi="GHEA Grapalat"/>
          <w:sz w:val="20"/>
        </w:rPr>
      </w:pPr>
      <w:r w:rsidRPr="007647A6">
        <w:rPr>
          <w:rFonts w:ascii="GHEA Grapalat" w:hAnsi="GHEA Grapalat"/>
          <w:sz w:val="20"/>
        </w:rPr>
        <w:t xml:space="preserve">Պատրաստվել է </w:t>
      </w:r>
      <w:r w:rsidR="003555DE" w:rsidRPr="007647A6">
        <w:rPr>
          <w:rFonts w:ascii="GHEA Grapalat" w:hAnsi="GHEA Grapalat"/>
          <w:sz w:val="20"/>
        </w:rPr>
        <w:t>Ք</w:t>
      </w:r>
      <w:r w:rsidRPr="007647A6">
        <w:rPr>
          <w:rFonts w:ascii="GHEA Grapalat" w:hAnsi="GHEA Grapalat"/>
          <w:sz w:val="20"/>
        </w:rPr>
        <w:t>արտուղարության կողմից։ Պարտադիր չէ Դատարանի համար։</w:t>
      </w:r>
    </w:p>
    <w:p w:rsidR="00A12835" w:rsidRPr="00903501" w:rsidRDefault="00A12835" w:rsidP="007647A6">
      <w:pPr>
        <w:pStyle w:val="DecHCase"/>
        <w:keepNext w:val="0"/>
        <w:keepLines w:val="0"/>
        <w:widowControl w:val="0"/>
        <w:spacing w:after="160" w:line="336" w:lineRule="auto"/>
        <w:rPr>
          <w:rFonts w:ascii="GHEA Grapalat" w:hAnsi="GHEA Grapalat"/>
          <w:sz w:val="18"/>
        </w:rPr>
      </w:pPr>
    </w:p>
    <w:p w:rsidR="00A12835" w:rsidRPr="007647A6" w:rsidRDefault="00A12835" w:rsidP="007647A6">
      <w:pPr>
        <w:pStyle w:val="DecHCase"/>
        <w:keepNext w:val="0"/>
        <w:keepLines w:val="0"/>
        <w:widowControl w:val="0"/>
        <w:spacing w:after="160" w:line="336" w:lineRule="auto"/>
        <w:rPr>
          <w:rFonts w:ascii="GHEA Grapalat" w:hAnsi="GHEA Grapalat"/>
        </w:rPr>
      </w:pPr>
      <w:r w:rsidRPr="007647A6">
        <w:rPr>
          <w:rFonts w:ascii="GHEA Grapalat" w:hAnsi="GHEA Grapalat"/>
        </w:rPr>
        <w:t>ՍՏՐԱՍԲՈՒՐԳ</w:t>
      </w:r>
    </w:p>
    <w:p w:rsidR="00A12835" w:rsidRPr="007647A6" w:rsidRDefault="00A12835" w:rsidP="007647A6">
      <w:pPr>
        <w:pStyle w:val="DecHCase"/>
        <w:keepNext w:val="0"/>
        <w:keepLines w:val="0"/>
        <w:widowControl w:val="0"/>
        <w:spacing w:after="160" w:line="336" w:lineRule="auto"/>
        <w:rPr>
          <w:rFonts w:ascii="GHEA Grapalat" w:hAnsi="GHEA Grapalat"/>
        </w:rPr>
      </w:pPr>
      <w:r w:rsidRPr="007647A6">
        <w:rPr>
          <w:rFonts w:ascii="GHEA Grapalat" w:hAnsi="GHEA Grapalat"/>
        </w:rPr>
        <w:t>18 սեպտեմբերի 2025թ.</w:t>
      </w:r>
    </w:p>
    <w:p w:rsidR="007647A6" w:rsidRDefault="00A12835" w:rsidP="007647A6">
      <w:pPr>
        <w:widowControl w:val="0"/>
        <w:spacing w:after="160" w:line="336" w:lineRule="auto"/>
        <w:ind w:firstLine="567"/>
        <w:jc w:val="both"/>
        <w:rPr>
          <w:rFonts w:ascii="GHEA Grapalat" w:hAnsi="GHEA Grapalat"/>
          <w:i/>
        </w:rPr>
        <w:sectPr w:rsidR="007647A6" w:rsidSect="007647A6">
          <w:headerReference w:type="default" r:id="rId7"/>
          <w:footerReference w:type="default" r:id="rId8"/>
          <w:headerReference w:type="first" r:id="rId9"/>
          <w:footerReference w:type="first" r:id="rId10"/>
          <w:pgSz w:w="11906" w:h="16838" w:code="9"/>
          <w:pgMar w:top="1418" w:right="1418" w:bottom="1418" w:left="1418" w:header="709" w:footer="709" w:gutter="0"/>
          <w:cols w:space="708"/>
          <w:titlePg/>
          <w:docGrid w:linePitch="360"/>
        </w:sectPr>
      </w:pPr>
      <w:r w:rsidRPr="007647A6">
        <w:rPr>
          <w:rFonts w:ascii="GHEA Grapalat" w:hAnsi="GHEA Grapalat"/>
          <w:i/>
        </w:rPr>
        <w:t>Սույն վճիռը վերջնական է դառնում Կոնվենցիայի 44-րդ հոդվածի 2-րդ կետով սահմանված դեպքերում։ Այն կարող է ենթարկվել խմբագրական փոփոխությունների։</w:t>
      </w:r>
    </w:p>
    <w:p w:rsidR="00A12835" w:rsidRPr="007647A6" w:rsidRDefault="00A12835" w:rsidP="007647A6">
      <w:pPr>
        <w:pStyle w:val="JuCase"/>
        <w:widowControl w:val="0"/>
        <w:spacing w:after="160" w:line="360" w:lineRule="auto"/>
        <w:ind w:firstLine="567"/>
        <w:rPr>
          <w:rFonts w:ascii="GHEA Grapalat" w:hAnsi="GHEA Grapalat"/>
        </w:rPr>
      </w:pPr>
      <w:r w:rsidRPr="007647A6">
        <w:rPr>
          <w:rFonts w:ascii="GHEA Grapalat" w:hAnsi="GHEA Grapalat"/>
        </w:rPr>
        <w:lastRenderedPageBreak/>
        <w:t xml:space="preserve">Ֆարմանյանը </w:t>
      </w:r>
      <w:r w:rsidR="00D66966" w:rsidRPr="007647A6">
        <w:rPr>
          <w:rFonts w:ascii="GHEA Grapalat" w:hAnsi="GHEA Grapalat"/>
        </w:rPr>
        <w:t>եւ</w:t>
      </w:r>
      <w:r w:rsidRPr="007647A6">
        <w:rPr>
          <w:rFonts w:ascii="GHEA Grapalat" w:hAnsi="GHEA Grapalat"/>
        </w:rPr>
        <w:t xml:space="preserve"> այլք ընդդեմ Հայաստանի գործով,</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Մարդու իրավունքների ե</w:t>
      </w:r>
      <w:r w:rsidR="003555DE" w:rsidRPr="007647A6">
        <w:rPr>
          <w:rFonts w:ascii="GHEA Grapalat" w:hAnsi="GHEA Grapalat"/>
        </w:rPr>
        <w:t>վ</w:t>
      </w:r>
      <w:r w:rsidRPr="007647A6">
        <w:rPr>
          <w:rFonts w:ascii="GHEA Grapalat" w:hAnsi="GHEA Grapalat"/>
        </w:rPr>
        <w:t>րոպական դատարանը (Հինգերորդ բաժանմունք), հանդես գալով Պալատի հետ</w:t>
      </w:r>
      <w:r w:rsidR="00D66966" w:rsidRPr="007647A6">
        <w:rPr>
          <w:rFonts w:ascii="GHEA Grapalat" w:hAnsi="GHEA Grapalat"/>
        </w:rPr>
        <w:t>եւ</w:t>
      </w:r>
      <w:r w:rsidRPr="007647A6">
        <w:rPr>
          <w:rFonts w:ascii="GHEA Grapalat" w:hAnsi="GHEA Grapalat"/>
        </w:rPr>
        <w:t>յալ կազմով՝</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 xml:space="preserve">Կատերինա Շիմաչկովա [Kateřina Šimáčková]՝ </w:t>
      </w:r>
      <w:r w:rsidR="003555DE" w:rsidRPr="00224FA3">
        <w:rPr>
          <w:rFonts w:ascii="GHEA Grapalat" w:hAnsi="GHEA Grapalat"/>
          <w:i/>
        </w:rPr>
        <w:t>Ն</w:t>
      </w:r>
      <w:r w:rsidRPr="00224FA3">
        <w:rPr>
          <w:rFonts w:ascii="GHEA Grapalat" w:hAnsi="GHEA Grapalat"/>
          <w:i/>
        </w:rPr>
        <w:t>ախագահ</w:t>
      </w:r>
      <w:r w:rsidRPr="007647A6">
        <w:rPr>
          <w:rFonts w:ascii="GHEA Grapalat" w:hAnsi="GHEA Grapalat"/>
        </w:rPr>
        <w:t>,</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Մարիա Էլոսեգի [Maria Elósegui],</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Գեորգիոս Ա. Սերղիդես [Georgios A. Serghides],</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Թիմ Այք</w:t>
      </w:r>
      <w:r w:rsidR="003555DE" w:rsidRPr="007647A6">
        <w:rPr>
          <w:rFonts w:ascii="GHEA Grapalat" w:hAnsi="GHEA Grapalat"/>
        </w:rPr>
        <w:t>ը</w:t>
      </w:r>
      <w:r w:rsidRPr="007647A6">
        <w:rPr>
          <w:rFonts w:ascii="GHEA Grapalat" w:hAnsi="GHEA Grapalat"/>
        </w:rPr>
        <w:t xml:space="preserve"> [Tim Eicke],</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Դիանա Սարկու [Diana Sârcu],</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Միկոլա Գնատովսկի</w:t>
      </w:r>
      <w:r w:rsidR="007647A6">
        <w:rPr>
          <w:rFonts w:ascii="GHEA Grapalat" w:hAnsi="GHEA Grapalat"/>
        </w:rPr>
        <w:t xml:space="preserve"> </w:t>
      </w:r>
      <w:r w:rsidRPr="007647A6">
        <w:rPr>
          <w:rFonts w:ascii="GHEA Grapalat" w:hAnsi="GHEA Grapalat"/>
        </w:rPr>
        <w:t xml:space="preserve">[Mykola Gnatovskyy]՝ </w:t>
      </w:r>
      <w:r w:rsidRPr="00224FA3">
        <w:rPr>
          <w:rFonts w:ascii="GHEA Grapalat" w:hAnsi="GHEA Grapalat"/>
          <w:i/>
        </w:rPr>
        <w:t>դատավորներ</w:t>
      </w:r>
      <w:r w:rsidRPr="007647A6">
        <w:rPr>
          <w:rFonts w:ascii="GHEA Grapalat" w:hAnsi="GHEA Grapalat"/>
        </w:rPr>
        <w:t>,</w:t>
      </w:r>
    </w:p>
    <w:p w:rsidR="00A12835" w:rsidRPr="007647A6" w:rsidRDefault="00A12835"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 xml:space="preserve">Աննա Մարգարյան [Anna Margaryan]՝ </w:t>
      </w:r>
      <w:r w:rsidRPr="007647A6">
        <w:rPr>
          <w:rFonts w:ascii="GHEA Grapalat" w:hAnsi="GHEA Grapalat"/>
          <w:i/>
        </w:rPr>
        <w:t>ad hoc</w:t>
      </w:r>
      <w:r w:rsidRPr="007647A6">
        <w:rPr>
          <w:rFonts w:ascii="GHEA Grapalat" w:hAnsi="GHEA Grapalat"/>
        </w:rPr>
        <w:t xml:space="preserve"> [ժամանակավոր] դատավոր,</w:t>
      </w:r>
    </w:p>
    <w:p w:rsidR="00A12835" w:rsidRPr="007647A6" w:rsidRDefault="00D66966" w:rsidP="007647A6">
      <w:pPr>
        <w:pStyle w:val="JuJudges"/>
        <w:widowControl w:val="0"/>
        <w:tabs>
          <w:tab w:val="clear" w:pos="567"/>
        </w:tabs>
        <w:spacing w:after="160" w:line="360" w:lineRule="auto"/>
        <w:ind w:firstLine="567"/>
        <w:jc w:val="both"/>
        <w:rPr>
          <w:rFonts w:ascii="GHEA Grapalat" w:hAnsi="GHEA Grapalat"/>
        </w:rPr>
      </w:pPr>
      <w:r w:rsidRPr="007647A6">
        <w:rPr>
          <w:rFonts w:ascii="GHEA Grapalat" w:hAnsi="GHEA Grapalat"/>
        </w:rPr>
        <w:t>եւ</w:t>
      </w:r>
      <w:r w:rsidR="00A12835" w:rsidRPr="007647A6">
        <w:rPr>
          <w:rFonts w:ascii="GHEA Grapalat" w:hAnsi="GHEA Grapalat"/>
        </w:rPr>
        <w:t xml:space="preserve"> Վիկտոր Սոլովեյչիկ [Victor Soloveytchik]՝ </w:t>
      </w:r>
      <w:r w:rsidR="00A12835" w:rsidRPr="007647A6">
        <w:rPr>
          <w:rFonts w:ascii="GHEA Grapalat" w:hAnsi="GHEA Grapalat"/>
          <w:i/>
        </w:rPr>
        <w:t>Բաժանմունքի քարտուղար,</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հաշվի առնելով</w:t>
      </w:r>
      <w:r w:rsidR="003555DE" w:rsidRPr="007647A6">
        <w:rPr>
          <w:rFonts w:ascii="GHEA Grapalat" w:hAnsi="GHEA Grapalat"/>
        </w:rPr>
        <w:t>՝</w:t>
      </w:r>
    </w:p>
    <w:p w:rsidR="00A12835" w:rsidRPr="00903501"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 xml:space="preserve">«Մարդու իրավունքների </w:t>
      </w:r>
      <w:r w:rsidR="00D66966" w:rsidRPr="007647A6">
        <w:rPr>
          <w:rFonts w:ascii="GHEA Grapalat" w:hAnsi="GHEA Grapalat"/>
        </w:rPr>
        <w:t>եւ</w:t>
      </w:r>
      <w:r w:rsidRPr="007647A6">
        <w:rPr>
          <w:rFonts w:ascii="GHEA Grapalat" w:hAnsi="GHEA Grapalat"/>
        </w:rPr>
        <w:t xml:space="preserve"> հիմնարար ազատությունների պաշտպանության մասին» կոնվենցիայի (Կոնվենցիա) 34-րդ հոդվածի համաձայն Հայաստանի տասնյոթ քաղաքացիների՝ պրն Վաչագան Ֆարմանյանի, տկն Լյուդմիլա Ֆարմանյանի, տկն Վարդանուշ Ֆարմանյանի, տկն Վարդուհի Բաղդասարյանի, պրն Վահան Անտոնյանի, տկն Մարիամ Հովհաննիսյանի, տկն Ռուզաննա Հարությունյանի, տկն Ջեմմա Վարդումյանի, պրն Հովսեփ Խաչատրյանի, տկն Ալլա Հովհաննիսյանի, պրն Արամ Խաչատրյանի, տկն Լիլյա Մինասյանի, տկն Գայանե Հովհաննիսյանի, պրն Էդիկ Հարությունյանի, պրն Սարգիս Քլոյանի, տկն Ազատուհի Մանուկյանի </w:t>
      </w:r>
      <w:r w:rsidR="00D66966" w:rsidRPr="007647A6">
        <w:rPr>
          <w:rFonts w:ascii="GHEA Grapalat" w:hAnsi="GHEA Grapalat"/>
        </w:rPr>
        <w:t>եւ</w:t>
      </w:r>
      <w:r w:rsidRPr="007647A6">
        <w:rPr>
          <w:rFonts w:ascii="GHEA Grapalat" w:hAnsi="GHEA Grapalat"/>
        </w:rPr>
        <w:t xml:space="preserve"> տկն Ռուզաննա Հունանյանի (դիմումատուներ) կողմից ընդդեմ Հայաստանի Հանրապետության 2011 թվականի փետրվարի 28-ին Դատարան ներկայաց</w:t>
      </w:r>
      <w:r w:rsidR="003555DE" w:rsidRPr="007647A6">
        <w:rPr>
          <w:rFonts w:ascii="GHEA Grapalat" w:hAnsi="GHEA Grapalat"/>
        </w:rPr>
        <w:t>վ</w:t>
      </w:r>
      <w:r w:rsidRPr="007647A6">
        <w:rPr>
          <w:rFonts w:ascii="GHEA Grapalat" w:hAnsi="GHEA Grapalat"/>
        </w:rPr>
        <w:t xml:space="preserve">ած գանգատները (թիվ 15998/11, 15964/11, 16015/11, 16024/11, 16030/11, 16035/11, 16046/11, 16055/11 </w:t>
      </w:r>
      <w:r w:rsidR="00D66966" w:rsidRPr="007647A6">
        <w:rPr>
          <w:rFonts w:ascii="GHEA Grapalat" w:hAnsi="GHEA Grapalat"/>
        </w:rPr>
        <w:t>եւ</w:t>
      </w:r>
      <w:r w:rsidRPr="007647A6">
        <w:rPr>
          <w:rFonts w:ascii="GHEA Grapalat" w:hAnsi="GHEA Grapalat"/>
        </w:rPr>
        <w:t xml:space="preserve"> 16060/11),</w:t>
      </w:r>
    </w:p>
    <w:p w:rsidR="007647A6" w:rsidRPr="00903501" w:rsidRDefault="007647A6" w:rsidP="007647A6">
      <w:pPr>
        <w:pStyle w:val="JuPara"/>
        <w:widowControl w:val="0"/>
        <w:tabs>
          <w:tab w:val="left" w:pos="1134"/>
        </w:tabs>
        <w:spacing w:after="160" w:line="360" w:lineRule="auto"/>
        <w:ind w:firstLine="567"/>
        <w:rPr>
          <w:rFonts w:ascii="GHEA Grapalat" w:hAnsi="GHEA Grapalat"/>
        </w:rPr>
      </w:pP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lastRenderedPageBreak/>
        <w:t xml:space="preserve">Կոնվենցիայի 2-րդ </w:t>
      </w:r>
      <w:r w:rsidR="00D66966" w:rsidRPr="007647A6">
        <w:rPr>
          <w:rFonts w:ascii="GHEA Grapalat" w:hAnsi="GHEA Grapalat"/>
        </w:rPr>
        <w:t>եւ</w:t>
      </w:r>
      <w:r w:rsidRPr="007647A6">
        <w:rPr>
          <w:rFonts w:ascii="GHEA Grapalat" w:hAnsi="GHEA Grapalat"/>
        </w:rPr>
        <w:t xml:space="preserve"> 13-րդ հոդվածների համաձայն ներկայացված</w:t>
      </w:r>
      <w:r w:rsidR="001E0A1C" w:rsidRPr="007647A6">
        <w:rPr>
          <w:rFonts w:ascii="GHEA Grapalat" w:hAnsi="GHEA Grapalat"/>
        </w:rPr>
        <w:t>՝</w:t>
      </w:r>
      <w:r w:rsidRPr="007647A6">
        <w:rPr>
          <w:rFonts w:ascii="GHEA Grapalat" w:hAnsi="GHEA Grapalat"/>
        </w:rPr>
        <w:t xml:space="preserve"> դիմումատուների հարազատների մահվան</w:t>
      </w:r>
      <w:r w:rsidR="001E0A1C" w:rsidRPr="007647A6">
        <w:rPr>
          <w:rFonts w:ascii="GHEA Grapalat" w:hAnsi="GHEA Grapalat"/>
        </w:rPr>
        <w:t xml:space="preserve"> </w:t>
      </w:r>
      <w:r w:rsidR="007647A6">
        <w:rPr>
          <w:rFonts w:ascii="GHEA Grapalat" w:hAnsi="GHEA Grapalat"/>
        </w:rPr>
        <w:t>եւ</w:t>
      </w:r>
      <w:r w:rsidRPr="007647A6">
        <w:rPr>
          <w:rFonts w:ascii="GHEA Grapalat" w:hAnsi="GHEA Grapalat"/>
        </w:rPr>
        <w:t xml:space="preserve"> իշխանությունների կողմից նրանց մահվան հանգամանքների արդյունավետ քննություն ենթադրաբար չիրականացնելու </w:t>
      </w:r>
      <w:r w:rsidR="001E0A1C" w:rsidRPr="007647A6">
        <w:rPr>
          <w:rFonts w:ascii="GHEA Grapalat" w:hAnsi="GHEA Grapalat"/>
        </w:rPr>
        <w:t xml:space="preserve">վերաբերյալ բողոքների մասին Հայաստանի կառավարությանը (Կառավարություն) ծանուցելու </w:t>
      </w:r>
      <w:r w:rsidR="00D66966" w:rsidRPr="007647A6">
        <w:rPr>
          <w:rFonts w:ascii="GHEA Grapalat" w:hAnsi="GHEA Grapalat"/>
        </w:rPr>
        <w:t>եւ</w:t>
      </w:r>
      <w:r w:rsidRPr="007647A6">
        <w:rPr>
          <w:rFonts w:ascii="GHEA Grapalat" w:hAnsi="GHEA Grapalat"/>
        </w:rPr>
        <w:t xml:space="preserve"> գանգատներ</w:t>
      </w:r>
      <w:r w:rsidR="001E0A1C" w:rsidRPr="007647A6">
        <w:rPr>
          <w:rFonts w:ascii="GHEA Grapalat" w:hAnsi="GHEA Grapalat"/>
        </w:rPr>
        <w:t>ը</w:t>
      </w:r>
      <w:r w:rsidRPr="007647A6">
        <w:rPr>
          <w:rFonts w:ascii="GHEA Grapalat" w:hAnsi="GHEA Grapalat"/>
        </w:rPr>
        <w:t xml:space="preserve"> մնացած մաս</w:t>
      </w:r>
      <w:r w:rsidR="001E0A1C" w:rsidRPr="007647A6">
        <w:rPr>
          <w:rFonts w:ascii="GHEA Grapalat" w:hAnsi="GHEA Grapalat"/>
        </w:rPr>
        <w:t>ով</w:t>
      </w:r>
      <w:r w:rsidRPr="007647A6">
        <w:rPr>
          <w:rFonts w:ascii="GHEA Grapalat" w:hAnsi="GHEA Grapalat"/>
        </w:rPr>
        <w:t xml:space="preserve"> անընդունելի </w:t>
      </w:r>
      <w:r w:rsidR="001E0A1C" w:rsidRPr="007647A6">
        <w:rPr>
          <w:rFonts w:ascii="GHEA Grapalat" w:hAnsi="GHEA Grapalat"/>
        </w:rPr>
        <w:t xml:space="preserve">հայտարարելու </w:t>
      </w:r>
      <w:r w:rsidRPr="007647A6">
        <w:rPr>
          <w:rFonts w:ascii="GHEA Grapalat" w:hAnsi="GHEA Grapalat"/>
        </w:rPr>
        <w:t>մասին որոշումը,</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կողմերի դիտարկումները,</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2025 թվականի սեպտեմբերի 9-ին անցկացնելով դռնփակ խորհրդակցություն,</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կայացրեց հետ</w:t>
      </w:r>
      <w:r w:rsidR="00D66966" w:rsidRPr="007647A6">
        <w:rPr>
          <w:rFonts w:ascii="GHEA Grapalat" w:hAnsi="GHEA Grapalat"/>
        </w:rPr>
        <w:t>եւ</w:t>
      </w:r>
      <w:r w:rsidRPr="007647A6">
        <w:rPr>
          <w:rFonts w:ascii="GHEA Grapalat" w:hAnsi="GHEA Grapalat"/>
        </w:rPr>
        <w:t>յալ վճիռը, որն ընդունվեց նույն օրը.</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p>
    <w:p w:rsidR="00A12835" w:rsidRPr="007647A6" w:rsidRDefault="00A12835" w:rsidP="00903501">
      <w:pPr>
        <w:pStyle w:val="JuHHead"/>
        <w:keepNext w:val="0"/>
        <w:keepLines w:val="0"/>
        <w:widowControl w:val="0"/>
        <w:numPr>
          <w:ilvl w:val="0"/>
          <w:numId w:val="0"/>
        </w:numPr>
        <w:tabs>
          <w:tab w:val="left" w:pos="1134"/>
        </w:tabs>
        <w:spacing w:before="0" w:beforeAutospacing="0" w:after="160" w:line="346" w:lineRule="auto"/>
        <w:rPr>
          <w:rFonts w:ascii="GHEA Grapalat" w:hAnsi="GHEA Grapalat"/>
          <w:sz w:val="24"/>
          <w:szCs w:val="24"/>
        </w:rPr>
      </w:pPr>
      <w:r w:rsidRPr="007647A6">
        <w:rPr>
          <w:rFonts w:ascii="GHEA Grapalat" w:hAnsi="GHEA Grapalat"/>
          <w:sz w:val="24"/>
          <w:szCs w:val="24"/>
        </w:rPr>
        <w:t>ՆԵՐԱԾՈՒԹՅՈՒՆ</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1</w:t>
      </w:r>
      <w:r w:rsidRPr="007647A6">
        <w:rPr>
          <w:rFonts w:ascii="GHEA Grapalat" w:hAnsi="GHEA Grapalat"/>
        </w:rPr>
        <w:t>.</w:t>
      </w:r>
      <w:r w:rsidR="007647A6" w:rsidRPr="007647A6">
        <w:rPr>
          <w:rFonts w:ascii="GHEA Grapalat" w:hAnsi="GHEA Grapalat"/>
        </w:rPr>
        <w:tab/>
      </w:r>
      <w:r w:rsidRPr="007647A6">
        <w:rPr>
          <w:rFonts w:ascii="GHEA Grapalat" w:hAnsi="GHEA Grapalat"/>
        </w:rPr>
        <w:t xml:space="preserve">Գործը վերաբերում է 2008 թվականի մարտի 1-ին </w:t>
      </w:r>
      <w:r w:rsidR="00D66966" w:rsidRPr="007647A6">
        <w:rPr>
          <w:rFonts w:ascii="GHEA Grapalat" w:hAnsi="GHEA Grapalat"/>
        </w:rPr>
        <w:t>եւ</w:t>
      </w:r>
      <w:r w:rsidRPr="007647A6">
        <w:rPr>
          <w:rFonts w:ascii="GHEA Grapalat" w:hAnsi="GHEA Grapalat"/>
        </w:rPr>
        <w:t xml:space="preserve"> 2-ին տեղի ունեցած զանգվածային բողոքի ակցիաների ընթացքում ստացված վնասվածքների հետ</w:t>
      </w:r>
      <w:r w:rsidR="00D66966" w:rsidRPr="007647A6">
        <w:rPr>
          <w:rFonts w:ascii="GHEA Grapalat" w:hAnsi="GHEA Grapalat"/>
        </w:rPr>
        <w:t>եւ</w:t>
      </w:r>
      <w:r w:rsidRPr="007647A6">
        <w:rPr>
          <w:rFonts w:ascii="GHEA Grapalat" w:hAnsi="GHEA Grapalat"/>
        </w:rPr>
        <w:t>անքով դիմումատուների հարազատների մահվանը։ Դրանով բարձրացվում են հարցեր Կոնվենցիայի 2-րդ հոդվածի շրջանակներում։ Դիմումատուները հիմնվում են Կոնվենցիայի 38-րդ հոդվածի վրա։</w:t>
      </w:r>
    </w:p>
    <w:p w:rsidR="007647A6" w:rsidRPr="00903501" w:rsidRDefault="007647A6" w:rsidP="007647A6">
      <w:pPr>
        <w:pStyle w:val="JuHHead"/>
        <w:keepNext w:val="0"/>
        <w:keepLines w:val="0"/>
        <w:widowControl w:val="0"/>
        <w:numPr>
          <w:ilvl w:val="0"/>
          <w:numId w:val="0"/>
        </w:numPr>
        <w:tabs>
          <w:tab w:val="left" w:pos="1134"/>
        </w:tabs>
        <w:spacing w:before="0" w:beforeAutospacing="0" w:after="160" w:line="346" w:lineRule="auto"/>
        <w:ind w:firstLine="567"/>
        <w:rPr>
          <w:rFonts w:ascii="GHEA Grapalat" w:hAnsi="GHEA Grapalat"/>
          <w:sz w:val="24"/>
          <w:szCs w:val="24"/>
        </w:rPr>
      </w:pPr>
    </w:p>
    <w:p w:rsidR="00A12835" w:rsidRPr="007647A6" w:rsidRDefault="00A12835" w:rsidP="00903501">
      <w:pPr>
        <w:pStyle w:val="JuHHead"/>
        <w:keepNext w:val="0"/>
        <w:keepLines w:val="0"/>
        <w:widowControl w:val="0"/>
        <w:numPr>
          <w:ilvl w:val="0"/>
          <w:numId w:val="0"/>
        </w:numPr>
        <w:tabs>
          <w:tab w:val="left" w:pos="1134"/>
        </w:tabs>
        <w:spacing w:before="0" w:beforeAutospacing="0" w:after="160" w:line="346" w:lineRule="auto"/>
        <w:rPr>
          <w:rFonts w:ascii="GHEA Grapalat" w:hAnsi="GHEA Grapalat"/>
          <w:sz w:val="24"/>
          <w:szCs w:val="24"/>
        </w:rPr>
      </w:pPr>
      <w:r w:rsidRPr="007647A6">
        <w:rPr>
          <w:rFonts w:ascii="GHEA Grapalat" w:hAnsi="GHEA Grapalat"/>
          <w:sz w:val="24"/>
          <w:szCs w:val="24"/>
        </w:rPr>
        <w:t>ՓԱՍՏԵՐԸ</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bookmarkStart w:id="0" w:name="paragraph00002"/>
      <w:r w:rsidRPr="007647A6">
        <w:rPr>
          <w:rFonts w:ascii="GHEA Grapalat" w:hAnsi="GHEA Grapalat"/>
          <w:noProof/>
        </w:rPr>
        <w:t>2</w:t>
      </w:r>
      <w:bookmarkEnd w:id="0"/>
      <w:r w:rsidRPr="007647A6">
        <w:rPr>
          <w:rFonts w:ascii="GHEA Grapalat" w:hAnsi="GHEA Grapalat"/>
        </w:rPr>
        <w:t>.</w:t>
      </w:r>
      <w:r w:rsidR="007647A6" w:rsidRPr="00903501">
        <w:rPr>
          <w:rFonts w:ascii="GHEA Grapalat" w:hAnsi="GHEA Grapalat"/>
        </w:rPr>
        <w:tab/>
      </w:r>
      <w:r w:rsidR="00C07CAD" w:rsidRPr="007647A6">
        <w:rPr>
          <w:rFonts w:ascii="GHEA Grapalat" w:hAnsi="GHEA Grapalat"/>
        </w:rPr>
        <w:t>Դիմումատուները, որոնց</w:t>
      </w:r>
      <w:r w:rsidRPr="007647A6">
        <w:rPr>
          <w:rFonts w:ascii="GHEA Grapalat" w:hAnsi="GHEA Grapalat"/>
        </w:rPr>
        <w:t xml:space="preserve"> անձնական տվյալները ներկայացված են հավելվածում, վերոնշյալ բողոքի ակցիաների ընթացքում ստացված վնասվածքների արդյունքում մահացած ին</w:t>
      </w:r>
      <w:r w:rsidR="007D12F8" w:rsidRPr="007647A6">
        <w:rPr>
          <w:rFonts w:ascii="GHEA Grapalat" w:hAnsi="GHEA Grapalat"/>
        </w:rPr>
        <w:t>ն</w:t>
      </w:r>
      <w:r w:rsidRPr="007647A6">
        <w:rPr>
          <w:rFonts w:ascii="GHEA Grapalat" w:hAnsi="GHEA Grapalat"/>
        </w:rPr>
        <w:t xml:space="preserve"> անձի հարազատներն են։ </w:t>
      </w:r>
      <w:r w:rsidR="008C7F8A" w:rsidRPr="007647A6">
        <w:rPr>
          <w:rFonts w:ascii="GHEA Grapalat" w:hAnsi="GHEA Grapalat"/>
        </w:rPr>
        <w:t>Մ</w:t>
      </w:r>
      <w:r w:rsidRPr="007647A6">
        <w:rPr>
          <w:rFonts w:ascii="GHEA Grapalat" w:hAnsi="GHEA Grapalat"/>
        </w:rPr>
        <w:t>ասնավոր</w:t>
      </w:r>
      <w:r w:rsidR="008C7F8A" w:rsidRPr="007647A6">
        <w:rPr>
          <w:rFonts w:ascii="GHEA Grapalat" w:hAnsi="GHEA Grapalat"/>
        </w:rPr>
        <w:t>ապես</w:t>
      </w:r>
      <w:r w:rsidRPr="007647A6">
        <w:rPr>
          <w:rFonts w:ascii="GHEA Grapalat" w:hAnsi="GHEA Grapalat"/>
        </w:rPr>
        <w:t>՝</w:t>
      </w:r>
    </w:p>
    <w:p w:rsidR="00A12835" w:rsidRPr="007647A6" w:rsidRDefault="00A12835" w:rsidP="007647A6">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ա)</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 xml:space="preserve">իմումատուներ Վաչագան, Լյուդմիլա </w:t>
      </w:r>
      <w:r w:rsidR="00D66966" w:rsidRPr="007647A6">
        <w:rPr>
          <w:rFonts w:ascii="GHEA Grapalat" w:hAnsi="GHEA Grapalat"/>
        </w:rPr>
        <w:t>եւ</w:t>
      </w:r>
      <w:r w:rsidRPr="007647A6">
        <w:rPr>
          <w:rFonts w:ascii="GHEA Grapalat" w:hAnsi="GHEA Grapalat"/>
        </w:rPr>
        <w:t xml:space="preserve"> Վարդանուշ Ֆարմանյանները (գանգատ թիվ 15998/11) 2008 թվականի մարտի 1-ին 33 տարեկան հասակում մահացած պրն Արմեն Ֆարմանյանի հայրը, մայրը </w:t>
      </w:r>
      <w:r w:rsidR="00D66966" w:rsidRPr="007647A6">
        <w:rPr>
          <w:rFonts w:ascii="GHEA Grapalat" w:hAnsi="GHEA Grapalat"/>
        </w:rPr>
        <w:t>եւ</w:t>
      </w:r>
      <w:r w:rsidRPr="007647A6">
        <w:rPr>
          <w:rFonts w:ascii="GHEA Grapalat" w:hAnsi="GHEA Grapalat"/>
        </w:rPr>
        <w:t xml:space="preserve"> քույրն են.</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բ)</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 xml:space="preserve">իմումատուներ Հովսեփ Խաչատրյանը, Ալլա Հովհաննիսյանը </w:t>
      </w:r>
      <w:r w:rsidR="00D66966" w:rsidRPr="007647A6">
        <w:rPr>
          <w:rFonts w:ascii="GHEA Grapalat" w:hAnsi="GHEA Grapalat"/>
        </w:rPr>
        <w:t>եւ</w:t>
      </w:r>
      <w:r w:rsidRPr="007647A6">
        <w:rPr>
          <w:rFonts w:ascii="GHEA Grapalat" w:hAnsi="GHEA Grapalat"/>
        </w:rPr>
        <w:t xml:space="preserve"> Արամ Խաչատրյանը (գանգատ թիվ 16035/11) 2008 թվականի մարտի 1-ին 23 տարեկան հասակում մահացած պրն Տիգրան Խաչատրյանի հայրը, մայրը </w:t>
      </w:r>
      <w:r w:rsidR="00D66966" w:rsidRPr="007647A6">
        <w:rPr>
          <w:rFonts w:ascii="GHEA Grapalat" w:hAnsi="GHEA Grapalat"/>
        </w:rPr>
        <w:t>եւ</w:t>
      </w:r>
      <w:r w:rsidRPr="007647A6">
        <w:rPr>
          <w:rFonts w:ascii="GHEA Grapalat" w:hAnsi="GHEA Grapalat"/>
        </w:rPr>
        <w:t xml:space="preserve"> եղբայրն են։ Պատասխանող </w:t>
      </w:r>
      <w:r w:rsidR="009C6479" w:rsidRPr="007647A6">
        <w:rPr>
          <w:rFonts w:ascii="GHEA Grapalat" w:hAnsi="GHEA Grapalat"/>
        </w:rPr>
        <w:t>Կ</w:t>
      </w:r>
      <w:r w:rsidRPr="007647A6">
        <w:rPr>
          <w:rFonts w:ascii="GHEA Grapalat" w:hAnsi="GHEA Grapalat"/>
        </w:rPr>
        <w:t xml:space="preserve">առավարությանը գանգատի մասին ծանուցելուց հետո Արամ Խաչատրյանը Դատարանին տեղեկացրել է, որ նա ստացել </w:t>
      </w:r>
      <w:r w:rsidR="007D12F8" w:rsidRPr="007647A6">
        <w:rPr>
          <w:rFonts w:ascii="GHEA Grapalat" w:hAnsi="GHEA Grapalat"/>
        </w:rPr>
        <w:t xml:space="preserve">է </w:t>
      </w:r>
      <w:r w:rsidRPr="007647A6">
        <w:rPr>
          <w:rFonts w:ascii="GHEA Grapalat" w:hAnsi="GHEA Grapalat"/>
        </w:rPr>
        <w:t>Բելգիայի քաղաքացիություն.</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գ)</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 xml:space="preserve">իմումատուներ Սարգիս Քլոյանը, Ազատուհի Մանուկյանը </w:t>
      </w:r>
      <w:r w:rsidR="00D66966" w:rsidRPr="007647A6">
        <w:rPr>
          <w:rFonts w:ascii="GHEA Grapalat" w:hAnsi="GHEA Grapalat"/>
        </w:rPr>
        <w:t>եւ</w:t>
      </w:r>
      <w:r w:rsidRPr="007647A6">
        <w:rPr>
          <w:rFonts w:ascii="GHEA Grapalat" w:hAnsi="GHEA Grapalat"/>
        </w:rPr>
        <w:t xml:space="preserve"> Ռուզաննա Հունանյանը (գանգատ թիվ 16060/11) 2008 թվականի մարտի 2-ին 28 տարեկան հասակում մահացած պրն Գոռ Քլոյանի հայրը, մայրը </w:t>
      </w:r>
      <w:r w:rsidR="00D66966" w:rsidRPr="007647A6">
        <w:rPr>
          <w:rFonts w:ascii="GHEA Grapalat" w:hAnsi="GHEA Grapalat"/>
        </w:rPr>
        <w:t>եւ</w:t>
      </w:r>
      <w:r w:rsidRPr="007647A6">
        <w:rPr>
          <w:rFonts w:ascii="GHEA Grapalat" w:hAnsi="GHEA Grapalat"/>
        </w:rPr>
        <w:t xml:space="preserve"> կինն են.</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դ)</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 xml:space="preserve">իմումատուներ Լիլյա Մինասյանը </w:t>
      </w:r>
      <w:r w:rsidR="00D66966" w:rsidRPr="007647A6">
        <w:rPr>
          <w:rFonts w:ascii="GHEA Grapalat" w:hAnsi="GHEA Grapalat"/>
        </w:rPr>
        <w:t>եւ</w:t>
      </w:r>
      <w:r w:rsidRPr="007647A6">
        <w:rPr>
          <w:rFonts w:ascii="GHEA Grapalat" w:hAnsi="GHEA Grapalat"/>
        </w:rPr>
        <w:t xml:space="preserve"> Գայանե Հովհաննիսյանը (գանգատ թիվ 16046/11) 2008 թվականի մարտի 1-ին 47 տարեկան հասակում մահացած պրն Հովհաննես Հովհաննիսյանի կինը </w:t>
      </w:r>
      <w:r w:rsidR="00D66966" w:rsidRPr="007647A6">
        <w:rPr>
          <w:rFonts w:ascii="GHEA Grapalat" w:hAnsi="GHEA Grapalat"/>
        </w:rPr>
        <w:t>եւ</w:t>
      </w:r>
      <w:r w:rsidRPr="007647A6">
        <w:rPr>
          <w:rFonts w:ascii="GHEA Grapalat" w:hAnsi="GHEA Grapalat"/>
        </w:rPr>
        <w:t xml:space="preserve"> </w:t>
      </w:r>
      <w:r w:rsidR="009C6479" w:rsidRPr="007647A6">
        <w:rPr>
          <w:rFonts w:ascii="GHEA Grapalat" w:hAnsi="GHEA Grapalat"/>
        </w:rPr>
        <w:t>դուստրն</w:t>
      </w:r>
      <w:r w:rsidRPr="007647A6">
        <w:rPr>
          <w:rFonts w:ascii="GHEA Grapalat" w:hAnsi="GHEA Grapalat"/>
        </w:rPr>
        <w:t xml:space="preserve"> են.</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ե)</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իմումատու Ջեմմա Վարդումյանը (գանգատ թիվ 16030/11) 2008</w:t>
      </w:r>
      <w:r w:rsidR="007647A6" w:rsidRPr="007647A6">
        <w:rPr>
          <w:rFonts w:ascii="Courier New" w:hAnsi="Courier New" w:cs="Courier New"/>
        </w:rPr>
        <w:t> </w:t>
      </w:r>
      <w:r w:rsidRPr="007647A6">
        <w:rPr>
          <w:rFonts w:ascii="GHEA Grapalat" w:hAnsi="GHEA Grapalat"/>
        </w:rPr>
        <w:t>թվականի մարտի 2-ին 32 տարեկան հասակում մահացած պրն Դավիթ Պետրոսյանի մայրն է.</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զ)</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 xml:space="preserve">իմումատուներ Վարդուհի Բաղդասարյանը </w:t>
      </w:r>
      <w:r w:rsidR="00D66966" w:rsidRPr="007647A6">
        <w:rPr>
          <w:rFonts w:ascii="GHEA Grapalat" w:hAnsi="GHEA Grapalat"/>
        </w:rPr>
        <w:t>եւ</w:t>
      </w:r>
      <w:r w:rsidRPr="007647A6">
        <w:rPr>
          <w:rFonts w:ascii="GHEA Grapalat" w:hAnsi="GHEA Grapalat"/>
        </w:rPr>
        <w:t xml:space="preserve"> Վահան Անտոնյանը (գանգատ թիվ 15964/11) 2008 թվականի մարտի 1-ին 27 տարեկան հասակում մահացած պրն Գրիգոր Գ</w:t>
      </w:r>
      <w:r w:rsidR="00D66966" w:rsidRPr="007647A6">
        <w:rPr>
          <w:rFonts w:ascii="GHEA Grapalat" w:hAnsi="GHEA Grapalat"/>
        </w:rPr>
        <w:t>եւ</w:t>
      </w:r>
      <w:r w:rsidRPr="007647A6">
        <w:rPr>
          <w:rFonts w:ascii="GHEA Grapalat" w:hAnsi="GHEA Grapalat"/>
        </w:rPr>
        <w:t xml:space="preserve">որգյանի կինը </w:t>
      </w:r>
      <w:r w:rsidR="00D66966" w:rsidRPr="007647A6">
        <w:rPr>
          <w:rFonts w:ascii="GHEA Grapalat" w:hAnsi="GHEA Grapalat"/>
        </w:rPr>
        <w:t>եւ</w:t>
      </w:r>
      <w:r w:rsidRPr="007647A6">
        <w:rPr>
          <w:rFonts w:ascii="GHEA Grapalat" w:hAnsi="GHEA Grapalat"/>
        </w:rPr>
        <w:t xml:space="preserve"> մորեղբայրն են.</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է)</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իմումատու Էդիկ Հարությունյանը (գանգատ թիվ 16055/11) 2008</w:t>
      </w:r>
      <w:r w:rsidR="007647A6" w:rsidRPr="007647A6">
        <w:rPr>
          <w:rFonts w:ascii="Courier New" w:hAnsi="Courier New" w:cs="Courier New"/>
        </w:rPr>
        <w:t> </w:t>
      </w:r>
      <w:r w:rsidRPr="007647A6">
        <w:rPr>
          <w:rFonts w:ascii="GHEA Grapalat" w:hAnsi="GHEA Grapalat"/>
        </w:rPr>
        <w:t>թվականի մարտի 1-ին ստացած վնասվածքների հետ</w:t>
      </w:r>
      <w:r w:rsidR="00D66966" w:rsidRPr="007647A6">
        <w:rPr>
          <w:rFonts w:ascii="GHEA Grapalat" w:hAnsi="GHEA Grapalat"/>
        </w:rPr>
        <w:t>եւ</w:t>
      </w:r>
      <w:r w:rsidRPr="007647A6">
        <w:rPr>
          <w:rFonts w:ascii="GHEA Grapalat" w:hAnsi="GHEA Grapalat"/>
        </w:rPr>
        <w:t>անքով 2008</w:t>
      </w:r>
      <w:r w:rsidR="007647A6" w:rsidRPr="007647A6">
        <w:rPr>
          <w:rFonts w:ascii="Courier New" w:hAnsi="Courier New" w:cs="Courier New"/>
        </w:rPr>
        <w:t> </w:t>
      </w:r>
      <w:r w:rsidRPr="007647A6">
        <w:rPr>
          <w:rFonts w:ascii="GHEA Grapalat" w:hAnsi="GHEA Grapalat"/>
        </w:rPr>
        <w:t>թվականի ապրիլի 11-ին 28 տարեկան հասակում մահացած պրն Սամվել Հարությունյանի հայրն է.</w:t>
      </w:r>
    </w:p>
    <w:p w:rsidR="00A12835" w:rsidRPr="00903501"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ը)</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իմումատու Մարիամ Հովհաննիսյանը (դիմում թիվ 16015/11) 2008</w:t>
      </w:r>
      <w:r w:rsidR="007647A6" w:rsidRPr="007647A6">
        <w:rPr>
          <w:rFonts w:ascii="Courier New" w:hAnsi="Courier New" w:cs="Courier New"/>
        </w:rPr>
        <w:t> </w:t>
      </w:r>
      <w:r w:rsidRPr="007647A6">
        <w:rPr>
          <w:rFonts w:ascii="GHEA Grapalat" w:hAnsi="GHEA Grapalat"/>
        </w:rPr>
        <w:t>թվականի մարտի 2-ին 30 տարեկան հասակում մահացած պրն Զաքար Հովհաննիսյանի քույրն է.</w:t>
      </w:r>
    </w:p>
    <w:p w:rsidR="007647A6" w:rsidRPr="00903501" w:rsidRDefault="007647A6" w:rsidP="007647A6">
      <w:pPr>
        <w:pStyle w:val="JuPara"/>
        <w:widowControl w:val="0"/>
        <w:tabs>
          <w:tab w:val="left" w:pos="1134"/>
        </w:tabs>
        <w:spacing w:after="160" w:line="360" w:lineRule="auto"/>
        <w:ind w:firstLine="567"/>
        <w:rPr>
          <w:rFonts w:ascii="GHEA Grapalat" w:hAnsi="GHEA Grapalat"/>
        </w:rPr>
      </w:pP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թ)</w:t>
      </w:r>
      <w:r w:rsidR="007647A6" w:rsidRPr="007647A6">
        <w:rPr>
          <w:rFonts w:ascii="GHEA Grapalat" w:hAnsi="GHEA Grapalat"/>
        </w:rPr>
        <w:tab/>
      </w:r>
      <w:r w:rsidR="009C6479" w:rsidRPr="007647A6">
        <w:rPr>
          <w:rFonts w:ascii="GHEA Grapalat" w:hAnsi="GHEA Grapalat"/>
        </w:rPr>
        <w:t>դ</w:t>
      </w:r>
      <w:r w:rsidRPr="007647A6">
        <w:rPr>
          <w:rFonts w:ascii="GHEA Grapalat" w:hAnsi="GHEA Grapalat"/>
        </w:rPr>
        <w:t>իմումատու Ռուզաննա Հարությունյանը (գանգատ թիվ 16024/11) 2008</w:t>
      </w:r>
      <w:r w:rsidR="007647A6" w:rsidRPr="007647A6">
        <w:rPr>
          <w:rFonts w:ascii="Courier New" w:hAnsi="Courier New" w:cs="Courier New"/>
        </w:rPr>
        <w:t> </w:t>
      </w:r>
      <w:r w:rsidRPr="007647A6">
        <w:rPr>
          <w:rFonts w:ascii="GHEA Grapalat" w:hAnsi="GHEA Grapalat"/>
        </w:rPr>
        <w:t>թվականի մարտի 1-ին ստացած վնասվածքների հետ</w:t>
      </w:r>
      <w:r w:rsidR="00D66966" w:rsidRPr="007647A6">
        <w:rPr>
          <w:rFonts w:ascii="GHEA Grapalat" w:hAnsi="GHEA Grapalat"/>
        </w:rPr>
        <w:t>եւ</w:t>
      </w:r>
      <w:r w:rsidRPr="007647A6">
        <w:rPr>
          <w:rFonts w:ascii="GHEA Grapalat" w:hAnsi="GHEA Grapalat"/>
        </w:rPr>
        <w:t>անքով 2008 թվականի ապրիլի 11-ին 19 տարեկան հասակում մահացած պրն Տիգրան Աբգարյանի մայրն է։</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3</w:t>
      </w:r>
      <w:r w:rsidRPr="007647A6">
        <w:rPr>
          <w:rFonts w:ascii="GHEA Grapalat" w:hAnsi="GHEA Grapalat"/>
        </w:rPr>
        <w:t>.</w:t>
      </w:r>
      <w:r w:rsidR="007647A6" w:rsidRPr="007647A6">
        <w:rPr>
          <w:rFonts w:ascii="GHEA Grapalat" w:hAnsi="GHEA Grapalat"/>
        </w:rPr>
        <w:tab/>
      </w:r>
      <w:r w:rsidRPr="007647A6">
        <w:rPr>
          <w:rFonts w:ascii="GHEA Grapalat" w:hAnsi="GHEA Grapalat"/>
        </w:rPr>
        <w:t>Բոլոր մահացածները եղել են քաղաքացիական անձինք՝ բացառությամբ Տիգրան Աբգարյանի, որը տվյալ ժամանակահատվածում եղել է ՀՀ ոստիկանության զորքերում պարտադիր զինվորական ծառայություն իրականացնող զինծառայող։</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bookmarkStart w:id="1" w:name="paragraph00004"/>
      <w:r w:rsidRPr="007647A6">
        <w:rPr>
          <w:rFonts w:ascii="GHEA Grapalat" w:hAnsi="GHEA Grapalat"/>
          <w:noProof/>
        </w:rPr>
        <w:t>4</w:t>
      </w:r>
      <w:bookmarkEnd w:id="1"/>
      <w:r w:rsidRPr="007647A6">
        <w:rPr>
          <w:rFonts w:ascii="GHEA Grapalat" w:hAnsi="GHEA Grapalat"/>
        </w:rPr>
        <w:t>.</w:t>
      </w:r>
      <w:r w:rsidR="007647A6" w:rsidRPr="007647A6">
        <w:rPr>
          <w:rFonts w:ascii="GHEA Grapalat" w:hAnsi="GHEA Grapalat"/>
        </w:rPr>
        <w:tab/>
      </w:r>
      <w:r w:rsidRPr="007647A6">
        <w:rPr>
          <w:rFonts w:ascii="GHEA Grapalat" w:hAnsi="GHEA Grapalat"/>
        </w:rPr>
        <w:t>Դիմումատուներին ներկայացրել են Լոնդոնում գտնվող՝ Մարդու իրավունքների շահերի պաշտպանության եվրոպական կենտրոնի (ՄԻՇՊԵԿ) իրավաբաններ տկն Ջ. Էվանսը, տկն Ջ. Գավրոնը, պրն Վ. Գրիգորյանը, պրն Պ.</w:t>
      </w:r>
      <w:r w:rsidR="007647A6" w:rsidRPr="007647A6">
        <w:rPr>
          <w:rFonts w:ascii="Courier New" w:hAnsi="Courier New" w:cs="Courier New"/>
        </w:rPr>
        <w:t> </w:t>
      </w:r>
      <w:r w:rsidRPr="007647A6">
        <w:rPr>
          <w:rFonts w:ascii="GHEA Grapalat" w:hAnsi="GHEA Grapalat"/>
        </w:rPr>
        <w:t>Լիչը, տկն Կ. Լե</w:t>
      </w:r>
      <w:r w:rsidR="009E413E" w:rsidRPr="007647A6">
        <w:rPr>
          <w:rFonts w:ascii="GHEA Grapalat" w:hAnsi="GHEA Grapalat"/>
        </w:rPr>
        <w:t>ւ</w:t>
      </w:r>
      <w:r w:rsidRPr="007647A6">
        <w:rPr>
          <w:rFonts w:ascii="GHEA Grapalat" w:hAnsi="GHEA Grapalat"/>
        </w:rPr>
        <w:t xml:space="preserve">ինը </w:t>
      </w:r>
      <w:r w:rsidR="00D66966" w:rsidRPr="007647A6">
        <w:rPr>
          <w:rFonts w:ascii="GHEA Grapalat" w:hAnsi="GHEA Grapalat"/>
        </w:rPr>
        <w:t>եւ</w:t>
      </w:r>
      <w:r w:rsidRPr="007647A6">
        <w:rPr>
          <w:rFonts w:ascii="GHEA Grapalat" w:hAnsi="GHEA Grapalat"/>
        </w:rPr>
        <w:t xml:space="preserve"> տկն Ջ. Սոյերը</w:t>
      </w:r>
      <w:r w:rsid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Եր</w:t>
      </w:r>
      <w:r w:rsidR="00D66966" w:rsidRPr="007647A6">
        <w:rPr>
          <w:rFonts w:ascii="GHEA Grapalat" w:hAnsi="GHEA Grapalat"/>
        </w:rPr>
        <w:t>եւ</w:t>
      </w:r>
      <w:r w:rsidRPr="007647A6">
        <w:rPr>
          <w:rFonts w:ascii="GHEA Grapalat" w:hAnsi="GHEA Grapalat"/>
        </w:rPr>
        <w:t>անում գործող իրավաբան պրն Տ. Եգորյանը։</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5</w:t>
      </w:r>
      <w:r w:rsidRPr="007647A6">
        <w:rPr>
          <w:rFonts w:ascii="GHEA Grapalat" w:hAnsi="GHEA Grapalat"/>
        </w:rPr>
        <w:t>.</w:t>
      </w:r>
      <w:r w:rsidR="007647A6" w:rsidRPr="007647A6">
        <w:rPr>
          <w:rFonts w:ascii="GHEA Grapalat" w:hAnsi="GHEA Grapalat"/>
        </w:rPr>
        <w:tab/>
      </w:r>
      <w:r w:rsidRPr="007647A6">
        <w:rPr>
          <w:rFonts w:ascii="GHEA Grapalat" w:hAnsi="GHEA Grapalat"/>
        </w:rPr>
        <w:t>Կառավարությունը ներկայացրել է Միջազգային իրավական հարցերով Հայաստանի Հանրապետության ներկայացուցիչ պրն Գ. Կոստանյանը, իսկ այնուհետ</w:t>
      </w:r>
      <w:r w:rsidR="00D66966" w:rsidRPr="007647A6">
        <w:rPr>
          <w:rFonts w:ascii="GHEA Grapalat" w:hAnsi="GHEA Grapalat"/>
        </w:rPr>
        <w:t>եւ</w:t>
      </w:r>
      <w:r w:rsidRPr="007647A6">
        <w:rPr>
          <w:rFonts w:ascii="GHEA Grapalat" w:hAnsi="GHEA Grapalat"/>
        </w:rPr>
        <w:t xml:space="preserve"> պրն Ե. Կիրակոսյանը։</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6</w:t>
      </w:r>
      <w:r w:rsidRPr="007647A6">
        <w:rPr>
          <w:rFonts w:ascii="GHEA Grapalat" w:hAnsi="GHEA Grapalat"/>
        </w:rPr>
        <w:t>.</w:t>
      </w:r>
      <w:r w:rsidR="007647A6" w:rsidRPr="007647A6">
        <w:rPr>
          <w:rFonts w:ascii="GHEA Grapalat" w:hAnsi="GHEA Grapalat"/>
        </w:rPr>
        <w:tab/>
      </w:r>
      <w:r w:rsidRPr="007647A6">
        <w:rPr>
          <w:rFonts w:ascii="GHEA Grapalat" w:hAnsi="GHEA Grapalat"/>
        </w:rPr>
        <w:t>Գործով փաստերը կարելի է ամփոփ</w:t>
      </w:r>
      <w:r w:rsidR="007D12F8" w:rsidRPr="007647A6">
        <w:rPr>
          <w:rFonts w:ascii="GHEA Grapalat" w:hAnsi="GHEA Grapalat"/>
        </w:rPr>
        <w:t xml:space="preserve"> ներկայացնել</w:t>
      </w:r>
      <w:r w:rsidRPr="007647A6">
        <w:rPr>
          <w:rFonts w:ascii="GHEA Grapalat" w:hAnsi="GHEA Grapalat"/>
        </w:rPr>
        <w:t xml:space="preserve"> հետ</w:t>
      </w:r>
      <w:r w:rsidR="00D66966" w:rsidRPr="007647A6">
        <w:rPr>
          <w:rFonts w:ascii="GHEA Grapalat" w:hAnsi="GHEA Grapalat"/>
        </w:rPr>
        <w:t>եւ</w:t>
      </w:r>
      <w:r w:rsidRPr="007647A6">
        <w:rPr>
          <w:rFonts w:ascii="GHEA Grapalat" w:hAnsi="GHEA Grapalat"/>
        </w:rPr>
        <w:t>յալ կերպ</w:t>
      </w:r>
      <w:r w:rsidR="007D12F8" w:rsidRPr="007647A6">
        <w:rPr>
          <w:rFonts w:ascii="GHEA Grapalat" w:hAnsi="GHEA Grapalat"/>
        </w:rPr>
        <w:t>.</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p>
    <w:p w:rsidR="00A12835" w:rsidRPr="007647A6" w:rsidRDefault="00A12835" w:rsidP="007647A6">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w:t>
      </w:r>
      <w:r w:rsidR="007647A6" w:rsidRPr="007647A6">
        <w:rPr>
          <w:rFonts w:ascii="GHEA Grapalat" w:hAnsi="GHEA Grapalat"/>
          <w:szCs w:val="24"/>
        </w:rPr>
        <w:tab/>
      </w:r>
      <w:r w:rsidRPr="007647A6">
        <w:rPr>
          <w:rFonts w:ascii="GHEA Grapalat" w:hAnsi="GHEA Grapalat"/>
          <w:szCs w:val="24"/>
        </w:rPr>
        <w:t xml:space="preserve">2008 թվականի փետրվարի 19-ին տեղի ունեցած նախագահական ընտրությունները </w:t>
      </w:r>
      <w:r w:rsidR="00D66966" w:rsidRPr="007647A6">
        <w:rPr>
          <w:rFonts w:ascii="GHEA Grapalat" w:hAnsi="GHEA Grapalat"/>
          <w:szCs w:val="24"/>
        </w:rPr>
        <w:t>ե</w:t>
      </w:r>
      <w:r w:rsidR="009C6479" w:rsidRPr="007647A6">
        <w:rPr>
          <w:rFonts w:ascii="GHEA Grapalat" w:hAnsi="GHEA Grapalat"/>
          <w:szCs w:val="24"/>
        </w:rPr>
        <w:t>Վ</w:t>
      </w:r>
      <w:r w:rsidRPr="007647A6">
        <w:rPr>
          <w:rFonts w:ascii="GHEA Grapalat" w:hAnsi="GHEA Grapalat"/>
          <w:szCs w:val="24"/>
        </w:rPr>
        <w:t xml:space="preserve"> հետընտրական </w:t>
      </w:r>
      <w:r w:rsidR="009C6479" w:rsidRPr="007647A6">
        <w:rPr>
          <w:rFonts w:ascii="GHEA Grapalat" w:hAnsi="GHEA Grapalat"/>
          <w:szCs w:val="24"/>
        </w:rPr>
        <w:t>ԻՐԱԴԱՐՁՈՒԹՅՈՒՆՆԵՐԸ</w:t>
      </w:r>
    </w:p>
    <w:p w:rsidR="00A12835" w:rsidRPr="007647A6" w:rsidRDefault="00A12835" w:rsidP="007647A6">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t>Ա.</w:t>
      </w:r>
      <w:r w:rsidRPr="007647A6">
        <w:rPr>
          <w:rFonts w:ascii="GHEA Grapalat" w:hAnsi="GHEA Grapalat"/>
          <w:szCs w:val="24"/>
        </w:rPr>
        <w:tab/>
        <w:t xml:space="preserve">Նախագահական ընտրությունները </w:t>
      </w:r>
      <w:r w:rsidR="00D66966" w:rsidRPr="007647A6">
        <w:rPr>
          <w:rFonts w:ascii="GHEA Grapalat" w:hAnsi="GHEA Grapalat"/>
          <w:szCs w:val="24"/>
        </w:rPr>
        <w:t>եւ</w:t>
      </w:r>
      <w:r w:rsidRPr="007647A6">
        <w:rPr>
          <w:rFonts w:ascii="GHEA Grapalat" w:hAnsi="GHEA Grapalat"/>
          <w:szCs w:val="24"/>
        </w:rPr>
        <w:t xml:space="preserve"> հետընտրական ցույցերը</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7</w:t>
      </w:r>
      <w:r w:rsidRPr="007647A6">
        <w:rPr>
          <w:rFonts w:ascii="GHEA Grapalat" w:hAnsi="GHEA Grapalat"/>
        </w:rPr>
        <w:t>.</w:t>
      </w:r>
      <w:r w:rsidR="007647A6" w:rsidRPr="007647A6">
        <w:rPr>
          <w:rFonts w:ascii="GHEA Grapalat" w:hAnsi="GHEA Grapalat"/>
        </w:rPr>
        <w:tab/>
      </w:r>
      <w:r w:rsidRPr="007647A6">
        <w:rPr>
          <w:rFonts w:ascii="GHEA Grapalat" w:hAnsi="GHEA Grapalat"/>
        </w:rPr>
        <w:t xml:space="preserve">2008 թվականի փետրվարի 19-ին Հայաստանում </w:t>
      </w:r>
      <w:r w:rsidR="007D12F8" w:rsidRPr="007647A6">
        <w:rPr>
          <w:rFonts w:ascii="GHEA Grapalat" w:hAnsi="GHEA Grapalat"/>
        </w:rPr>
        <w:t>անցկացվել են</w:t>
      </w:r>
      <w:r w:rsidRPr="007647A6">
        <w:rPr>
          <w:rFonts w:ascii="GHEA Grapalat" w:hAnsi="GHEA Grapalat"/>
        </w:rPr>
        <w:t xml:space="preserve"> նախագահական ընտրություններ: Հիմնական թեկնածուներն էին այդ ժամանակ վարչապետի պաշտոն</w:t>
      </w:r>
      <w:r w:rsidR="007D12F8" w:rsidRPr="007647A6">
        <w:rPr>
          <w:rFonts w:ascii="GHEA Grapalat" w:hAnsi="GHEA Grapalat"/>
        </w:rPr>
        <w:t>ը</w:t>
      </w:r>
      <w:r w:rsidRPr="007647A6">
        <w:rPr>
          <w:rFonts w:ascii="GHEA Grapalat" w:hAnsi="GHEA Grapalat"/>
        </w:rPr>
        <w:t xml:space="preserve"> զբաղեցնող պրն Սերժ Սարգսյանը, որը ներկայացնում էր իշխող կուսակցությունը, </w:t>
      </w:r>
      <w:r w:rsidR="00D66966" w:rsidRPr="007647A6">
        <w:rPr>
          <w:rFonts w:ascii="GHEA Grapalat" w:hAnsi="GHEA Grapalat"/>
        </w:rPr>
        <w:t>եւ</w:t>
      </w:r>
      <w:r w:rsidRPr="007647A6">
        <w:rPr>
          <w:rFonts w:ascii="GHEA Grapalat" w:hAnsi="GHEA Grapalat"/>
        </w:rPr>
        <w:t xml:space="preserve"> հիմնական ընդդիմադիր թեկնածու պրն Լ</w:t>
      </w:r>
      <w:r w:rsidR="00D66966" w:rsidRPr="007647A6">
        <w:rPr>
          <w:rFonts w:ascii="GHEA Grapalat" w:hAnsi="GHEA Grapalat"/>
        </w:rPr>
        <w:t>եւ</w:t>
      </w:r>
      <w:r w:rsidRPr="007647A6">
        <w:rPr>
          <w:rFonts w:ascii="GHEA Grapalat" w:hAnsi="GHEA Grapalat"/>
        </w:rPr>
        <w:t>ոն Տեր-Պետրոսյանը:</w:t>
      </w:r>
    </w:p>
    <w:p w:rsidR="00A12835" w:rsidRPr="007647A6" w:rsidRDefault="00A12835" w:rsidP="00292096">
      <w:pPr>
        <w:pStyle w:val="JuPara"/>
        <w:widowControl w:val="0"/>
        <w:tabs>
          <w:tab w:val="left" w:pos="1134"/>
        </w:tabs>
        <w:spacing w:after="160" w:line="341" w:lineRule="auto"/>
        <w:ind w:firstLine="567"/>
        <w:rPr>
          <w:rFonts w:ascii="GHEA Grapalat" w:hAnsi="GHEA Grapalat"/>
        </w:rPr>
      </w:pPr>
      <w:r w:rsidRPr="007647A6">
        <w:rPr>
          <w:rFonts w:ascii="GHEA Grapalat" w:hAnsi="GHEA Grapalat"/>
          <w:noProof/>
        </w:rPr>
        <w:lastRenderedPageBreak/>
        <w:t>8</w:t>
      </w:r>
      <w:r w:rsidRPr="007647A6">
        <w:rPr>
          <w:rFonts w:ascii="GHEA Grapalat" w:hAnsi="GHEA Grapalat"/>
        </w:rPr>
        <w:t>.</w:t>
      </w:r>
      <w:r w:rsidR="007647A6" w:rsidRPr="007647A6">
        <w:rPr>
          <w:rFonts w:ascii="GHEA Grapalat" w:hAnsi="GHEA Grapalat"/>
        </w:rPr>
        <w:tab/>
      </w:r>
      <w:r w:rsidRPr="007647A6">
        <w:rPr>
          <w:rFonts w:ascii="GHEA Grapalat" w:hAnsi="GHEA Grapalat"/>
        </w:rPr>
        <w:t>Ընտրությունների նախնական արդյունքները հայտարարելուց անմիջապես հետո պրն Տեր-Պետրոսյանն իր աջակիցներին կոչ է արել հավաքվել Երեւանի կենտրոնում գտնվող Ազատության հրապարակում՝ ընտրական գործընթացում տեղի ունեցած ենթադրյալ խախտումների դեմ իրենց բողոքն արտահայտելու նպատակով՝ հայտարարելով, որ ընտրություններ</w:t>
      </w:r>
      <w:r w:rsidR="00375A4B" w:rsidRPr="007647A6">
        <w:rPr>
          <w:rFonts w:ascii="GHEA Grapalat" w:hAnsi="GHEA Grapalat"/>
        </w:rPr>
        <w:t>ն</w:t>
      </w:r>
      <w:r w:rsidRPr="007647A6">
        <w:rPr>
          <w:rFonts w:ascii="GHEA Grapalat" w:hAnsi="GHEA Grapalat"/>
        </w:rPr>
        <w:t xml:space="preserve"> ազատ եւ արդար չեն եղել։ 2008 թվականի փետրվարի 20-ից սկսած պրն Տեր-Պետրոսյանի աջակիցներն ամբողջ երկրում ամեն օր անցկացնում էին բողոքի ցույցեր՝ իրենց հանդիպումների հիմնական վայրը դարձնելով Եր</w:t>
      </w:r>
      <w:r w:rsidR="00D66966" w:rsidRPr="007647A6">
        <w:rPr>
          <w:rFonts w:ascii="GHEA Grapalat" w:hAnsi="GHEA Grapalat"/>
        </w:rPr>
        <w:t>եւ</w:t>
      </w:r>
      <w:r w:rsidRPr="007647A6">
        <w:rPr>
          <w:rFonts w:ascii="GHEA Grapalat" w:hAnsi="GHEA Grapalat"/>
        </w:rPr>
        <w:t xml:space="preserve">անում գտնվող Ազատության հրապարակը </w:t>
      </w:r>
      <w:r w:rsidR="00D66966" w:rsidRPr="007647A6">
        <w:rPr>
          <w:rFonts w:ascii="GHEA Grapalat" w:hAnsi="GHEA Grapalat"/>
        </w:rPr>
        <w:t>եւ</w:t>
      </w:r>
      <w:r w:rsidRPr="007647A6">
        <w:rPr>
          <w:rFonts w:ascii="GHEA Grapalat" w:hAnsi="GHEA Grapalat"/>
        </w:rPr>
        <w:t xml:space="preserve"> շրջակա այգին։ Ազատության հրապարակում հավաքվածների թիվը երբեմն հասել է տասնյակ հազարների, իսկ մի քանի հարյուր ցուցարար, տեղադրելով վրաններ, քսանչորս ժամ շարունակ մնացել են այդ վայրում։ Ըստ Կառավարության՝ իշխանությունները բազմիցս դիմել են Ազատության հրապարակում հավաքված ցուցարարներին՝ տեղեկացնելով, որ նրանց կողմից անցկացվող շարունակական ցույցերը անօրինական բնույթ են կրում։</w:t>
      </w:r>
    </w:p>
    <w:p w:rsidR="00A12835" w:rsidRPr="007647A6" w:rsidRDefault="00A12835" w:rsidP="00292096">
      <w:pPr>
        <w:pStyle w:val="JuPara"/>
        <w:widowControl w:val="0"/>
        <w:tabs>
          <w:tab w:val="left" w:pos="1134"/>
        </w:tabs>
        <w:spacing w:after="160" w:line="341" w:lineRule="auto"/>
        <w:ind w:firstLine="567"/>
        <w:rPr>
          <w:rFonts w:ascii="GHEA Grapalat" w:hAnsi="GHEA Grapalat"/>
        </w:rPr>
      </w:pPr>
      <w:bookmarkStart w:id="2" w:name="disputed_circumstances_start"/>
      <w:bookmarkStart w:id="3" w:name="site_inspection_authorisation"/>
      <w:bookmarkStart w:id="4" w:name="Gov_alleged_facts1"/>
      <w:r w:rsidRPr="007647A6">
        <w:rPr>
          <w:rFonts w:ascii="GHEA Grapalat" w:hAnsi="GHEA Grapalat"/>
          <w:noProof/>
        </w:rPr>
        <w:t>9</w:t>
      </w:r>
      <w:bookmarkEnd w:id="2"/>
      <w:bookmarkEnd w:id="3"/>
      <w:bookmarkEnd w:id="4"/>
      <w:r w:rsidRPr="007647A6">
        <w:rPr>
          <w:rFonts w:ascii="GHEA Grapalat" w:hAnsi="GHEA Grapalat"/>
        </w:rPr>
        <w:t>.</w:t>
      </w:r>
      <w:r w:rsidR="007647A6" w:rsidRPr="007647A6">
        <w:rPr>
          <w:rFonts w:ascii="GHEA Grapalat" w:hAnsi="GHEA Grapalat"/>
        </w:rPr>
        <w:tab/>
      </w:r>
      <w:r w:rsidRPr="007647A6">
        <w:rPr>
          <w:rFonts w:ascii="GHEA Grapalat" w:hAnsi="GHEA Grapalat"/>
        </w:rPr>
        <w:t>Կառավարությունը պնդել է, որ 2008 թվականի փետրվարի 28-ին Ազգային անվտանգության ծառայությունը (ԱԱԾ) ստացել է օպերատիվ տեղեկություն, որը նույն օր</w:t>
      </w:r>
      <w:r w:rsidR="007D12F8" w:rsidRPr="007647A6">
        <w:rPr>
          <w:rFonts w:ascii="GHEA Grapalat" w:hAnsi="GHEA Grapalat"/>
        </w:rPr>
        <w:t>ն</w:t>
      </w:r>
      <w:r w:rsidRPr="007647A6">
        <w:rPr>
          <w:rFonts w:ascii="GHEA Grapalat" w:hAnsi="GHEA Grapalat"/>
        </w:rPr>
        <w:t xml:space="preserve"> այն փոխանցել է ոստիկանությանը, ըստ որի՝ Եր</w:t>
      </w:r>
      <w:r w:rsidR="00D66966" w:rsidRPr="007647A6">
        <w:rPr>
          <w:rFonts w:ascii="GHEA Grapalat" w:hAnsi="GHEA Grapalat"/>
        </w:rPr>
        <w:t>եւ</w:t>
      </w:r>
      <w:r w:rsidRPr="007647A6">
        <w:rPr>
          <w:rFonts w:ascii="GHEA Grapalat" w:hAnsi="GHEA Grapalat"/>
        </w:rPr>
        <w:t xml:space="preserve">անում սադրիչ գործողություններ </w:t>
      </w:r>
      <w:r w:rsidR="00D66966" w:rsidRPr="007647A6">
        <w:rPr>
          <w:rFonts w:ascii="GHEA Grapalat" w:hAnsi="GHEA Grapalat"/>
        </w:rPr>
        <w:t>եւ</w:t>
      </w:r>
      <w:r w:rsidRPr="007647A6">
        <w:rPr>
          <w:rFonts w:ascii="GHEA Grapalat" w:hAnsi="GHEA Grapalat"/>
        </w:rPr>
        <w:t xml:space="preserve"> զանգվածային անկարգություններ հրահրելու նպատակով Ազատության հրապարակում հավաքված բողոքի ակցիայի մասնակիցներին պետք է բաժանվի մեծ քանակությամբ զենք, այդ թվում՝ մետաղյա ձողեր, փայտյա մահակներ, հրազեն, նռնակներ </w:t>
      </w:r>
      <w:r w:rsidR="00D66966" w:rsidRPr="007647A6">
        <w:rPr>
          <w:rFonts w:ascii="GHEA Grapalat" w:hAnsi="GHEA Grapalat"/>
        </w:rPr>
        <w:t>եւ</w:t>
      </w:r>
      <w:r w:rsidRPr="007647A6">
        <w:rPr>
          <w:rFonts w:ascii="GHEA Grapalat" w:hAnsi="GHEA Grapalat"/>
        </w:rPr>
        <w:t xml:space="preserve"> պայթուցիկ նյութեր։ Հայաստանի ոստիկանության պետը (այսուհետ՝ Ոստիկանության պետ) իր երկու տեղակալներին կարգադրել է ստուգել այդ տեղեկությունը։ 2008</w:t>
      </w:r>
      <w:r w:rsidR="00292096" w:rsidRPr="00292096">
        <w:rPr>
          <w:rFonts w:ascii="Courier New" w:hAnsi="Courier New" w:cs="Courier New"/>
        </w:rPr>
        <w:t> </w:t>
      </w:r>
      <w:r w:rsidRPr="007647A6">
        <w:rPr>
          <w:rFonts w:ascii="GHEA Grapalat" w:hAnsi="GHEA Grapalat"/>
        </w:rPr>
        <w:t>թվականի փետրվարի 29-ին Հայաստանի ոստիկանության քրեական հետախուզության գլխավոր վարչության պետը Ոստիկանության պետին զեկուցել է, որ նախորդ մի քանի օրվա ընթացքում հավաքվել են հետախուզական տվյալներ առ այն, որ ցուցարարները պլանավորում են ապակայունացնել իրավիճակը</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նրանց մոտ նկատել են հրազեն, պայթուցիկ նյութեր, մետաղյա ձողեր, դյուրավառ հեղուկով լցված շշեր, փայտե մահակներ </w:t>
      </w:r>
      <w:r w:rsidR="00D66966" w:rsidRPr="007647A6">
        <w:rPr>
          <w:rFonts w:ascii="GHEA Grapalat" w:hAnsi="GHEA Grapalat"/>
        </w:rPr>
        <w:t>եւ</w:t>
      </w:r>
      <w:r w:rsidRPr="007647A6">
        <w:rPr>
          <w:rFonts w:ascii="GHEA Grapalat" w:hAnsi="GHEA Grapalat"/>
        </w:rPr>
        <w:t xml:space="preserve"> այլ վտանգավոր իրեր, այդ թվում՝ հատուկ հավաքված մետաղական կոնստրուկցիաներ՝ սեպերով, </w:t>
      </w:r>
      <w:r w:rsidRPr="007647A6">
        <w:rPr>
          <w:rFonts w:ascii="GHEA Grapalat" w:hAnsi="GHEA Grapalat"/>
        </w:rPr>
        <w:lastRenderedPageBreak/>
        <w:t>որոնք կոչվում են «ոզնիներ»։ Նա այնուհետ</w:t>
      </w:r>
      <w:r w:rsidR="00D66966" w:rsidRPr="007647A6">
        <w:rPr>
          <w:rFonts w:ascii="GHEA Grapalat" w:hAnsi="GHEA Grapalat"/>
        </w:rPr>
        <w:t>եւ</w:t>
      </w:r>
      <w:r w:rsidRPr="007647A6">
        <w:rPr>
          <w:rFonts w:ascii="GHEA Grapalat" w:hAnsi="GHEA Grapalat"/>
        </w:rPr>
        <w:t xml:space="preserve"> կարգադրել է 2008 թվականի </w:t>
      </w:r>
      <w:r w:rsidR="007D12F8" w:rsidRPr="007647A6">
        <w:rPr>
          <w:rFonts w:ascii="GHEA Grapalat" w:hAnsi="GHEA Grapalat"/>
        </w:rPr>
        <w:t>մարտի</w:t>
      </w:r>
      <w:r w:rsidRPr="007647A6">
        <w:rPr>
          <w:rFonts w:ascii="GHEA Grapalat" w:hAnsi="GHEA Grapalat"/>
        </w:rPr>
        <w:t xml:space="preserve"> 1-ին</w:t>
      </w:r>
      <w:r w:rsidR="00375A4B" w:rsidRPr="007647A6">
        <w:rPr>
          <w:rFonts w:ascii="GHEA Grapalat" w:hAnsi="GHEA Grapalat"/>
        </w:rPr>
        <w:t>՝</w:t>
      </w:r>
      <w:r w:rsidRPr="007647A6">
        <w:rPr>
          <w:rFonts w:ascii="GHEA Grapalat" w:hAnsi="GHEA Grapalat"/>
        </w:rPr>
        <w:t xml:space="preserve"> ժամը 07։00-ին, Ազատության հրապարակում իրականացնել «տեղանքի զննություն»՝ այդ տեղեկությունը ստուգելու նպատակով։</w:t>
      </w:r>
      <w:r w:rsidR="007647A6">
        <w:rPr>
          <w:rFonts w:ascii="GHEA Grapalat" w:hAnsi="GHEA Grapalat"/>
        </w:rPr>
        <w:t xml:space="preserve"> </w:t>
      </w:r>
      <w:r w:rsidRPr="007647A6">
        <w:rPr>
          <w:rFonts w:ascii="GHEA Grapalat" w:hAnsi="GHEA Grapalat"/>
        </w:rPr>
        <w:t xml:space="preserve">Ոստիկանության պետի տեղակալի գլխավորությամբ անցկացվել է օպերատիվ խորհրդակցություն՝ այդ օպերատիվ միջոցառման պլանը, այդ թվում՝ տեղակայվելիք հիմնական </w:t>
      </w:r>
      <w:r w:rsidR="00D66966" w:rsidRPr="007647A6">
        <w:rPr>
          <w:rFonts w:ascii="GHEA Grapalat" w:hAnsi="GHEA Grapalat"/>
        </w:rPr>
        <w:t>եւ</w:t>
      </w:r>
      <w:r w:rsidRPr="007647A6">
        <w:rPr>
          <w:rFonts w:ascii="GHEA Grapalat" w:hAnsi="GHEA Grapalat"/>
        </w:rPr>
        <w:t xml:space="preserve"> պահեստային ուժերի մոտավոր թվաքանակը</w:t>
      </w:r>
      <w:r w:rsidR="007647A6">
        <w:rPr>
          <w:rFonts w:ascii="GHEA Grapalat" w:hAnsi="GHEA Grapalat"/>
        </w:rPr>
        <w:t xml:space="preserve"> </w:t>
      </w:r>
      <w:r w:rsidRPr="007647A6">
        <w:rPr>
          <w:rFonts w:ascii="GHEA Grapalat" w:hAnsi="GHEA Grapalat"/>
        </w:rPr>
        <w:t xml:space="preserve">քննարկելու </w:t>
      </w:r>
      <w:r w:rsidR="00D66966" w:rsidRPr="007647A6">
        <w:rPr>
          <w:rFonts w:ascii="GHEA Grapalat" w:hAnsi="GHEA Grapalat"/>
        </w:rPr>
        <w:t>եւ</w:t>
      </w:r>
      <w:r w:rsidRPr="007647A6">
        <w:rPr>
          <w:rFonts w:ascii="GHEA Grapalat" w:hAnsi="GHEA Grapalat"/>
        </w:rPr>
        <w:t xml:space="preserve"> հաստատելու նպատակով։ «Տեղանքի զննությունը» հանձնարարվել է ոստիկանության 133 ծառայողներից բաղկացած խմբին՝ Ոստիկանության պետի տեղակալի գլխավորությամբ, որտեղ ընդգրկված են եղել նա</w:t>
      </w:r>
      <w:r w:rsidR="00D66966" w:rsidRPr="007647A6">
        <w:rPr>
          <w:rFonts w:ascii="GHEA Grapalat" w:hAnsi="GHEA Grapalat"/>
        </w:rPr>
        <w:t>եւ</w:t>
      </w:r>
      <w:r w:rsidRPr="007647A6">
        <w:rPr>
          <w:rFonts w:ascii="GHEA Grapalat" w:hAnsi="GHEA Grapalat"/>
        </w:rPr>
        <w:t xml:space="preserve"> ոստիկանության օպերատիվ ծառայության անդամները։ Ոստիկանության պահեստային ուժերը բաղկացած են եղել 602 ծառայողից</w:t>
      </w:r>
      <w:r w:rsidR="00375A4B" w:rsidRPr="007647A6">
        <w:rPr>
          <w:rFonts w:ascii="GHEA Grapalat" w:hAnsi="GHEA Grapalat"/>
        </w:rPr>
        <w:t>,</w:t>
      </w:r>
      <w:r w:rsidRPr="007647A6">
        <w:rPr>
          <w:rFonts w:ascii="GHEA Grapalat" w:hAnsi="GHEA Grapalat"/>
        </w:rPr>
        <w:t xml:space="preserve"> ներառյալ</w:t>
      </w:r>
      <w:r w:rsidR="00375A4B" w:rsidRPr="007647A6">
        <w:rPr>
          <w:rFonts w:ascii="GHEA Grapalat" w:hAnsi="GHEA Grapalat"/>
        </w:rPr>
        <w:t>՝</w:t>
      </w:r>
      <w:r w:rsidRPr="007647A6">
        <w:rPr>
          <w:rFonts w:ascii="GHEA Grapalat" w:hAnsi="GHEA Grapalat"/>
        </w:rPr>
        <w:t xml:space="preserve"> պարեկային ծառայության գունդը, որոնք տեղակայվել են Ազատության հրապարակի հարակից տարածքներում՝ իրավիճակի վատթարացման դեպքում անվտանգություն</w:t>
      </w:r>
      <w:r w:rsidR="00375A4B" w:rsidRPr="007647A6">
        <w:rPr>
          <w:rFonts w:ascii="GHEA Grapalat" w:hAnsi="GHEA Grapalat"/>
        </w:rPr>
        <w:t>ն</w:t>
      </w:r>
      <w:r w:rsidRPr="007647A6">
        <w:rPr>
          <w:rFonts w:ascii="GHEA Grapalat" w:hAnsi="GHEA Grapalat"/>
        </w:rPr>
        <w:t xml:space="preserve"> ապահովելու նպատակով։ Հայաստանի ոստիկանության զորքերի հասարակական կարգի պահպանման գնդի անդամները (տե՛ս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152</w:t>
      </w:r>
      <w:r w:rsidRPr="007647A6">
        <w:rPr>
          <w:rFonts w:ascii="GHEA Grapalat" w:hAnsi="GHEA Grapalat"/>
        </w:rPr>
        <w:t>-</w:t>
      </w:r>
      <w:r w:rsidRPr="007647A6">
        <w:rPr>
          <w:rFonts w:ascii="GHEA Grapalat" w:hAnsi="GHEA Grapalat"/>
          <w:noProof/>
        </w:rPr>
        <w:t>156</w:t>
      </w:r>
      <w:r w:rsidRPr="007647A6">
        <w:rPr>
          <w:rFonts w:ascii="GHEA Grapalat" w:hAnsi="GHEA Grapalat"/>
        </w:rPr>
        <w:t xml:space="preserve">-րդ պարբերությունները) չեն ներգրավվել «տեղանքի ստուգման» գործընթացում </w:t>
      </w:r>
      <w:r w:rsidR="00D66966" w:rsidRPr="007647A6">
        <w:rPr>
          <w:rFonts w:ascii="GHEA Grapalat" w:hAnsi="GHEA Grapalat"/>
        </w:rPr>
        <w:t>եւ</w:t>
      </w:r>
      <w:r w:rsidRPr="007647A6">
        <w:rPr>
          <w:rFonts w:ascii="GHEA Grapalat" w:hAnsi="GHEA Grapalat"/>
        </w:rPr>
        <w:t xml:space="preserve"> պահվել են մոտակայքում</w:t>
      </w:r>
      <w:r w:rsidR="007D12F8" w:rsidRPr="007647A6">
        <w:rPr>
          <w:rFonts w:ascii="GHEA Grapalat" w:hAnsi="GHEA Grapalat"/>
        </w:rPr>
        <w:t>՝</w:t>
      </w:r>
      <w:r w:rsidRPr="007647A6">
        <w:rPr>
          <w:rFonts w:ascii="GHEA Grapalat" w:hAnsi="GHEA Grapalat"/>
        </w:rPr>
        <w:t xml:space="preserve"> որպես պահեստային ուժեր։</w:t>
      </w:r>
    </w:p>
    <w:p w:rsidR="00A12835" w:rsidRPr="007647A6" w:rsidRDefault="00A12835" w:rsidP="007647A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10</w:t>
      </w:r>
      <w:r w:rsidRPr="007647A6">
        <w:rPr>
          <w:rFonts w:ascii="GHEA Grapalat" w:hAnsi="GHEA Grapalat"/>
        </w:rPr>
        <w:t>.</w:t>
      </w:r>
      <w:r w:rsidR="007647A6" w:rsidRPr="007647A6">
        <w:rPr>
          <w:rFonts w:ascii="GHEA Grapalat" w:hAnsi="GHEA Grapalat"/>
        </w:rPr>
        <w:tab/>
      </w:r>
      <w:r w:rsidRPr="007647A6">
        <w:rPr>
          <w:rFonts w:ascii="GHEA Grapalat" w:hAnsi="GHEA Grapalat"/>
        </w:rPr>
        <w:t>Դիմումատուները նշել են, որ Կառավարության կողմից ներկայացված վերոնշյալ պնդումներից որ</w:t>
      </w:r>
      <w:r w:rsidR="00D66966" w:rsidRPr="007647A6">
        <w:rPr>
          <w:rFonts w:ascii="GHEA Grapalat" w:hAnsi="GHEA Grapalat"/>
        </w:rPr>
        <w:t>եւ</w:t>
      </w:r>
      <w:r w:rsidRPr="007647A6">
        <w:rPr>
          <w:rFonts w:ascii="GHEA Grapalat" w:hAnsi="GHEA Grapalat"/>
        </w:rPr>
        <w:t>է մեկը չի հիմնավորվել ապացույցով։</w:t>
      </w:r>
    </w:p>
    <w:p w:rsidR="007647A6" w:rsidRPr="00903501" w:rsidRDefault="007647A6"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A12835" w:rsidRPr="007647A6" w:rsidRDefault="00A12835" w:rsidP="00292096">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t>Բ.</w:t>
      </w:r>
      <w:r w:rsidR="007647A6" w:rsidRPr="00903501">
        <w:rPr>
          <w:rFonts w:ascii="GHEA Grapalat" w:hAnsi="GHEA Grapalat"/>
          <w:szCs w:val="24"/>
        </w:rPr>
        <w:tab/>
      </w:r>
      <w:r w:rsidRPr="007647A6">
        <w:rPr>
          <w:rFonts w:ascii="GHEA Grapalat" w:hAnsi="GHEA Grapalat"/>
          <w:szCs w:val="24"/>
        </w:rPr>
        <w:t xml:space="preserve">2008 թվականի մարտի 1-ին </w:t>
      </w:r>
      <w:r w:rsidR="00D66966" w:rsidRPr="007647A6">
        <w:rPr>
          <w:rFonts w:ascii="GHEA Grapalat" w:hAnsi="GHEA Grapalat"/>
          <w:szCs w:val="24"/>
        </w:rPr>
        <w:t>եւ</w:t>
      </w:r>
      <w:r w:rsidRPr="007647A6">
        <w:rPr>
          <w:rFonts w:ascii="GHEA Grapalat" w:hAnsi="GHEA Grapalat"/>
          <w:szCs w:val="24"/>
        </w:rPr>
        <w:t xml:space="preserve"> 2-ին տեղի ունեցած իրադարձությունները </w:t>
      </w:r>
      <w:r w:rsidR="00D66966" w:rsidRPr="007647A6">
        <w:rPr>
          <w:rFonts w:ascii="GHEA Grapalat" w:hAnsi="GHEA Grapalat"/>
          <w:szCs w:val="24"/>
        </w:rPr>
        <w:t>եւ</w:t>
      </w:r>
      <w:r w:rsidRPr="007647A6">
        <w:rPr>
          <w:rFonts w:ascii="GHEA Grapalat" w:hAnsi="GHEA Grapalat"/>
          <w:szCs w:val="24"/>
        </w:rPr>
        <w:t xml:space="preserve"> դիմումատուների հարազատների մահը</w:t>
      </w:r>
    </w:p>
    <w:p w:rsidR="00A12835" w:rsidRPr="007647A6" w:rsidRDefault="00A12835" w:rsidP="00DA330A">
      <w:pPr>
        <w:pStyle w:val="JuH1"/>
        <w:keepNext w:val="0"/>
        <w:keepLines w:val="0"/>
        <w:widowControl w:val="0"/>
        <w:numPr>
          <w:ilvl w:val="0"/>
          <w:numId w:val="0"/>
        </w:numPr>
        <w:tabs>
          <w:tab w:val="left" w:pos="1276"/>
        </w:tabs>
        <w:spacing w:before="0" w:beforeAutospacing="0" w:after="160" w:line="360" w:lineRule="auto"/>
        <w:ind w:left="1276" w:hanging="567"/>
        <w:rPr>
          <w:rFonts w:ascii="GHEA Grapalat" w:hAnsi="GHEA Grapalat"/>
          <w:szCs w:val="24"/>
        </w:rPr>
      </w:pPr>
      <w:r w:rsidRPr="007647A6">
        <w:rPr>
          <w:rFonts w:ascii="GHEA Grapalat" w:hAnsi="GHEA Grapalat"/>
          <w:szCs w:val="24"/>
        </w:rPr>
        <w:t>1.</w:t>
      </w:r>
      <w:r w:rsidR="00292096" w:rsidRPr="00292096">
        <w:rPr>
          <w:rFonts w:ascii="GHEA Grapalat" w:hAnsi="GHEA Grapalat"/>
          <w:szCs w:val="24"/>
        </w:rPr>
        <w:tab/>
      </w:r>
      <w:r w:rsidRPr="007647A6">
        <w:rPr>
          <w:rFonts w:ascii="GHEA Grapalat" w:hAnsi="GHEA Grapalat"/>
          <w:szCs w:val="24"/>
        </w:rPr>
        <w:t xml:space="preserve">Վաղ առավոտյան ոստիկանության կողմից իրականացված օպերատիվ միջոցառումը </w:t>
      </w:r>
      <w:r w:rsidR="00D66966" w:rsidRPr="007647A6">
        <w:rPr>
          <w:rFonts w:ascii="GHEA Grapalat" w:hAnsi="GHEA Grapalat"/>
          <w:szCs w:val="24"/>
        </w:rPr>
        <w:t>եւ</w:t>
      </w:r>
      <w:r w:rsidRPr="007647A6">
        <w:rPr>
          <w:rFonts w:ascii="GHEA Grapalat" w:hAnsi="GHEA Grapalat"/>
          <w:szCs w:val="24"/>
        </w:rPr>
        <w:t xml:space="preserve"> հետագա զարգացումները</w:t>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ա)</w:t>
      </w:r>
      <w:r w:rsidR="00292096" w:rsidRPr="00292096">
        <w:rPr>
          <w:rFonts w:ascii="GHEA Grapalat" w:hAnsi="GHEA Grapalat"/>
          <w:sz w:val="24"/>
          <w:szCs w:val="24"/>
        </w:rPr>
        <w:tab/>
      </w:r>
      <w:r w:rsidRPr="007647A6">
        <w:rPr>
          <w:rFonts w:ascii="GHEA Grapalat" w:hAnsi="GHEA Grapalat"/>
          <w:sz w:val="24"/>
          <w:szCs w:val="24"/>
        </w:rPr>
        <w:t xml:space="preserve">Ազատության հրապարակում հավաքը ցրելը </w:t>
      </w:r>
      <w:r w:rsidR="00D66966" w:rsidRPr="007647A6">
        <w:rPr>
          <w:rFonts w:ascii="GHEA Grapalat" w:hAnsi="GHEA Grapalat"/>
          <w:sz w:val="24"/>
          <w:szCs w:val="24"/>
        </w:rPr>
        <w:t>եւ</w:t>
      </w:r>
      <w:r w:rsidRPr="007647A6">
        <w:rPr>
          <w:rFonts w:ascii="GHEA Grapalat" w:hAnsi="GHEA Grapalat"/>
          <w:sz w:val="24"/>
          <w:szCs w:val="24"/>
        </w:rPr>
        <w:t xml:space="preserve"> Մյասնիկյանի հուշարձանի մոտ ցուցարարների հավաքվելը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11</w:t>
      </w:r>
      <w:r w:rsidRPr="007647A6">
        <w:rPr>
          <w:rFonts w:ascii="GHEA Grapalat" w:hAnsi="GHEA Grapalat"/>
        </w:rPr>
        <w:t>.</w:t>
      </w:r>
      <w:r w:rsidR="00292096" w:rsidRPr="00292096">
        <w:rPr>
          <w:rFonts w:ascii="GHEA Grapalat" w:hAnsi="GHEA Grapalat"/>
        </w:rPr>
        <w:tab/>
      </w:r>
      <w:r w:rsidRPr="007647A6">
        <w:rPr>
          <w:rFonts w:ascii="GHEA Grapalat" w:hAnsi="GHEA Grapalat"/>
        </w:rPr>
        <w:t>2008 թվականի մարտի 1-ին</w:t>
      </w:r>
      <w:r w:rsidR="00375A4B" w:rsidRPr="007647A6">
        <w:rPr>
          <w:rFonts w:ascii="GHEA Grapalat" w:hAnsi="GHEA Grapalat"/>
        </w:rPr>
        <w:t>՝</w:t>
      </w:r>
      <w:r w:rsidRPr="007647A6">
        <w:rPr>
          <w:rFonts w:ascii="GHEA Grapalat" w:hAnsi="GHEA Grapalat"/>
        </w:rPr>
        <w:t xml:space="preserve"> ըստ եր</w:t>
      </w:r>
      <w:r w:rsidR="00D66966" w:rsidRPr="007647A6">
        <w:rPr>
          <w:rFonts w:ascii="GHEA Grapalat" w:hAnsi="GHEA Grapalat"/>
        </w:rPr>
        <w:t>եւ</w:t>
      </w:r>
      <w:r w:rsidRPr="007647A6">
        <w:rPr>
          <w:rFonts w:ascii="GHEA Grapalat" w:hAnsi="GHEA Grapalat"/>
        </w:rPr>
        <w:t>ույթին ժամը 06։00-07։00-ի սահմաններում, ոստիկանական ուժերը ժամանել են Ազատության հրապարակ։</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12</w:t>
      </w:r>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Դիմումատուները պնդել են, որ </w:t>
      </w:r>
      <w:r w:rsidR="007D12F8" w:rsidRPr="007647A6">
        <w:rPr>
          <w:rFonts w:ascii="GHEA Grapalat" w:hAnsi="GHEA Grapalat"/>
        </w:rPr>
        <w:t xml:space="preserve">ոստիկանության </w:t>
      </w:r>
      <w:r w:rsidRPr="007647A6">
        <w:rPr>
          <w:rFonts w:ascii="GHEA Grapalat" w:hAnsi="GHEA Grapalat"/>
        </w:rPr>
        <w:t>առնվազն 300 ուժեղ ծառայողներ, առանց նախազգուշացման կամ ցրվելու հրաման արձակելու, բռնի կերպով հարձակվել են Ազատության հրապար</w:t>
      </w:r>
      <w:r w:rsidR="009B4FAD" w:rsidRPr="007647A6">
        <w:rPr>
          <w:rFonts w:ascii="GHEA Grapalat" w:hAnsi="GHEA Grapalat"/>
        </w:rPr>
        <w:t>ա</w:t>
      </w:r>
      <w:r w:rsidRPr="007647A6">
        <w:rPr>
          <w:rFonts w:ascii="GHEA Grapalat" w:hAnsi="GHEA Grapalat"/>
        </w:rPr>
        <w:t xml:space="preserve">կում գիշերած մի քանի հարյուր ցուցարարների վրա </w:t>
      </w:r>
      <w:r w:rsidR="00D66966" w:rsidRPr="007647A6">
        <w:rPr>
          <w:rFonts w:ascii="GHEA Grapalat" w:hAnsi="GHEA Grapalat"/>
        </w:rPr>
        <w:t>եւ</w:t>
      </w:r>
      <w:r w:rsidRPr="007647A6">
        <w:rPr>
          <w:rFonts w:ascii="GHEA Grapalat" w:hAnsi="GHEA Grapalat"/>
        </w:rPr>
        <w:t xml:space="preserve"> սկսել են ռետինե մահակներով ծեծի ենթարկել նրանց՝ պատճառելով մարմնական վնասվածքներ </w:t>
      </w:r>
      <w:r w:rsidR="00D66966" w:rsidRPr="007647A6">
        <w:rPr>
          <w:rFonts w:ascii="GHEA Grapalat" w:hAnsi="GHEA Grapalat"/>
        </w:rPr>
        <w:t>եւ</w:t>
      </w:r>
      <w:r w:rsidRPr="007647A6">
        <w:rPr>
          <w:rFonts w:ascii="GHEA Grapalat" w:hAnsi="GHEA Grapalat"/>
        </w:rPr>
        <w:t xml:space="preserve"> ոչնչացնելով նրանց վրանները։ Րոպեների ընթացքում հրապարակ</w:t>
      </w:r>
      <w:r w:rsidR="00375A4B" w:rsidRPr="007647A6">
        <w:rPr>
          <w:rFonts w:ascii="GHEA Grapalat" w:hAnsi="GHEA Grapalat"/>
        </w:rPr>
        <w:t>ն</w:t>
      </w:r>
      <w:r w:rsidRPr="007647A6">
        <w:rPr>
          <w:rFonts w:ascii="GHEA Grapalat" w:hAnsi="GHEA Grapalat"/>
        </w:rPr>
        <w:t xml:space="preserve"> ազատել են բոլոր ցուցարարներից </w:t>
      </w:r>
      <w:r w:rsidR="00D66966" w:rsidRPr="007647A6">
        <w:rPr>
          <w:rFonts w:ascii="GHEA Grapalat" w:hAnsi="GHEA Grapalat"/>
        </w:rPr>
        <w:t>եւ</w:t>
      </w:r>
      <w:r w:rsidRPr="007647A6">
        <w:rPr>
          <w:rFonts w:ascii="GHEA Grapalat" w:hAnsi="GHEA Grapalat"/>
        </w:rPr>
        <w:t xml:space="preserve"> շրջափակել, իսկ պրն Տեր-Պետրոսյանին ոստիկանություն</w:t>
      </w:r>
      <w:r w:rsidR="00375A4B" w:rsidRPr="007647A6">
        <w:rPr>
          <w:rFonts w:ascii="GHEA Grapalat" w:hAnsi="GHEA Grapalat"/>
        </w:rPr>
        <w:t>ն</w:t>
      </w:r>
      <w:r w:rsidRPr="007647A6">
        <w:rPr>
          <w:rFonts w:ascii="GHEA Grapalat" w:hAnsi="GHEA Grapalat"/>
        </w:rPr>
        <w:t xml:space="preserve"> ուղեկցել է իր տուն, որտեղ նա փաստացի տնային կալանքի տակ է վերցվել։</w:t>
      </w:r>
    </w:p>
    <w:p w:rsidR="00196C67" w:rsidRPr="007647A6" w:rsidRDefault="00A12835" w:rsidP="00292096">
      <w:pPr>
        <w:pStyle w:val="JuPara"/>
        <w:widowControl w:val="0"/>
        <w:tabs>
          <w:tab w:val="left" w:pos="1134"/>
        </w:tabs>
        <w:spacing w:after="160" w:line="360" w:lineRule="auto"/>
        <w:ind w:firstLine="567"/>
        <w:rPr>
          <w:rFonts w:ascii="GHEA Grapalat" w:hAnsi="GHEA Grapalat"/>
        </w:rPr>
      </w:pPr>
      <w:bookmarkStart w:id="5" w:name="Gov_alleged_facts2"/>
      <w:r w:rsidRPr="007647A6">
        <w:rPr>
          <w:rFonts w:ascii="GHEA Grapalat" w:hAnsi="GHEA Grapalat"/>
          <w:noProof/>
        </w:rPr>
        <w:t>13</w:t>
      </w:r>
      <w:bookmarkEnd w:id="5"/>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Կառավարությունը վիճարկել է վերոնշյալ պնդումները </w:t>
      </w:r>
      <w:r w:rsidR="00D66966" w:rsidRPr="007647A6">
        <w:rPr>
          <w:rFonts w:ascii="GHEA Grapalat" w:hAnsi="GHEA Grapalat"/>
        </w:rPr>
        <w:t>եւ</w:t>
      </w:r>
      <w:r w:rsidRPr="007647A6">
        <w:rPr>
          <w:rFonts w:ascii="GHEA Grapalat" w:hAnsi="GHEA Grapalat"/>
        </w:rPr>
        <w:t xml:space="preserve"> պնդել է, որ ոստիկանության օպերատիվ միջոցառման նպատակ</w:t>
      </w:r>
      <w:r w:rsidR="007D12F8" w:rsidRPr="007647A6">
        <w:rPr>
          <w:rFonts w:ascii="GHEA Grapalat" w:hAnsi="GHEA Grapalat"/>
        </w:rPr>
        <w:t>ն</w:t>
      </w:r>
      <w:r w:rsidRPr="007647A6">
        <w:rPr>
          <w:rFonts w:ascii="GHEA Grapalat" w:hAnsi="GHEA Grapalat"/>
        </w:rPr>
        <w:t xml:space="preserve"> </w:t>
      </w:r>
      <w:r w:rsidR="007D12F8" w:rsidRPr="007647A6">
        <w:rPr>
          <w:rFonts w:ascii="GHEA Grapalat" w:hAnsi="GHEA Grapalat"/>
        </w:rPr>
        <w:t xml:space="preserve">է </w:t>
      </w:r>
      <w:r w:rsidRPr="007647A6">
        <w:rPr>
          <w:rFonts w:ascii="GHEA Grapalat" w:hAnsi="GHEA Grapalat"/>
        </w:rPr>
        <w:t>եղել իրականացնել նախորդ օրը կարգադրված «տեղանքի զննությունը»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9</w:t>
      </w:r>
      <w:r w:rsidRPr="007647A6">
        <w:rPr>
          <w:rFonts w:ascii="GHEA Grapalat" w:hAnsi="GHEA Grapalat"/>
        </w:rPr>
        <w:t xml:space="preserve">-րդ պարբերությունը)։ Ոստիկանության օպերատիվ միջոցառման իրականացմանը մասնակցած թե՛ հիմնական </w:t>
      </w:r>
      <w:r w:rsidR="00D66966" w:rsidRPr="007647A6">
        <w:rPr>
          <w:rFonts w:ascii="GHEA Grapalat" w:hAnsi="GHEA Grapalat"/>
        </w:rPr>
        <w:t>եւ</w:t>
      </w:r>
      <w:r w:rsidRPr="007647A6">
        <w:rPr>
          <w:rFonts w:ascii="GHEA Grapalat" w:hAnsi="GHEA Grapalat"/>
        </w:rPr>
        <w:t xml:space="preserve"> թե՛ պահեստային ուժերը եղել են անզեն </w:t>
      </w:r>
      <w:r w:rsidR="00D66966" w:rsidRPr="007647A6">
        <w:rPr>
          <w:rFonts w:ascii="GHEA Grapalat" w:hAnsi="GHEA Grapalat"/>
        </w:rPr>
        <w:t>եւ</w:t>
      </w:r>
      <w:r w:rsidRPr="007647A6">
        <w:rPr>
          <w:rFonts w:ascii="GHEA Grapalat" w:hAnsi="GHEA Grapalat"/>
        </w:rPr>
        <w:t xml:space="preserve"> առանց որ</w:t>
      </w:r>
      <w:r w:rsidR="00D66966" w:rsidRPr="007647A6">
        <w:rPr>
          <w:rFonts w:ascii="GHEA Grapalat" w:hAnsi="GHEA Grapalat"/>
        </w:rPr>
        <w:t>եւ</w:t>
      </w:r>
      <w:r w:rsidRPr="007647A6">
        <w:rPr>
          <w:rFonts w:ascii="GHEA Grapalat" w:hAnsi="GHEA Grapalat"/>
        </w:rPr>
        <w:t xml:space="preserve">է անձնական պաշտպանության միջոցի՝ բացառությամբ պարեկային ծառայության գնդի 250 ծառայողի, որոնք զինված են եղել վահաններով, ռետինե մահակներով </w:t>
      </w:r>
      <w:r w:rsidR="00D66966" w:rsidRPr="007647A6">
        <w:rPr>
          <w:rFonts w:ascii="GHEA Grapalat" w:hAnsi="GHEA Grapalat"/>
        </w:rPr>
        <w:t>եւ</w:t>
      </w:r>
      <w:r w:rsidRPr="007647A6">
        <w:rPr>
          <w:rFonts w:ascii="GHEA Grapalat" w:hAnsi="GHEA Grapalat"/>
        </w:rPr>
        <w:t xml:space="preserve"> սաղավարտներով։ Ոստիկանության հիմնական ուժերը մուտք են գործել հրապարակ </w:t>
      </w:r>
      <w:r w:rsidR="00D66966" w:rsidRPr="007647A6">
        <w:rPr>
          <w:rFonts w:ascii="GHEA Grapalat" w:hAnsi="GHEA Grapalat"/>
        </w:rPr>
        <w:t>եւ</w:t>
      </w:r>
      <w:r w:rsidRPr="007647A6">
        <w:rPr>
          <w:rFonts w:ascii="GHEA Grapalat" w:hAnsi="GHEA Grapalat"/>
        </w:rPr>
        <w:t xml:space="preserve"> պահանջել են, որ ցուցարա</w:t>
      </w:r>
      <w:r w:rsidR="007D12F8" w:rsidRPr="007647A6">
        <w:rPr>
          <w:rFonts w:ascii="GHEA Grapalat" w:hAnsi="GHEA Grapalat"/>
        </w:rPr>
        <w:t>ր</w:t>
      </w:r>
      <w:r w:rsidRPr="007647A6">
        <w:rPr>
          <w:rFonts w:ascii="GHEA Grapalat" w:hAnsi="GHEA Grapalat"/>
        </w:rPr>
        <w:t>ները թույլ տան իրենց իրականացնելու տեղանքի զննություն, սակայն մոտ 800-</w:t>
      </w:r>
      <w:r w:rsidR="007D12F8" w:rsidRPr="007647A6">
        <w:rPr>
          <w:rFonts w:ascii="GHEA Grapalat" w:hAnsi="GHEA Grapalat"/>
        </w:rPr>
        <w:t xml:space="preserve">ից </w:t>
      </w:r>
      <w:r w:rsidRPr="007647A6">
        <w:rPr>
          <w:rFonts w:ascii="GHEA Grapalat" w:hAnsi="GHEA Grapalat"/>
        </w:rPr>
        <w:t xml:space="preserve">900 զայրացած ցուցարարներ, որոնք արդեն իսկ տեղյակ են եղել ոստիկանության ժամանման մասին, փայտե մահակներով, մետաղյա ձողերով, քարերով </w:t>
      </w:r>
      <w:r w:rsidR="00D66966" w:rsidRPr="007647A6">
        <w:rPr>
          <w:rFonts w:ascii="GHEA Grapalat" w:hAnsi="GHEA Grapalat"/>
        </w:rPr>
        <w:t>եւ</w:t>
      </w:r>
      <w:r w:rsidRPr="007647A6">
        <w:rPr>
          <w:rFonts w:ascii="GHEA Grapalat" w:hAnsi="GHEA Grapalat"/>
        </w:rPr>
        <w:t xml:space="preserve"> այլ պատահական առարկաներով հարձակվել են ոստիկանության ծառայողների վրա։ Կայացվել է դիմադրություն</w:t>
      </w:r>
      <w:r w:rsidR="00375A4B" w:rsidRPr="007647A6">
        <w:rPr>
          <w:rFonts w:ascii="GHEA Grapalat" w:hAnsi="GHEA Grapalat"/>
        </w:rPr>
        <w:t>ն</w:t>
      </w:r>
      <w:r w:rsidRPr="007647A6">
        <w:rPr>
          <w:rFonts w:ascii="GHEA Grapalat" w:hAnsi="GHEA Grapalat"/>
        </w:rPr>
        <w:t xml:space="preserve"> անմիջապես ճնշելու </w:t>
      </w:r>
      <w:r w:rsidR="00D66966" w:rsidRPr="007647A6">
        <w:rPr>
          <w:rFonts w:ascii="GHEA Grapalat" w:hAnsi="GHEA Grapalat"/>
        </w:rPr>
        <w:t>եւ</w:t>
      </w:r>
      <w:r w:rsidRPr="007647A6">
        <w:rPr>
          <w:rFonts w:ascii="GHEA Grapalat" w:hAnsi="GHEA Grapalat"/>
        </w:rPr>
        <w:t xml:space="preserve"> ոստիկանության պահեստային ուժերին, այդ թվում՝ պարեկային ծառայությանը կանչելու որոշում։ Ոստիկանության օպերատիվ միջոցառումը տ</w:t>
      </w:r>
      <w:r w:rsidR="00D66966" w:rsidRPr="007647A6">
        <w:rPr>
          <w:rFonts w:ascii="GHEA Grapalat" w:hAnsi="GHEA Grapalat"/>
        </w:rPr>
        <w:t>եւ</w:t>
      </w:r>
      <w:r w:rsidRPr="007647A6">
        <w:rPr>
          <w:rFonts w:ascii="GHEA Grapalat" w:hAnsi="GHEA Grapalat"/>
        </w:rPr>
        <w:t xml:space="preserve">ել է մոտ կես ժամ, </w:t>
      </w:r>
      <w:r w:rsidR="00D66966" w:rsidRPr="007647A6">
        <w:rPr>
          <w:rFonts w:ascii="GHEA Grapalat" w:hAnsi="GHEA Grapalat"/>
        </w:rPr>
        <w:t>եւ</w:t>
      </w:r>
      <w:r w:rsidRPr="007647A6">
        <w:rPr>
          <w:rFonts w:ascii="GHEA Grapalat" w:hAnsi="GHEA Grapalat"/>
        </w:rPr>
        <w:t xml:space="preserve"> ստեղծվել է միջանցք՝ ցուցարարներին ընձեռելով հրապարակը լքելու հնարավորություն։ Հրապարակը բոլոր ցուցարարներից ազատելուց հետո ոստիկանություն</w:t>
      </w:r>
      <w:r w:rsidR="00375A4B" w:rsidRPr="007647A6">
        <w:rPr>
          <w:rFonts w:ascii="GHEA Grapalat" w:hAnsi="GHEA Grapalat"/>
        </w:rPr>
        <w:t>ն</w:t>
      </w:r>
      <w:r w:rsidRPr="007647A6">
        <w:rPr>
          <w:rFonts w:ascii="GHEA Grapalat" w:hAnsi="GHEA Grapalat"/>
        </w:rPr>
        <w:t xml:space="preserve"> իրականացրել է տեղանքի զննություն, որի ընթացքում նրանք հայտնաբերել են թաքցված բազմաթիվ զենքեր։ Դրանց թվում եղել են երեք ատրճանակ, զինամթերք, </w:t>
      </w:r>
      <w:r w:rsidRPr="007647A6">
        <w:rPr>
          <w:rFonts w:ascii="GHEA Grapalat" w:hAnsi="GHEA Grapalat"/>
        </w:rPr>
        <w:lastRenderedPageBreak/>
        <w:t xml:space="preserve">նռնակներ, մետաղյա ձողեր, փայտյա </w:t>
      </w:r>
      <w:r w:rsidR="00D66966" w:rsidRPr="007647A6">
        <w:rPr>
          <w:rFonts w:ascii="GHEA Grapalat" w:hAnsi="GHEA Grapalat"/>
        </w:rPr>
        <w:t>եւ</w:t>
      </w:r>
      <w:r w:rsidRPr="007647A6">
        <w:rPr>
          <w:rFonts w:ascii="GHEA Grapalat" w:hAnsi="GHEA Grapalat"/>
        </w:rPr>
        <w:t xml:space="preserve"> ռետինե մահակներ, «ոզնիներ»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9</w:t>
      </w:r>
      <w:r w:rsidRPr="007647A6">
        <w:rPr>
          <w:rFonts w:ascii="GHEA Grapalat" w:hAnsi="GHEA Grapalat"/>
        </w:rPr>
        <w:t xml:space="preserve">-րդ պարբերությունը), դյուրավառ հեղուկով լցված շշեր, հակագազեր </w:t>
      </w:r>
      <w:r w:rsidR="00D66966" w:rsidRPr="007647A6">
        <w:rPr>
          <w:rFonts w:ascii="GHEA Grapalat" w:hAnsi="GHEA Grapalat"/>
        </w:rPr>
        <w:t>եւ</w:t>
      </w:r>
      <w:r w:rsidRPr="007647A6">
        <w:rPr>
          <w:rFonts w:ascii="GHEA Grapalat" w:hAnsi="GHEA Grapalat"/>
        </w:rPr>
        <w:t xml:space="preserve"> դանակներ։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6" w:name="applicants_contest_arms_discovery_allega"/>
      <w:r w:rsidRPr="007647A6">
        <w:rPr>
          <w:rFonts w:ascii="GHEA Grapalat" w:hAnsi="GHEA Grapalat"/>
          <w:noProof/>
        </w:rPr>
        <w:t>14</w:t>
      </w:r>
      <w:bookmarkEnd w:id="6"/>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Դիմումատուները վիճարկել են այն պնդումը, որ ցուցարարները կրել են զենք, կամ որ նրանց զենք է բաժանվել։ </w:t>
      </w:r>
      <w:r w:rsidR="00234E23" w:rsidRPr="007647A6">
        <w:rPr>
          <w:rFonts w:ascii="GHEA Grapalat" w:hAnsi="GHEA Grapalat"/>
        </w:rPr>
        <w:t>Տ</w:t>
      </w:r>
      <w:r w:rsidRPr="007647A6">
        <w:rPr>
          <w:rFonts w:ascii="GHEA Grapalat" w:hAnsi="GHEA Grapalat"/>
        </w:rPr>
        <w:t xml:space="preserve">եղանքի </w:t>
      </w:r>
      <w:r w:rsidR="00234E23" w:rsidRPr="007647A6">
        <w:rPr>
          <w:rFonts w:ascii="GHEA Grapalat" w:hAnsi="GHEA Grapalat"/>
        </w:rPr>
        <w:t xml:space="preserve">ենթադրյալ </w:t>
      </w:r>
      <w:r w:rsidRPr="007647A6">
        <w:rPr>
          <w:rFonts w:ascii="GHEA Grapalat" w:hAnsi="GHEA Grapalat"/>
        </w:rPr>
        <w:t>զննությունը չի հիմնավորվել որ</w:t>
      </w:r>
      <w:r w:rsidR="00D66966" w:rsidRPr="007647A6">
        <w:rPr>
          <w:rFonts w:ascii="GHEA Grapalat" w:hAnsi="GHEA Grapalat"/>
        </w:rPr>
        <w:t>եւ</w:t>
      </w:r>
      <w:r w:rsidRPr="007647A6">
        <w:rPr>
          <w:rFonts w:ascii="GHEA Grapalat" w:hAnsi="GHEA Grapalat"/>
        </w:rPr>
        <w:t xml:space="preserve">է լուսանկարով կամ այլ համոզիչ ապացույցով, որով հաստատվում է Ազատության հրապարակում ենթադրաբար հայտնաբերված զենքերի՝ ցուցարարներին պատկանելիությունը։ Ազատության հրապարակում ոստիկանության իրականացրած օպերատիվ միջոցառման միակ նպատակը եղել է ցրել այդտեղ ճամբարած ցուցարարներին </w:t>
      </w:r>
      <w:r w:rsidR="00D66966" w:rsidRPr="007647A6">
        <w:rPr>
          <w:rFonts w:ascii="GHEA Grapalat" w:hAnsi="GHEA Grapalat"/>
        </w:rPr>
        <w:t>եւ</w:t>
      </w:r>
      <w:r w:rsidRPr="007647A6">
        <w:rPr>
          <w:rFonts w:ascii="GHEA Grapalat" w:hAnsi="GHEA Grapalat"/>
        </w:rPr>
        <w:t xml:space="preserve"> թույլ չտալ, որ ցույցերը շարունակվեն։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15</w:t>
      </w:r>
      <w:r w:rsidRPr="007647A6">
        <w:rPr>
          <w:rFonts w:ascii="GHEA Grapalat" w:hAnsi="GHEA Grapalat"/>
        </w:rPr>
        <w:t>.</w:t>
      </w:r>
      <w:r w:rsidR="00292096" w:rsidRPr="00292096">
        <w:rPr>
          <w:rFonts w:ascii="GHEA Grapalat" w:hAnsi="GHEA Grapalat"/>
        </w:rPr>
        <w:tab/>
      </w:r>
      <w:r w:rsidRPr="007647A6">
        <w:rPr>
          <w:rFonts w:ascii="GHEA Grapalat" w:hAnsi="GHEA Grapalat"/>
        </w:rPr>
        <w:t>Դիմումատուները նա</w:t>
      </w:r>
      <w:r w:rsidR="00D66966" w:rsidRPr="007647A6">
        <w:rPr>
          <w:rFonts w:ascii="GHEA Grapalat" w:hAnsi="GHEA Grapalat"/>
        </w:rPr>
        <w:t>եւ</w:t>
      </w:r>
      <w:r w:rsidRPr="007647A6">
        <w:rPr>
          <w:rFonts w:ascii="GHEA Grapalat" w:hAnsi="GHEA Grapalat"/>
        </w:rPr>
        <w:t xml:space="preserve"> պնդել են, որ Ազատության հրապարակում հավաքը ցրելուց հետո ոստիկանությունը երկու ժամ շարունակ փախուստի դիմած ցուցարարներին հետապնդել է Եր</w:t>
      </w:r>
      <w:r w:rsidR="00D66966" w:rsidRPr="007647A6">
        <w:rPr>
          <w:rFonts w:ascii="GHEA Grapalat" w:hAnsi="GHEA Grapalat"/>
        </w:rPr>
        <w:t>եւ</w:t>
      </w:r>
      <w:r w:rsidRPr="007647A6">
        <w:rPr>
          <w:rFonts w:ascii="GHEA Grapalat" w:hAnsi="GHEA Grapalat"/>
        </w:rPr>
        <w:t>անի փողոցներում։ Նրանցից մի քանիսը տեղափոխվել են Մյասնիկյանի հուշարձանի տարածք՝ Ազատության հրապարակից մոտ 1.7</w:t>
      </w:r>
      <w:r w:rsidR="00292096" w:rsidRPr="00292096">
        <w:rPr>
          <w:rFonts w:ascii="GHEA Grapalat" w:hAnsi="GHEA Grapalat"/>
        </w:rPr>
        <w:t>-</w:t>
      </w:r>
      <w:r w:rsidRPr="007647A6">
        <w:rPr>
          <w:rFonts w:ascii="GHEA Grapalat" w:hAnsi="GHEA Grapalat"/>
        </w:rPr>
        <w:t xml:space="preserve">2 կմ հեռավորության վրա, որտեղ տեղակայված են մեծ թվով օտարերկրյա դեսպանատներ, այդ թվում՝ Ֆրանսիայի, Իտալիայի </w:t>
      </w:r>
      <w:r w:rsidR="00D66966" w:rsidRPr="007647A6">
        <w:rPr>
          <w:rFonts w:ascii="GHEA Grapalat" w:hAnsi="GHEA Grapalat"/>
        </w:rPr>
        <w:t>եւ</w:t>
      </w:r>
      <w:r w:rsidRPr="007647A6">
        <w:rPr>
          <w:rFonts w:ascii="GHEA Grapalat" w:hAnsi="GHEA Grapalat"/>
        </w:rPr>
        <w:t xml:space="preserve"> Ռուսաստանի դեսպանատները, ինչպես նա</w:t>
      </w:r>
      <w:r w:rsidR="00D66966" w:rsidRPr="007647A6">
        <w:rPr>
          <w:rFonts w:ascii="GHEA Grapalat" w:hAnsi="GHEA Grapalat"/>
        </w:rPr>
        <w:t>եւ</w:t>
      </w:r>
      <w:r w:rsidRPr="007647A6">
        <w:rPr>
          <w:rFonts w:ascii="GHEA Grapalat" w:hAnsi="GHEA Grapalat"/>
        </w:rPr>
        <w:t xml:space="preserve"> Եր</w:t>
      </w:r>
      <w:r w:rsidR="00D66966" w:rsidRPr="007647A6">
        <w:rPr>
          <w:rFonts w:ascii="GHEA Grapalat" w:hAnsi="GHEA Grapalat"/>
        </w:rPr>
        <w:t>եւ</w:t>
      </w:r>
      <w:r w:rsidRPr="007647A6">
        <w:rPr>
          <w:rFonts w:ascii="GHEA Grapalat" w:hAnsi="GHEA Grapalat"/>
        </w:rPr>
        <w:t xml:space="preserve">անի քաղաքապետարանը՝ կարծելով, որ այդտեղ իրենք ապահով կլինեն։ Վաղ առավոտյան ոստիկանության իրականացրած բռնի միջամտության </w:t>
      </w:r>
      <w:r w:rsidR="00D66966" w:rsidRPr="007647A6">
        <w:rPr>
          <w:rFonts w:ascii="GHEA Grapalat" w:hAnsi="GHEA Grapalat"/>
        </w:rPr>
        <w:t>եւ</w:t>
      </w:r>
      <w:r w:rsidRPr="007647A6">
        <w:rPr>
          <w:rFonts w:ascii="GHEA Grapalat" w:hAnsi="GHEA Grapalat"/>
        </w:rPr>
        <w:t xml:space="preserve"> հիմնական ընդդիմադիր թեկնածուի տնային կալանքի մասին լուրը տարածվելուն պես</w:t>
      </w:r>
      <w:r w:rsidR="007D12F8" w:rsidRPr="007647A6">
        <w:rPr>
          <w:rFonts w:ascii="GHEA Grapalat" w:hAnsi="GHEA Grapalat"/>
        </w:rPr>
        <w:t>՝</w:t>
      </w:r>
      <w:r w:rsidRPr="007647A6">
        <w:rPr>
          <w:rFonts w:ascii="GHEA Grapalat" w:hAnsi="GHEA Grapalat"/>
        </w:rPr>
        <w:t xml:space="preserve"> իրենց անհամաձայնությունը հայտնելու նպատակով Եր</w:t>
      </w:r>
      <w:r w:rsidR="00D66966" w:rsidRPr="007647A6">
        <w:rPr>
          <w:rFonts w:ascii="GHEA Grapalat" w:hAnsi="GHEA Grapalat"/>
        </w:rPr>
        <w:t>եւ</w:t>
      </w:r>
      <w:r w:rsidRPr="007647A6">
        <w:rPr>
          <w:rFonts w:ascii="GHEA Grapalat" w:hAnsi="GHEA Grapalat"/>
        </w:rPr>
        <w:t>անի փողոցներ են դուրս եկել հազարավոր մարդիկ, որոնց</w:t>
      </w:r>
      <w:r w:rsidR="007D12F8" w:rsidRPr="007647A6">
        <w:rPr>
          <w:rFonts w:ascii="GHEA Grapalat" w:hAnsi="GHEA Grapalat"/>
        </w:rPr>
        <w:t>ից</w:t>
      </w:r>
      <w:r w:rsidRPr="007647A6">
        <w:rPr>
          <w:rFonts w:ascii="GHEA Grapalat" w:hAnsi="GHEA Grapalat"/>
        </w:rPr>
        <w:t xml:space="preserve"> շատերը շարժվել են դեպի Մյասնիկյանի հուշարձանի տարածք։ Ժամը 10։00</w:t>
      </w:r>
      <w:r w:rsidR="007D12F8" w:rsidRPr="007647A6">
        <w:rPr>
          <w:rFonts w:ascii="GHEA Grapalat" w:hAnsi="GHEA Grapalat"/>
        </w:rPr>
        <w:t>-ի</w:t>
      </w:r>
      <w:r w:rsidRPr="007647A6">
        <w:rPr>
          <w:rFonts w:ascii="GHEA Grapalat" w:hAnsi="GHEA Grapalat"/>
        </w:rPr>
        <w:t xml:space="preserve"> սահմաններում </w:t>
      </w:r>
      <w:r w:rsidR="007D12F8" w:rsidRPr="007647A6">
        <w:rPr>
          <w:rFonts w:ascii="GHEA Grapalat" w:hAnsi="GHEA Grapalat"/>
        </w:rPr>
        <w:t xml:space="preserve">այնտեղ </w:t>
      </w:r>
      <w:r w:rsidRPr="007647A6">
        <w:rPr>
          <w:rFonts w:ascii="GHEA Grapalat" w:hAnsi="GHEA Grapalat"/>
        </w:rPr>
        <w:t>սկսե</w:t>
      </w:r>
      <w:r w:rsidR="007D12F8" w:rsidRPr="007647A6">
        <w:rPr>
          <w:rFonts w:ascii="GHEA Grapalat" w:hAnsi="GHEA Grapalat"/>
        </w:rPr>
        <w:t>ց</w:t>
      </w:r>
      <w:r w:rsidRPr="007647A6">
        <w:rPr>
          <w:rFonts w:ascii="GHEA Grapalat" w:hAnsi="GHEA Grapalat"/>
        </w:rPr>
        <w:t xml:space="preserve"> մեծ ամբոխ</w:t>
      </w:r>
      <w:r w:rsidR="007D12F8" w:rsidRPr="007647A6">
        <w:rPr>
          <w:rFonts w:ascii="GHEA Grapalat" w:hAnsi="GHEA Grapalat"/>
        </w:rPr>
        <w:t xml:space="preserve"> հավաքվել</w:t>
      </w:r>
      <w:r w:rsidR="00375A4B" w:rsidRPr="007647A6">
        <w:rPr>
          <w:rFonts w:ascii="GHEA Grapalat" w:hAnsi="GHEA Grapalat"/>
        </w:rPr>
        <w:t>,</w:t>
      </w:r>
      <w:r w:rsidRPr="007647A6">
        <w:rPr>
          <w:rFonts w:ascii="GHEA Grapalat" w:hAnsi="GHEA Grapalat"/>
        </w:rPr>
        <w:t xml:space="preserve"> </w:t>
      </w:r>
      <w:r w:rsidR="007D12F8" w:rsidRPr="007647A6">
        <w:rPr>
          <w:rFonts w:ascii="GHEA Grapalat" w:hAnsi="GHEA Grapalat"/>
        </w:rPr>
        <w:t>որի</w:t>
      </w:r>
      <w:r w:rsidRPr="007647A6">
        <w:rPr>
          <w:rFonts w:ascii="GHEA Grapalat" w:hAnsi="GHEA Grapalat"/>
        </w:rPr>
        <w:t xml:space="preserve"> թիվը կարճ ժամանակում հաս</w:t>
      </w:r>
      <w:r w:rsidR="007D12F8" w:rsidRPr="007647A6">
        <w:rPr>
          <w:rFonts w:ascii="GHEA Grapalat" w:hAnsi="GHEA Grapalat"/>
        </w:rPr>
        <w:t>ավ</w:t>
      </w:r>
      <w:r w:rsidRPr="007647A6">
        <w:rPr>
          <w:rFonts w:ascii="GHEA Grapalat" w:hAnsi="GHEA Grapalat"/>
        </w:rPr>
        <w:t xml:space="preserve"> մի քանի հազարի։</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7" w:name="paragraph00016"/>
      <w:r w:rsidRPr="007647A6">
        <w:rPr>
          <w:rFonts w:ascii="GHEA Grapalat" w:hAnsi="GHEA Grapalat"/>
          <w:noProof/>
        </w:rPr>
        <w:t>16</w:t>
      </w:r>
      <w:bookmarkEnd w:id="7"/>
      <w:r w:rsidRPr="007647A6">
        <w:rPr>
          <w:rFonts w:ascii="GHEA Grapalat" w:hAnsi="GHEA Grapalat"/>
        </w:rPr>
        <w:t>.</w:t>
      </w:r>
      <w:r w:rsidR="00292096" w:rsidRPr="00292096">
        <w:rPr>
          <w:rFonts w:ascii="GHEA Grapalat" w:hAnsi="GHEA Grapalat"/>
        </w:rPr>
        <w:tab/>
      </w:r>
      <w:r w:rsidRPr="007647A6">
        <w:rPr>
          <w:rFonts w:ascii="GHEA Grapalat" w:hAnsi="GHEA Grapalat"/>
        </w:rPr>
        <w:t>Հավաքի էպիկենտրոնը, ըստ եր</w:t>
      </w:r>
      <w:r w:rsidR="00D66966" w:rsidRPr="007647A6">
        <w:rPr>
          <w:rFonts w:ascii="GHEA Grapalat" w:hAnsi="GHEA Grapalat"/>
        </w:rPr>
        <w:t>եւ</w:t>
      </w:r>
      <w:r w:rsidRPr="007647A6">
        <w:rPr>
          <w:rFonts w:ascii="GHEA Grapalat" w:hAnsi="GHEA Grapalat"/>
        </w:rPr>
        <w:t xml:space="preserve">ույթին, եղել է Մյասնիկյանի հուշարձանի դիմաց գտնվող հրապարակը (Մյասնիկյանի հրապարակ) </w:t>
      </w:r>
      <w:r w:rsidR="00D66966" w:rsidRPr="007647A6">
        <w:rPr>
          <w:rFonts w:ascii="GHEA Grapalat" w:hAnsi="GHEA Grapalat"/>
        </w:rPr>
        <w:t>եւ</w:t>
      </w:r>
      <w:r w:rsidRPr="007647A6">
        <w:rPr>
          <w:rFonts w:ascii="GHEA Grapalat" w:hAnsi="GHEA Grapalat"/>
        </w:rPr>
        <w:t xml:space="preserve"> շրջակա տարածքը։ Ավելին, ըստ եր</w:t>
      </w:r>
      <w:r w:rsidR="00D66966" w:rsidRPr="007647A6">
        <w:rPr>
          <w:rFonts w:ascii="GHEA Grapalat" w:hAnsi="GHEA Grapalat"/>
        </w:rPr>
        <w:t>եւ</w:t>
      </w:r>
      <w:r w:rsidRPr="007647A6">
        <w:rPr>
          <w:rFonts w:ascii="GHEA Grapalat" w:hAnsi="GHEA Grapalat"/>
        </w:rPr>
        <w:t>ույթին, ինչ-որ պահի ցուցարարներ</w:t>
      </w:r>
      <w:r w:rsidR="00375A4B" w:rsidRPr="007647A6">
        <w:rPr>
          <w:rFonts w:ascii="GHEA Grapalat" w:hAnsi="GHEA Grapalat"/>
        </w:rPr>
        <w:t>ն</w:t>
      </w:r>
      <w:r w:rsidRPr="007647A6">
        <w:rPr>
          <w:rFonts w:ascii="GHEA Grapalat" w:hAnsi="GHEA Grapalat"/>
        </w:rPr>
        <w:t xml:space="preserve"> սկսել են </w:t>
      </w:r>
      <w:r w:rsidRPr="007647A6">
        <w:rPr>
          <w:rFonts w:ascii="GHEA Grapalat" w:hAnsi="GHEA Grapalat"/>
        </w:rPr>
        <w:lastRenderedPageBreak/>
        <w:t xml:space="preserve">երթուղուց դուրս բերված տրոլեյբուսներով կառուցել արգելապատնեշ՝ աստիճանաբար ավելացնելով այլ տրանսպորտային միջոցներ, այդ թվում՝ ավտոմեքենաներ </w:t>
      </w:r>
      <w:r w:rsidR="00D66966" w:rsidRPr="007647A6">
        <w:rPr>
          <w:rFonts w:ascii="GHEA Grapalat" w:hAnsi="GHEA Grapalat"/>
        </w:rPr>
        <w:t>եւ</w:t>
      </w:r>
      <w:r w:rsidRPr="007647A6">
        <w:rPr>
          <w:rFonts w:ascii="GHEA Grapalat" w:hAnsi="GHEA Grapalat"/>
        </w:rPr>
        <w:t xml:space="preserve"> հավանաբար</w:t>
      </w:r>
      <w:r w:rsidR="00375A4B" w:rsidRPr="007647A6">
        <w:rPr>
          <w:rFonts w:ascii="GHEA Grapalat" w:hAnsi="GHEA Grapalat"/>
        </w:rPr>
        <w:t>՝</w:t>
      </w:r>
      <w:r w:rsidRPr="007647A6">
        <w:rPr>
          <w:rFonts w:ascii="GHEA Grapalat" w:hAnsi="GHEA Grapalat"/>
        </w:rPr>
        <w:t xml:space="preserve"> աղբատար մեքենա։ Դիմումատուները պնդել են, որ բողոքի ակցիայի մասնակիցներ</w:t>
      </w:r>
      <w:r w:rsidR="00375A4B" w:rsidRPr="007647A6">
        <w:rPr>
          <w:rFonts w:ascii="GHEA Grapalat" w:hAnsi="GHEA Grapalat"/>
        </w:rPr>
        <w:t>ն</w:t>
      </w:r>
      <w:r w:rsidRPr="007647A6">
        <w:rPr>
          <w:rFonts w:ascii="GHEA Grapalat" w:hAnsi="GHEA Grapalat"/>
        </w:rPr>
        <w:t xml:space="preserve"> այդպես են վարվել ոստիկանության մեկ այլ հնարավոր հարձակումից իրենց պաշտպանելու համար։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8" w:name="Gov_alleged_facts3"/>
      <w:r w:rsidRPr="007647A6">
        <w:rPr>
          <w:rFonts w:ascii="GHEA Grapalat" w:hAnsi="GHEA Grapalat"/>
          <w:noProof/>
        </w:rPr>
        <w:t>17</w:t>
      </w:r>
      <w:bookmarkEnd w:id="8"/>
      <w:r w:rsidRPr="007647A6">
        <w:rPr>
          <w:rFonts w:ascii="GHEA Grapalat" w:hAnsi="GHEA Grapalat"/>
        </w:rPr>
        <w:t>.</w:t>
      </w:r>
      <w:r w:rsidR="00292096" w:rsidRPr="00292096">
        <w:rPr>
          <w:rFonts w:ascii="GHEA Grapalat" w:hAnsi="GHEA Grapalat"/>
        </w:rPr>
        <w:tab/>
      </w:r>
      <w:r w:rsidRPr="007647A6">
        <w:rPr>
          <w:rFonts w:ascii="GHEA Grapalat" w:hAnsi="GHEA Grapalat"/>
        </w:rPr>
        <w:t>Ըստ Կառավարության՝ Ազատության հրապարակում ոստիկանության կողմից օպերատիվ միջոցառման իրականացումից հետո պարեկային ծառայության գունդը բաժանվել է փոքր խմբերի, որոնց կարգադրվել է Եր</w:t>
      </w:r>
      <w:r w:rsidR="00D66966" w:rsidRPr="007647A6">
        <w:rPr>
          <w:rFonts w:ascii="GHEA Grapalat" w:hAnsi="GHEA Grapalat"/>
        </w:rPr>
        <w:t>եւ</w:t>
      </w:r>
      <w:r w:rsidRPr="007647A6">
        <w:rPr>
          <w:rFonts w:ascii="GHEA Grapalat" w:hAnsi="GHEA Grapalat"/>
        </w:rPr>
        <w:t xml:space="preserve">անում պահպանել կարգը </w:t>
      </w:r>
      <w:r w:rsidR="00D66966" w:rsidRPr="007647A6">
        <w:rPr>
          <w:rFonts w:ascii="GHEA Grapalat" w:hAnsi="GHEA Grapalat"/>
        </w:rPr>
        <w:t>եւ</w:t>
      </w:r>
      <w:r w:rsidRPr="007647A6">
        <w:rPr>
          <w:rFonts w:ascii="GHEA Grapalat" w:hAnsi="GHEA Grapalat"/>
        </w:rPr>
        <w:t xml:space="preserve"> թույլ չտալ քաղաքի կենտրոնում բ</w:t>
      </w:r>
      <w:r w:rsidR="007D12F8" w:rsidRPr="007647A6">
        <w:rPr>
          <w:rFonts w:ascii="GHEA Grapalat" w:hAnsi="GHEA Grapalat"/>
        </w:rPr>
        <w:t>ո</w:t>
      </w:r>
      <w:r w:rsidRPr="007647A6">
        <w:rPr>
          <w:rFonts w:ascii="GHEA Grapalat" w:hAnsi="GHEA Grapalat"/>
        </w:rPr>
        <w:t>ղ</w:t>
      </w:r>
      <w:r w:rsidR="007D12F8" w:rsidRPr="007647A6">
        <w:rPr>
          <w:rFonts w:ascii="GHEA Grapalat" w:hAnsi="GHEA Grapalat"/>
        </w:rPr>
        <w:t>ո</w:t>
      </w:r>
      <w:r w:rsidRPr="007647A6">
        <w:rPr>
          <w:rFonts w:ascii="GHEA Grapalat" w:hAnsi="GHEA Grapalat"/>
        </w:rPr>
        <w:t>քի ակցիայի մասնակիցների որ</w:t>
      </w:r>
      <w:r w:rsidR="00D66966" w:rsidRPr="007647A6">
        <w:rPr>
          <w:rFonts w:ascii="GHEA Grapalat" w:hAnsi="GHEA Grapalat"/>
        </w:rPr>
        <w:t>եւ</w:t>
      </w:r>
      <w:r w:rsidRPr="007647A6">
        <w:rPr>
          <w:rFonts w:ascii="GHEA Grapalat" w:hAnsi="GHEA Grapalat"/>
        </w:rPr>
        <w:t xml:space="preserve">է նոր հավաք։ Ժամը 11։00-ին խմբերից մեկից ստացվել է տեղեկություն, որ </w:t>
      </w:r>
      <w:r w:rsidR="007D12F8" w:rsidRPr="007647A6">
        <w:rPr>
          <w:rFonts w:ascii="GHEA Grapalat" w:hAnsi="GHEA Grapalat"/>
        </w:rPr>
        <w:t xml:space="preserve">ագրեսիվ վարք դրսեւորող </w:t>
      </w:r>
      <w:r w:rsidRPr="007647A6">
        <w:rPr>
          <w:rFonts w:ascii="GHEA Grapalat" w:hAnsi="GHEA Grapalat"/>
        </w:rPr>
        <w:t xml:space="preserve">մոտ 300 ցուցարար հավաքվել են Ֆրանսիայի դեսպանատան մոտակայքում, որտեղ նրանց ուղղորդել էին ընդդիմադիր առաջնորդները։ Պարեկային ծառայության հիսուն ծառայող անմիջապես ուղարկվել են այդ տարածք, որտեղ կայացվել է անվերահսկելի ամբոխի անօրինական գործողությունները կանխելու որոշում։ Ցուցարարները հարձակվել են ոստիկանության վրա՝ նրանց ուղղությամբ նետելով քարեր </w:t>
      </w:r>
      <w:r w:rsidR="00D66966" w:rsidRPr="007647A6">
        <w:rPr>
          <w:rFonts w:ascii="GHEA Grapalat" w:hAnsi="GHEA Grapalat"/>
        </w:rPr>
        <w:t>եւ</w:t>
      </w:r>
      <w:r w:rsidRPr="007647A6">
        <w:rPr>
          <w:rFonts w:ascii="GHEA Grapalat" w:hAnsi="GHEA Grapalat"/>
        </w:rPr>
        <w:t xml:space="preserve"> այլ զանազան առարկաներ։ Ոստիկանությունը փակել էր Մյասնիկյանի հրապարակ տանող մի շարք փողոցներ։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18</w:t>
      </w:r>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Դիմումատուները վիճարկել են Կառավարության ներկայացրած դեպքերի </w:t>
      </w:r>
      <w:r w:rsidR="00D36AFA" w:rsidRPr="007647A6">
        <w:rPr>
          <w:rFonts w:ascii="GHEA Grapalat" w:hAnsi="GHEA Grapalat"/>
        </w:rPr>
        <w:t>տարբերակը</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նշել են, որ Ֆրա</w:t>
      </w:r>
      <w:r w:rsidR="00D36AFA" w:rsidRPr="007647A6">
        <w:rPr>
          <w:rFonts w:ascii="GHEA Grapalat" w:hAnsi="GHEA Grapalat"/>
        </w:rPr>
        <w:t>ն</w:t>
      </w:r>
      <w:r w:rsidRPr="007647A6">
        <w:rPr>
          <w:rFonts w:ascii="GHEA Grapalat" w:hAnsi="GHEA Grapalat"/>
        </w:rPr>
        <w:t xml:space="preserve">սիայի դեսպանատան մոտ անցկացված ցույցի ամբողջ ընթացքում ցուցարարները </w:t>
      </w:r>
      <w:r w:rsidR="00D36AFA" w:rsidRPr="007647A6">
        <w:rPr>
          <w:rFonts w:ascii="GHEA Grapalat" w:hAnsi="GHEA Grapalat"/>
        </w:rPr>
        <w:t xml:space="preserve">բռնություն </w:t>
      </w:r>
      <w:r w:rsidRPr="007647A6">
        <w:rPr>
          <w:rFonts w:ascii="GHEA Grapalat" w:hAnsi="GHEA Grapalat"/>
        </w:rPr>
        <w:t>չեն գործադրել։ Ոստիկանությունն է բազմաթիվ բռնարարքներ կատարել ցուցարարների նկատմամբ, որոնք պահպանել են հանգստությունը</w:t>
      </w:r>
      <w:r w:rsidR="00375A4B" w:rsidRPr="007647A6">
        <w:rPr>
          <w:rFonts w:ascii="GHEA Grapalat" w:hAnsi="GHEA Grapalat"/>
        </w:rPr>
        <w:t>՝</w:t>
      </w:r>
      <w:r w:rsidRPr="007647A6">
        <w:rPr>
          <w:rFonts w:ascii="GHEA Grapalat" w:hAnsi="GHEA Grapalat"/>
        </w:rPr>
        <w:t xml:space="preserve"> նույնիսկ բախվելով ոստիկանության դաժան վերաբերմունքին։</w:t>
      </w:r>
    </w:p>
    <w:p w:rsidR="00A12835" w:rsidRPr="007647A6" w:rsidRDefault="00A12835" w:rsidP="00292096">
      <w:pPr>
        <w:pStyle w:val="JuPara"/>
        <w:widowControl w:val="0"/>
        <w:tabs>
          <w:tab w:val="left" w:pos="1134"/>
        </w:tabs>
        <w:spacing w:after="160" w:line="346" w:lineRule="auto"/>
        <w:ind w:firstLine="567"/>
        <w:rPr>
          <w:rFonts w:ascii="GHEA Grapalat" w:hAnsi="GHEA Grapalat"/>
        </w:rPr>
      </w:pPr>
      <w:bookmarkStart w:id="9" w:name="Gov_alleged_facts3_1"/>
      <w:r w:rsidRPr="007647A6">
        <w:rPr>
          <w:rFonts w:ascii="GHEA Grapalat" w:hAnsi="GHEA Grapalat"/>
          <w:noProof/>
        </w:rPr>
        <w:t>19</w:t>
      </w:r>
      <w:bookmarkEnd w:id="9"/>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Ինչպես պարզ է դառնում, ժամը 12։00-ի սահմաններում ընդդիմության մի քանի առաջնորդներ </w:t>
      </w:r>
      <w:r w:rsidR="00D66966" w:rsidRPr="007647A6">
        <w:rPr>
          <w:rFonts w:ascii="GHEA Grapalat" w:hAnsi="GHEA Grapalat"/>
        </w:rPr>
        <w:t>եւ</w:t>
      </w:r>
      <w:r w:rsidRPr="007647A6">
        <w:rPr>
          <w:rFonts w:ascii="GHEA Grapalat" w:hAnsi="GHEA Grapalat"/>
        </w:rPr>
        <w:t xml:space="preserve"> ակտիվիստներ, այդ թվում՝ Ազգային ժողովի անդամներ, ժամանել են դեպքի վայր </w:t>
      </w:r>
      <w:r w:rsidR="00D66966" w:rsidRPr="007647A6">
        <w:rPr>
          <w:rFonts w:ascii="GHEA Grapalat" w:hAnsi="GHEA Grapalat"/>
        </w:rPr>
        <w:t>եւ</w:t>
      </w:r>
      <w:r w:rsidRPr="007647A6">
        <w:rPr>
          <w:rFonts w:ascii="GHEA Grapalat" w:hAnsi="GHEA Grapalat"/>
        </w:rPr>
        <w:t xml:space="preserve"> կարողացել են բարձրախոսով դիմել ամբոխին։ Ոստիկանական ուժերը Ոստիկանության պետի երկու տեղակալների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rPr>
        <w:lastRenderedPageBreak/>
        <w:t>Կազմակերպված հանցավորության դեմ պայքարի գլխավոր վարչության պետի գլխավորությամբ բանակցություններ են վարել ընդդիմության այդ ղեկավարների հետ ցույցը կենտրոնից այլ վայր տեղափոխելու հնարավորության վերաբերյալ, սակայն բանակցություններ</w:t>
      </w:r>
      <w:r w:rsidR="00375A4B" w:rsidRPr="007647A6">
        <w:rPr>
          <w:rFonts w:ascii="GHEA Grapalat" w:hAnsi="GHEA Grapalat"/>
        </w:rPr>
        <w:t>ն</w:t>
      </w:r>
      <w:r w:rsidRPr="007647A6">
        <w:rPr>
          <w:rFonts w:ascii="GHEA Grapalat" w:hAnsi="GHEA Grapalat"/>
        </w:rPr>
        <w:t xml:space="preserve"> ավարտվել են անարդյունք ժամը 14։20-ի սահմաններում, քանի որ ցուցարարները հրաժարվել են տեղափոխվել ոստիկանության առաջարկած վայր։ Ինչպես նա</w:t>
      </w:r>
      <w:r w:rsidR="00D66966" w:rsidRPr="007647A6">
        <w:rPr>
          <w:rFonts w:ascii="GHEA Grapalat" w:hAnsi="GHEA Grapalat"/>
        </w:rPr>
        <w:t>եւ</w:t>
      </w:r>
      <w:r w:rsidRPr="007647A6">
        <w:rPr>
          <w:rFonts w:ascii="GHEA Grapalat" w:hAnsi="GHEA Grapalat"/>
        </w:rPr>
        <w:t xml:space="preserve"> պարզ է դառնում, որ մոտավորապես այդ նույն ժամանակ տեղի է ունեցել միջադեպ ոստիկանական մեքենայի մասնակցությամբ, որը ենթադրաբար պատահաբար մխրճվել է ցուցարարների բազմության մեջ՝ վիրավորելով նրանցից առնվազն երկուսին։ Սա զայրացնում է որոշ ցուցարարների, որոնք հարձակվում </w:t>
      </w:r>
      <w:r w:rsidR="00D66966" w:rsidRPr="007647A6">
        <w:rPr>
          <w:rFonts w:ascii="GHEA Grapalat" w:hAnsi="GHEA Grapalat"/>
        </w:rPr>
        <w:t>եւ</w:t>
      </w:r>
      <w:r w:rsidRPr="007647A6">
        <w:rPr>
          <w:rFonts w:ascii="GHEA Grapalat" w:hAnsi="GHEA Grapalat"/>
        </w:rPr>
        <w:t xml:space="preserve"> այրում են ոստիկանական մեքենան այն բանից հետո, երբ այն վարող ծառայողները փախուստի էին դիմել։</w:t>
      </w:r>
    </w:p>
    <w:p w:rsidR="00A12835" w:rsidRPr="007647A6" w:rsidRDefault="00A12835" w:rsidP="00292096">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20</w:t>
      </w:r>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Կառավարությունը պնդել է, որ ցուցարարները հրաժարվել են տեղափոխվել մեկ այլ վայր, քանի որ որոշ ընդդիմադիր առաջնորդներ </w:t>
      </w:r>
      <w:r w:rsidR="00D66966" w:rsidRPr="007647A6">
        <w:rPr>
          <w:rFonts w:ascii="GHEA Grapalat" w:hAnsi="GHEA Grapalat"/>
        </w:rPr>
        <w:t>եւ</w:t>
      </w:r>
      <w:r w:rsidRPr="007647A6">
        <w:rPr>
          <w:rFonts w:ascii="GHEA Grapalat" w:hAnsi="GHEA Grapalat"/>
        </w:rPr>
        <w:t xml:space="preserve"> ակտիվիստներ նրանց հորդորել են մնալ իրենց տեղերում։</w:t>
      </w:r>
      <w:r w:rsidR="007647A6">
        <w:rPr>
          <w:rFonts w:ascii="GHEA Grapalat" w:hAnsi="GHEA Grapalat"/>
        </w:rPr>
        <w:t xml:space="preserve"> </w:t>
      </w:r>
      <w:r w:rsidRPr="007647A6">
        <w:rPr>
          <w:rFonts w:ascii="GHEA Grapalat" w:hAnsi="GHEA Grapalat"/>
        </w:rPr>
        <w:t>Մոտավորապես այ</w:t>
      </w:r>
      <w:r w:rsidR="00387286" w:rsidRPr="007647A6">
        <w:rPr>
          <w:rFonts w:ascii="GHEA Grapalat" w:hAnsi="GHEA Grapalat"/>
        </w:rPr>
        <w:t>դ</w:t>
      </w:r>
      <w:r w:rsidRPr="007647A6">
        <w:rPr>
          <w:rFonts w:ascii="GHEA Grapalat" w:hAnsi="GHEA Grapalat"/>
        </w:rPr>
        <w:t xml:space="preserve"> նույն ժամանակ ցուցարարները երթուղուց դուրս են բերել մեկ այլ տրոլեյբուս, որով արգելափակել են հրապարակ տանող ճանապարհների մուտքերից մեկը։ Ընդդիմության ակտիվ անդամներից մեկը ենթադրաբար ելույթ է ունեցել բարձրախոսով՝ հորդորելով ցուցարարներին զինվել «հնարավոր բոլոր միջոցներով» </w:t>
      </w:r>
      <w:r w:rsidR="00D66966" w:rsidRPr="007647A6">
        <w:rPr>
          <w:rFonts w:ascii="GHEA Grapalat" w:hAnsi="GHEA Grapalat"/>
        </w:rPr>
        <w:t>եւ</w:t>
      </w:r>
      <w:r w:rsidRPr="007647A6">
        <w:rPr>
          <w:rFonts w:ascii="GHEA Grapalat" w:hAnsi="GHEA Grapalat"/>
        </w:rPr>
        <w:t xml:space="preserve"> պատ</w:t>
      </w:r>
      <w:r w:rsidR="009B4FAD" w:rsidRPr="007647A6">
        <w:rPr>
          <w:rFonts w:ascii="GHEA Grapalat" w:hAnsi="GHEA Grapalat"/>
        </w:rPr>
        <w:t>ր</w:t>
      </w:r>
      <w:r w:rsidRPr="007647A6">
        <w:rPr>
          <w:rFonts w:ascii="GHEA Grapalat" w:hAnsi="GHEA Grapalat"/>
        </w:rPr>
        <w:t>աստ լինել դիմակայության։</w:t>
      </w:r>
    </w:p>
    <w:p w:rsidR="00292096" w:rsidRPr="00903501" w:rsidRDefault="00292096" w:rsidP="00292096">
      <w:pPr>
        <w:pStyle w:val="JuHa0"/>
        <w:keepNext w:val="0"/>
        <w:keepLines w:val="0"/>
        <w:widowControl w:val="0"/>
        <w:numPr>
          <w:ilvl w:val="0"/>
          <w:numId w:val="0"/>
        </w:numPr>
        <w:tabs>
          <w:tab w:val="left" w:pos="1134"/>
        </w:tabs>
        <w:spacing w:before="0" w:beforeAutospacing="0" w:after="160" w:line="346" w:lineRule="auto"/>
        <w:ind w:left="851" w:firstLine="567"/>
        <w:rPr>
          <w:rFonts w:ascii="GHEA Grapalat" w:hAnsi="GHEA Grapalat"/>
          <w:sz w:val="24"/>
          <w:szCs w:val="24"/>
        </w:rPr>
      </w:pP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46" w:lineRule="auto"/>
        <w:ind w:left="1418" w:hanging="567"/>
        <w:rPr>
          <w:rFonts w:ascii="GHEA Grapalat" w:hAnsi="GHEA Grapalat"/>
          <w:sz w:val="24"/>
          <w:szCs w:val="24"/>
        </w:rPr>
      </w:pPr>
      <w:r w:rsidRPr="007647A6">
        <w:rPr>
          <w:rFonts w:ascii="GHEA Grapalat" w:hAnsi="GHEA Grapalat"/>
          <w:sz w:val="24"/>
          <w:szCs w:val="24"/>
        </w:rPr>
        <w:t>բ)</w:t>
      </w:r>
      <w:r w:rsidR="00292096" w:rsidRPr="00903501">
        <w:rPr>
          <w:rFonts w:ascii="GHEA Grapalat" w:hAnsi="GHEA Grapalat"/>
          <w:sz w:val="24"/>
          <w:szCs w:val="24"/>
        </w:rPr>
        <w:tab/>
      </w:r>
      <w:r w:rsidRPr="007647A6">
        <w:rPr>
          <w:rFonts w:ascii="GHEA Grapalat" w:hAnsi="GHEA Grapalat"/>
          <w:sz w:val="24"/>
          <w:szCs w:val="24"/>
        </w:rPr>
        <w:t xml:space="preserve">Հետագա </w:t>
      </w:r>
      <w:r w:rsidR="00045D75" w:rsidRPr="007647A6">
        <w:rPr>
          <w:rFonts w:ascii="GHEA Grapalat" w:hAnsi="GHEA Grapalat"/>
          <w:sz w:val="24"/>
          <w:szCs w:val="24"/>
        </w:rPr>
        <w:t>զարգացումները</w:t>
      </w:r>
      <w:r w:rsidRPr="007647A6">
        <w:rPr>
          <w:rFonts w:ascii="GHEA Grapalat" w:hAnsi="GHEA Grapalat"/>
          <w:sz w:val="24"/>
          <w:szCs w:val="24"/>
        </w:rPr>
        <w:t>՝ Կառավարության պնդմամբ</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0" w:name="Gov_alleged_facts5"/>
      <w:r w:rsidRPr="007647A6">
        <w:rPr>
          <w:rFonts w:ascii="GHEA Grapalat" w:hAnsi="GHEA Grapalat"/>
          <w:noProof/>
        </w:rPr>
        <w:t>21</w:t>
      </w:r>
      <w:bookmarkEnd w:id="10"/>
      <w:r w:rsidRPr="007647A6">
        <w:rPr>
          <w:rFonts w:ascii="GHEA Grapalat" w:hAnsi="GHEA Grapalat"/>
        </w:rPr>
        <w:t>.</w:t>
      </w:r>
      <w:r w:rsidR="00292096" w:rsidRPr="00292096">
        <w:rPr>
          <w:rFonts w:ascii="GHEA Grapalat" w:hAnsi="GHEA Grapalat"/>
        </w:rPr>
        <w:tab/>
      </w:r>
      <w:r w:rsidRPr="007647A6">
        <w:rPr>
          <w:rFonts w:ascii="GHEA Grapalat" w:hAnsi="GHEA Grapalat"/>
        </w:rPr>
        <w:t>Իրադարձությունների հետագա ընթացքի վերաբերյալ Կառավարությունը արել է հետ</w:t>
      </w:r>
      <w:r w:rsidR="00D66966" w:rsidRPr="007647A6">
        <w:rPr>
          <w:rFonts w:ascii="GHEA Grapalat" w:hAnsi="GHEA Grapalat"/>
        </w:rPr>
        <w:t>եւ</w:t>
      </w:r>
      <w:r w:rsidRPr="007647A6">
        <w:rPr>
          <w:rFonts w:ascii="GHEA Grapalat" w:hAnsi="GHEA Grapalat"/>
        </w:rPr>
        <w:t>յալ հայտարարությունները։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1" w:name="Gov_alleged_facts6"/>
      <w:r w:rsidRPr="007647A6">
        <w:rPr>
          <w:rFonts w:ascii="GHEA Grapalat" w:hAnsi="GHEA Grapalat"/>
          <w:noProof/>
        </w:rPr>
        <w:t>22</w:t>
      </w:r>
      <w:bookmarkEnd w:id="11"/>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Ժամը 15։00-ին արձակվել է նոր հրաման՝ Նախագահի նստավայրի, Կառավարության շենքի </w:t>
      </w:r>
      <w:r w:rsidR="00D66966" w:rsidRPr="007647A6">
        <w:rPr>
          <w:rFonts w:ascii="GHEA Grapalat" w:hAnsi="GHEA Grapalat"/>
        </w:rPr>
        <w:t>եւ</w:t>
      </w:r>
      <w:r w:rsidRPr="007647A6">
        <w:rPr>
          <w:rFonts w:ascii="GHEA Grapalat" w:hAnsi="GHEA Grapalat"/>
        </w:rPr>
        <w:t xml:space="preserve"> Հանրային հեռուստատեսության շենքի մոտակայքում ոստիկանության ստորաբաժանումները համալրելու մասին, որոնցում արդեն իսկ ներգրավված էին Հայաստանի ոստիկանության պետական պահպանության </w:t>
      </w:r>
      <w:r w:rsidRPr="007647A6">
        <w:rPr>
          <w:rFonts w:ascii="GHEA Grapalat" w:hAnsi="GHEA Grapalat"/>
        </w:rPr>
        <w:lastRenderedPageBreak/>
        <w:t xml:space="preserve">վարչության 200 ծառայող </w:t>
      </w:r>
      <w:r w:rsidR="00D66966" w:rsidRPr="007647A6">
        <w:rPr>
          <w:rFonts w:ascii="GHEA Grapalat" w:hAnsi="GHEA Grapalat"/>
        </w:rPr>
        <w:t>եւ</w:t>
      </w:r>
      <w:r w:rsidRPr="007647A6">
        <w:rPr>
          <w:rFonts w:ascii="GHEA Grapalat" w:hAnsi="GHEA Grapalat"/>
        </w:rPr>
        <w:t xml:space="preserve"> ոստիկանության զորքերի 300 զինծառայող։ Մյուս ոստիկանական ուժերին կարգադրվել է գնալ Ազատության հրապարակ։ Պետական պահպանության վարչության </w:t>
      </w:r>
      <w:r w:rsidR="00D66966" w:rsidRPr="007647A6">
        <w:rPr>
          <w:rFonts w:ascii="GHEA Grapalat" w:hAnsi="GHEA Grapalat"/>
        </w:rPr>
        <w:t>եւ</w:t>
      </w:r>
      <w:r w:rsidRPr="007647A6">
        <w:rPr>
          <w:rFonts w:ascii="GHEA Grapalat" w:hAnsi="GHEA Grapalat"/>
        </w:rPr>
        <w:t>ս 150 ոստիկան կարգադրություն են ստացել փակել</w:t>
      </w:r>
      <w:r w:rsidR="00375A4B" w:rsidRPr="007647A6">
        <w:rPr>
          <w:rFonts w:ascii="GHEA Grapalat" w:hAnsi="GHEA Grapalat"/>
        </w:rPr>
        <w:t>ու</w:t>
      </w:r>
      <w:r w:rsidRPr="007647A6">
        <w:rPr>
          <w:rFonts w:ascii="GHEA Grapalat" w:hAnsi="GHEA Grapalat"/>
        </w:rPr>
        <w:t xml:space="preserve"> ցույցի հյուսիսային հատվածը՝ Հանրապետության հրապարակ մուտք</w:t>
      </w:r>
      <w:r w:rsidR="009E413E" w:rsidRPr="007647A6">
        <w:rPr>
          <w:rFonts w:ascii="GHEA Grapalat" w:hAnsi="GHEA Grapalat"/>
        </w:rPr>
        <w:t>ն արգելե</w:t>
      </w:r>
      <w:r w:rsidRPr="007647A6">
        <w:rPr>
          <w:rFonts w:ascii="GHEA Grapalat" w:hAnsi="GHEA Grapalat"/>
        </w:rPr>
        <w:t>լու համար, որտեղ գտնվում է</w:t>
      </w:r>
      <w:r w:rsidR="009E413E" w:rsidRPr="007647A6">
        <w:rPr>
          <w:rFonts w:ascii="GHEA Grapalat" w:hAnsi="GHEA Grapalat"/>
        </w:rPr>
        <w:t>ր</w:t>
      </w:r>
      <w:r w:rsidRPr="007647A6">
        <w:rPr>
          <w:rFonts w:ascii="GHEA Grapalat" w:hAnsi="GHEA Grapalat"/>
        </w:rPr>
        <w:t xml:space="preserve"> Կառավարության շենքը։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23</w:t>
      </w:r>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Ժամը 15։40-ի սահմաններում բողոքի ակցիայի մի խումբ մասնակիցներ ոստիկանական մեքենայից հափշտակել են վահաններ </w:t>
      </w:r>
      <w:r w:rsidR="00D66966" w:rsidRPr="007647A6">
        <w:rPr>
          <w:rFonts w:ascii="GHEA Grapalat" w:hAnsi="GHEA Grapalat"/>
        </w:rPr>
        <w:t>եւ</w:t>
      </w:r>
      <w:r w:rsidRPr="007647A6">
        <w:rPr>
          <w:rFonts w:ascii="GHEA Grapalat" w:hAnsi="GHEA Grapalat"/>
        </w:rPr>
        <w:t xml:space="preserve"> մահակներ</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ժամը 15։30-ի սահմաններում բողոքի ակցիայի մի խումբ երիտասարդ մասնակիցներ պոկել են երկաթյա խողովակի կտորներ մայթեզրի ճաղաշարից </w:t>
      </w:r>
      <w:r w:rsidR="00D66966" w:rsidRPr="007647A6">
        <w:rPr>
          <w:rFonts w:ascii="GHEA Grapalat" w:hAnsi="GHEA Grapalat"/>
        </w:rPr>
        <w:t>եւ</w:t>
      </w:r>
      <w:r w:rsidRPr="007647A6">
        <w:rPr>
          <w:rFonts w:ascii="GHEA Grapalat" w:hAnsi="GHEA Grapalat"/>
        </w:rPr>
        <w:t xml:space="preserve"> մոտակայքում գտնվող շինհրապարակից։</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24</w:t>
      </w:r>
      <w:r w:rsidRPr="007647A6">
        <w:rPr>
          <w:rFonts w:ascii="GHEA Grapalat" w:hAnsi="GHEA Grapalat"/>
        </w:rPr>
        <w:t>.</w:t>
      </w:r>
      <w:r w:rsidR="00292096" w:rsidRPr="00292096">
        <w:rPr>
          <w:rFonts w:ascii="GHEA Grapalat" w:hAnsi="GHEA Grapalat"/>
        </w:rPr>
        <w:tab/>
      </w:r>
      <w:r w:rsidRPr="007647A6">
        <w:rPr>
          <w:rFonts w:ascii="GHEA Grapalat" w:hAnsi="GHEA Grapalat"/>
        </w:rPr>
        <w:t>Ժամը 18։00-ին ամբոխի ագրեսիվ հատվածը փակել է Եր</w:t>
      </w:r>
      <w:r w:rsidR="00D66966" w:rsidRPr="007647A6">
        <w:rPr>
          <w:rFonts w:ascii="GHEA Grapalat" w:hAnsi="GHEA Grapalat"/>
        </w:rPr>
        <w:t>եւ</w:t>
      </w:r>
      <w:r w:rsidRPr="007647A6">
        <w:rPr>
          <w:rFonts w:ascii="GHEA Grapalat" w:hAnsi="GHEA Grapalat"/>
        </w:rPr>
        <w:t xml:space="preserve">անի քաղաքապետարան </w:t>
      </w:r>
      <w:r w:rsidR="00D66966" w:rsidRPr="007647A6">
        <w:rPr>
          <w:rFonts w:ascii="GHEA Grapalat" w:hAnsi="GHEA Grapalat"/>
        </w:rPr>
        <w:t>եւ</w:t>
      </w:r>
      <w:r w:rsidRPr="007647A6">
        <w:rPr>
          <w:rFonts w:ascii="GHEA Grapalat" w:hAnsi="GHEA Grapalat"/>
        </w:rPr>
        <w:t xml:space="preserve"> Մաշտոցի պողոտա տանող ճանապարհահատվածները՝ կաթվածահար անելով երթ</w:t>
      </w:r>
      <w:r w:rsidR="00D66966" w:rsidRPr="007647A6">
        <w:rPr>
          <w:rFonts w:ascii="GHEA Grapalat" w:hAnsi="GHEA Grapalat"/>
        </w:rPr>
        <w:t>եւ</w:t>
      </w:r>
      <w:r w:rsidRPr="007647A6">
        <w:rPr>
          <w:rFonts w:ascii="GHEA Grapalat" w:hAnsi="GHEA Grapalat"/>
        </w:rPr>
        <w:t xml:space="preserve">եկությունը, իսկ այդ հատվածներին պատահաբար մոտեցող մեքենաները </w:t>
      </w:r>
      <w:r w:rsidR="00387286" w:rsidRPr="007647A6">
        <w:rPr>
          <w:rFonts w:ascii="GHEA Grapalat" w:hAnsi="GHEA Grapalat"/>
        </w:rPr>
        <w:t>հափշտակ</w:t>
      </w:r>
      <w:r w:rsidRPr="007647A6">
        <w:rPr>
          <w:rFonts w:ascii="GHEA Grapalat" w:hAnsi="GHEA Grapalat"/>
        </w:rPr>
        <w:t xml:space="preserve">վում էին, թալանվում </w:t>
      </w:r>
      <w:r w:rsidR="00D66966" w:rsidRPr="007647A6">
        <w:rPr>
          <w:rFonts w:ascii="GHEA Grapalat" w:hAnsi="GHEA Grapalat"/>
        </w:rPr>
        <w:t>եւ</w:t>
      </w:r>
      <w:r w:rsidRPr="007647A6">
        <w:rPr>
          <w:rFonts w:ascii="GHEA Grapalat" w:hAnsi="GHEA Grapalat"/>
        </w:rPr>
        <w:t xml:space="preserve"> օգտագործվում բարիկադներ կառուցելու համար։ Աստիճանաբար նկատվել է ամբոխի ագրեսիվ հատվածի տեղաշարժ դեպի Մաշտոցի պողոտա </w:t>
      </w:r>
      <w:r w:rsidR="00D66966" w:rsidRPr="007647A6">
        <w:rPr>
          <w:rFonts w:ascii="GHEA Grapalat" w:hAnsi="GHEA Grapalat"/>
        </w:rPr>
        <w:t>եւ</w:t>
      </w:r>
      <w:r w:rsidRPr="007647A6">
        <w:rPr>
          <w:rFonts w:ascii="GHEA Grapalat" w:hAnsi="GHEA Grapalat"/>
        </w:rPr>
        <w:t xml:space="preserve"> Հանրապետության հրապարակ։</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2" w:name="applicants_alleged_facts_police_troops1"/>
      <w:bookmarkStart w:id="13" w:name="Gov_alleged_facts_police_troops1"/>
      <w:r w:rsidRPr="007647A6">
        <w:rPr>
          <w:rFonts w:ascii="GHEA Grapalat" w:hAnsi="GHEA Grapalat"/>
          <w:noProof/>
        </w:rPr>
        <w:t>25</w:t>
      </w:r>
      <w:bookmarkEnd w:id="12"/>
      <w:bookmarkEnd w:id="13"/>
      <w:r w:rsidRPr="007647A6">
        <w:rPr>
          <w:rFonts w:ascii="GHEA Grapalat" w:hAnsi="GHEA Grapalat"/>
        </w:rPr>
        <w:t>.</w:t>
      </w:r>
      <w:r w:rsidR="00292096" w:rsidRPr="00292096">
        <w:rPr>
          <w:rFonts w:ascii="GHEA Grapalat" w:hAnsi="GHEA Grapalat"/>
        </w:rPr>
        <w:tab/>
      </w:r>
      <w:r w:rsidRPr="007647A6">
        <w:rPr>
          <w:rFonts w:ascii="GHEA Grapalat" w:hAnsi="GHEA Grapalat"/>
        </w:rPr>
        <w:t>Ժամ</w:t>
      </w:r>
      <w:r w:rsidR="003124C2" w:rsidRPr="007647A6">
        <w:rPr>
          <w:rFonts w:ascii="GHEA Grapalat" w:hAnsi="GHEA Grapalat"/>
        </w:rPr>
        <w:t>ը</w:t>
      </w:r>
      <w:r w:rsidRPr="007647A6">
        <w:rPr>
          <w:rFonts w:ascii="GHEA Grapalat" w:hAnsi="GHEA Grapalat"/>
        </w:rPr>
        <w:t xml:space="preserve"> մոտ 19։45-ից սկսած բողոքի ակցիայի մասնակիցները քարերով, մետաղյա ձողերով, փայտյա մահակներով </w:t>
      </w:r>
      <w:r w:rsidR="00D66966" w:rsidRPr="007647A6">
        <w:rPr>
          <w:rFonts w:ascii="GHEA Grapalat" w:hAnsi="GHEA Grapalat"/>
        </w:rPr>
        <w:t>եւ</w:t>
      </w:r>
      <w:r w:rsidRPr="007647A6">
        <w:rPr>
          <w:rFonts w:ascii="GHEA Grapalat" w:hAnsi="GHEA Grapalat"/>
        </w:rPr>
        <w:t xml:space="preserve"> դյուրավառ հեղուկով լցված շշերով զինված, պարբերաբար հարձակումներ գործելով ոստիկանության վրա, փորձել են առաջ շարժվել Գրիգոր Լուսավորիչ փողոցով դեպի Մաշտոցի պողոտայի </w:t>
      </w:r>
      <w:r w:rsidR="00D66966" w:rsidRPr="007647A6">
        <w:rPr>
          <w:rFonts w:ascii="GHEA Grapalat" w:hAnsi="GHEA Grapalat"/>
        </w:rPr>
        <w:t>եւ</w:t>
      </w:r>
      <w:r w:rsidRPr="007647A6">
        <w:rPr>
          <w:rFonts w:ascii="GHEA Grapalat" w:hAnsi="GHEA Grapalat"/>
        </w:rPr>
        <w:t xml:space="preserve"> Պարոնյան փողոցի խաչմերուկ։ Ըստ Կառավարության՝ նրանք մտադիր էին շարունակել շարժվել Պարոնյան փողոցով՝ ի վերջո հասնելով Նախագահի նստավայր </w:t>
      </w:r>
      <w:r w:rsidR="00D66966" w:rsidRPr="007647A6">
        <w:rPr>
          <w:rFonts w:ascii="GHEA Grapalat" w:hAnsi="GHEA Grapalat"/>
        </w:rPr>
        <w:t>եւ</w:t>
      </w:r>
      <w:r w:rsidRPr="007647A6">
        <w:rPr>
          <w:rFonts w:ascii="GHEA Grapalat" w:hAnsi="GHEA Grapalat"/>
        </w:rPr>
        <w:t xml:space="preserve"> Ազգային ժողովի շենք, որոնք գտնվում էին այդ ուղղությամբ մի քանի կիլոմետր հեռավորության վրա։ Նրանց առաջխաղացումը կանգնեցնելու համար ոստիկանական զորքերը կազմել են շ</w:t>
      </w:r>
      <w:r w:rsidR="009B4FAD" w:rsidRPr="007647A6">
        <w:rPr>
          <w:rFonts w:ascii="GHEA Grapalat" w:hAnsi="GHEA Grapalat"/>
        </w:rPr>
        <w:t>ղ</w:t>
      </w:r>
      <w:r w:rsidRPr="007647A6">
        <w:rPr>
          <w:rFonts w:ascii="GHEA Grapalat" w:hAnsi="GHEA Grapalat"/>
        </w:rPr>
        <w:t xml:space="preserve">թա </w:t>
      </w:r>
      <w:r w:rsidR="00D66966" w:rsidRPr="007647A6">
        <w:rPr>
          <w:rFonts w:ascii="GHEA Grapalat" w:hAnsi="GHEA Grapalat"/>
        </w:rPr>
        <w:t>եւ</w:t>
      </w:r>
      <w:r w:rsidRPr="007647A6">
        <w:rPr>
          <w:rFonts w:ascii="GHEA Grapalat" w:hAnsi="GHEA Grapalat"/>
        </w:rPr>
        <w:t xml:space="preserve"> սկսել են վահաններով, ռետինե մահակներով </w:t>
      </w:r>
      <w:r w:rsidR="00D66966" w:rsidRPr="007647A6">
        <w:rPr>
          <w:rFonts w:ascii="GHEA Grapalat" w:hAnsi="GHEA Grapalat"/>
        </w:rPr>
        <w:t>եւ</w:t>
      </w:r>
      <w:r w:rsidRPr="007647A6">
        <w:rPr>
          <w:rFonts w:ascii="GHEA Grapalat" w:hAnsi="GHEA Grapalat"/>
        </w:rPr>
        <w:t xml:space="preserve"> սաղավարտներով զինված առաջ շարժվել։ Ոստիկանական զորքերի </w:t>
      </w:r>
      <w:r w:rsidR="00292096">
        <w:rPr>
          <w:rFonts w:ascii="GHEA Grapalat" w:hAnsi="GHEA Grapalat"/>
        </w:rPr>
        <w:t>—</w:t>
      </w:r>
      <w:r w:rsidR="00292096" w:rsidRPr="00292096">
        <w:rPr>
          <w:rFonts w:ascii="GHEA Grapalat" w:hAnsi="GHEA Grapalat"/>
        </w:rPr>
        <w:t xml:space="preserve"> </w:t>
      </w:r>
      <w:r w:rsidRPr="007647A6">
        <w:rPr>
          <w:rFonts w:ascii="GHEA Grapalat" w:hAnsi="GHEA Grapalat"/>
        </w:rPr>
        <w:t>ենթասպա</w:t>
      </w:r>
      <w:r w:rsidR="003124C2" w:rsidRPr="007647A6">
        <w:rPr>
          <w:rFonts w:ascii="GHEA Grapalat" w:hAnsi="GHEA Grapalat"/>
        </w:rPr>
        <w:t>ները</w:t>
      </w:r>
      <w:r w:rsidRPr="007647A6">
        <w:rPr>
          <w:rFonts w:ascii="GHEA Grapalat" w:hAnsi="GHEA Grapalat"/>
        </w:rPr>
        <w:t xml:space="preserve"> տեղակայվել են թիկունքում՝ զինված </w:t>
      </w:r>
      <w:r w:rsidRPr="007647A6">
        <w:rPr>
          <w:rFonts w:ascii="GHEA Grapalat" w:hAnsi="GHEA Grapalat"/>
        </w:rPr>
        <w:lastRenderedPageBreak/>
        <w:t xml:space="preserve">«հատուկ միջոցներով» (օրինակ՝ ամբոխի զսպման համար նախատեսված ոչ մահաբեր զենքեր), այդ թվում՝ արցունքաբեր գազ արտանետող սարքերով։ Ցուցարարները նրանց ուղղությամբ նետել են քարեր, դյուրավառ հեղուկով լցված շշեր </w:t>
      </w:r>
      <w:r w:rsidR="00D66966" w:rsidRPr="007647A6">
        <w:rPr>
          <w:rFonts w:ascii="GHEA Grapalat" w:hAnsi="GHEA Grapalat"/>
        </w:rPr>
        <w:t>եւ</w:t>
      </w:r>
      <w:r w:rsidRPr="007647A6">
        <w:rPr>
          <w:rFonts w:ascii="GHEA Grapalat" w:hAnsi="GHEA Grapalat"/>
        </w:rPr>
        <w:t xml:space="preserve"> այլ առարկաներ։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26</w:t>
      </w:r>
      <w:r w:rsidRPr="007647A6">
        <w:rPr>
          <w:rFonts w:ascii="GHEA Grapalat" w:hAnsi="GHEA Grapalat"/>
        </w:rPr>
        <w:t>.</w:t>
      </w:r>
      <w:r w:rsidR="00292096" w:rsidRPr="00292096">
        <w:rPr>
          <w:rFonts w:ascii="GHEA Grapalat" w:hAnsi="GHEA Grapalat"/>
        </w:rPr>
        <w:tab/>
      </w:r>
      <w:r w:rsidRPr="007647A6">
        <w:rPr>
          <w:rFonts w:ascii="GHEA Grapalat" w:hAnsi="GHEA Grapalat"/>
        </w:rPr>
        <w:t>Ժամը 20։15-ի սահմաններում ամբոխի միջից արձակվել են առաջին կրակոցները</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նետվել են առաջին նռնակները, որի հետ</w:t>
      </w:r>
      <w:r w:rsidR="00D66966" w:rsidRPr="007647A6">
        <w:rPr>
          <w:rFonts w:ascii="GHEA Grapalat" w:hAnsi="GHEA Grapalat"/>
        </w:rPr>
        <w:t>եւ</w:t>
      </w:r>
      <w:r w:rsidRPr="007647A6">
        <w:rPr>
          <w:rFonts w:ascii="GHEA Grapalat" w:hAnsi="GHEA Grapalat"/>
        </w:rPr>
        <w:t xml:space="preserve">անքով որոշ ոստիկաններ ստացել են իրենց առաջին վիրավորումները, որոնցից մեկը հասցվել էր </w:t>
      </w:r>
      <w:r w:rsidR="003124C2" w:rsidRPr="007647A6">
        <w:rPr>
          <w:rFonts w:ascii="GHEA Grapalat" w:hAnsi="GHEA Grapalat"/>
        </w:rPr>
        <w:t xml:space="preserve">կոտորակառումբով </w:t>
      </w:r>
      <w:r w:rsidR="00C07CAD" w:rsidRPr="007647A6">
        <w:rPr>
          <w:rFonts w:ascii="GHEA Grapalat" w:hAnsi="GHEA Grapalat"/>
        </w:rPr>
        <w:t>(</w:t>
      </w:r>
      <w:r w:rsidR="003124C2" w:rsidRPr="007647A6">
        <w:rPr>
          <w:rFonts w:ascii="GHEA Grapalat" w:hAnsi="GHEA Grapalat"/>
        </w:rPr>
        <w:t>շր</w:t>
      </w:r>
      <w:r w:rsidRPr="007647A6">
        <w:rPr>
          <w:rFonts w:ascii="GHEA Grapalat" w:hAnsi="GHEA Grapalat"/>
        </w:rPr>
        <w:t>ապնել</w:t>
      </w:r>
      <w:r w:rsidR="00C07CAD"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եղել է մահացու։ Իր անձնակազմը պաշտպանելու համար ոստիկանության զորքերի հրամանատարը որոշել է հետ քաշել նրանց, կիրառել հատուկ միջոցներ, այդ թվում՝ արցունքաբեր գազ, իսկ հոգեբանական ազդեցություն գործելու նպատակով՝ կրակ բացել անգնդակ փամփուշտներով։ Բողոքի ակցիայի մասնակիցները թաքնվել են ավտոմեքենաների հետ</w:t>
      </w:r>
      <w:r w:rsidR="00D66966" w:rsidRPr="007647A6">
        <w:rPr>
          <w:rFonts w:ascii="GHEA Grapalat" w:hAnsi="GHEA Grapalat"/>
        </w:rPr>
        <w:t>եւ</w:t>
      </w:r>
      <w:r w:rsidRPr="007647A6">
        <w:rPr>
          <w:rFonts w:ascii="GHEA Grapalat" w:hAnsi="GHEA Grapalat"/>
        </w:rPr>
        <w:t xml:space="preserve">ում </w:t>
      </w:r>
      <w:r w:rsidR="00D66966" w:rsidRPr="007647A6">
        <w:rPr>
          <w:rFonts w:ascii="GHEA Grapalat" w:hAnsi="GHEA Grapalat"/>
        </w:rPr>
        <w:t>եւ</w:t>
      </w:r>
      <w:r w:rsidRPr="007647A6">
        <w:rPr>
          <w:rFonts w:ascii="GHEA Grapalat" w:hAnsi="GHEA Grapalat"/>
        </w:rPr>
        <w:t xml:space="preserve"> ի պատասխան</w:t>
      </w:r>
      <w:r w:rsidR="00375A4B" w:rsidRPr="007647A6">
        <w:rPr>
          <w:rFonts w:ascii="GHEA Grapalat" w:hAnsi="GHEA Grapalat"/>
        </w:rPr>
        <w:t>՝</w:t>
      </w:r>
      <w:r w:rsidRPr="007647A6">
        <w:rPr>
          <w:rFonts w:ascii="GHEA Grapalat" w:hAnsi="GHEA Grapalat"/>
        </w:rPr>
        <w:t xml:space="preserve"> նետել քարեր </w:t>
      </w:r>
      <w:r w:rsidR="00D66966" w:rsidRPr="007647A6">
        <w:rPr>
          <w:rFonts w:ascii="GHEA Grapalat" w:hAnsi="GHEA Grapalat"/>
        </w:rPr>
        <w:t>եւ</w:t>
      </w:r>
      <w:r w:rsidRPr="007647A6">
        <w:rPr>
          <w:rFonts w:ascii="GHEA Grapalat" w:hAnsi="GHEA Grapalat"/>
        </w:rPr>
        <w:t xml:space="preserve"> դյուրավառ հեղուկով լցված շշեր։</w:t>
      </w:r>
    </w:p>
    <w:p w:rsidR="00A12835" w:rsidRPr="007647A6" w:rsidRDefault="00A12835" w:rsidP="00292096">
      <w:pPr>
        <w:pStyle w:val="JuPara"/>
        <w:widowControl w:val="0"/>
        <w:tabs>
          <w:tab w:val="left" w:pos="1134"/>
        </w:tabs>
        <w:spacing w:after="160" w:line="341" w:lineRule="auto"/>
        <w:ind w:firstLine="567"/>
        <w:rPr>
          <w:rFonts w:ascii="GHEA Grapalat" w:hAnsi="GHEA Grapalat"/>
          <w:bCs/>
        </w:rPr>
      </w:pPr>
      <w:r w:rsidRPr="007647A6">
        <w:rPr>
          <w:rFonts w:ascii="GHEA Grapalat" w:hAnsi="GHEA Grapalat"/>
          <w:bCs/>
          <w:noProof/>
        </w:rPr>
        <w:t>27</w:t>
      </w:r>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Ոստիկանության զորքերի հրամանատարը որոշել է </w:t>
      </w:r>
      <w:r w:rsidR="009E1B2A" w:rsidRPr="007647A6">
        <w:rPr>
          <w:rFonts w:ascii="GHEA Grapalat" w:hAnsi="GHEA Grapalat"/>
        </w:rPr>
        <w:t xml:space="preserve">դեպի </w:t>
      </w:r>
      <w:r w:rsidR="00BE22CB" w:rsidRPr="007647A6">
        <w:rPr>
          <w:rFonts w:ascii="GHEA Grapalat" w:hAnsi="GHEA Grapalat"/>
        </w:rPr>
        <w:t>առաջ ուղարկել</w:t>
      </w:r>
      <w:r w:rsidRPr="007647A6">
        <w:rPr>
          <w:rFonts w:ascii="GHEA Grapalat" w:hAnsi="GHEA Grapalat"/>
        </w:rPr>
        <w:t xml:space="preserve"> մետաղյա արգելափակոց-փշալար փռող մեքենա՝ արգելափակոց տեղադրելու համար։ Սակայն ամբոխի հարձակումը ստիպել է մեքենայի վարորդին </w:t>
      </w:r>
      <w:r w:rsidR="00D66966" w:rsidRPr="007647A6">
        <w:rPr>
          <w:rFonts w:ascii="GHEA Grapalat" w:hAnsi="GHEA Grapalat"/>
        </w:rPr>
        <w:t>եւ</w:t>
      </w:r>
      <w:r w:rsidRPr="007647A6">
        <w:rPr>
          <w:rFonts w:ascii="GHEA Grapalat" w:hAnsi="GHEA Grapalat"/>
        </w:rPr>
        <w:t xml:space="preserve"> անձնակազմին լքել այն։ Հինգ րոպե անց համանման գործողություն է իրականացվել 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փողոցների խաչմերուկում, որը </w:t>
      </w:r>
      <w:r w:rsidR="00D66966" w:rsidRPr="007647A6">
        <w:rPr>
          <w:rFonts w:ascii="GHEA Grapalat" w:hAnsi="GHEA Grapalat"/>
        </w:rPr>
        <w:t>եւ</w:t>
      </w:r>
      <w:r w:rsidRPr="007647A6">
        <w:rPr>
          <w:rFonts w:ascii="GHEA Grapalat" w:hAnsi="GHEA Grapalat"/>
        </w:rPr>
        <w:t>ս ձախողվել է, քանի որ ամբոխ</w:t>
      </w:r>
      <w:r w:rsidR="00375A4B" w:rsidRPr="007647A6">
        <w:rPr>
          <w:rFonts w:ascii="GHEA Grapalat" w:hAnsi="GHEA Grapalat"/>
        </w:rPr>
        <w:t>ն</w:t>
      </w:r>
      <w:r w:rsidRPr="007647A6">
        <w:rPr>
          <w:rFonts w:ascii="GHEA Grapalat" w:hAnsi="GHEA Grapalat"/>
        </w:rPr>
        <w:t xml:space="preserve"> առաջ</w:t>
      </w:r>
      <w:r w:rsidR="007647A6">
        <w:rPr>
          <w:rFonts w:ascii="GHEA Grapalat" w:hAnsi="GHEA Grapalat"/>
        </w:rPr>
        <w:t xml:space="preserve"> </w:t>
      </w:r>
      <w:r w:rsidRPr="007647A6">
        <w:rPr>
          <w:rFonts w:ascii="GHEA Grapalat" w:hAnsi="GHEA Grapalat"/>
        </w:rPr>
        <w:t xml:space="preserve">է շարժվել, իսկ արգելափակոցը մնացել է կիսաբաց։ Ագրեսիվ ամբոխի մի </w:t>
      </w:r>
      <w:r w:rsidR="003124C2" w:rsidRPr="007647A6">
        <w:rPr>
          <w:rFonts w:ascii="GHEA Grapalat" w:hAnsi="GHEA Grapalat"/>
        </w:rPr>
        <w:t>մասին</w:t>
      </w:r>
      <w:r w:rsidRPr="007647A6">
        <w:rPr>
          <w:rFonts w:ascii="GHEA Grapalat" w:hAnsi="GHEA Grapalat"/>
        </w:rPr>
        <w:t xml:space="preserve"> </w:t>
      </w:r>
      <w:r w:rsidR="003124C2" w:rsidRPr="007647A6">
        <w:rPr>
          <w:rFonts w:ascii="GHEA Grapalat" w:hAnsi="GHEA Grapalat"/>
        </w:rPr>
        <w:t>հաջողվել</w:t>
      </w:r>
      <w:r w:rsidRPr="007647A6">
        <w:rPr>
          <w:rFonts w:ascii="GHEA Grapalat" w:hAnsi="GHEA Grapalat"/>
        </w:rPr>
        <w:t xml:space="preserve"> է զավթել մի քանի ոստիկանական մեքենա, այդ թվում՝</w:t>
      </w:r>
      <w:r w:rsidR="007647A6">
        <w:rPr>
          <w:rFonts w:ascii="GHEA Grapalat" w:hAnsi="GHEA Grapalat"/>
        </w:rPr>
        <w:t xml:space="preserve"> </w:t>
      </w:r>
      <w:r w:rsidRPr="007647A6">
        <w:rPr>
          <w:rFonts w:ascii="GHEA Grapalat" w:hAnsi="GHEA Grapalat"/>
        </w:rPr>
        <w:t xml:space="preserve">մետաղյա արգելափակոց-փշալար փռող երկու մեքենա, մեկ ավտոբուս </w:t>
      </w:r>
      <w:r w:rsidR="00D66966" w:rsidRPr="007647A6">
        <w:rPr>
          <w:rFonts w:ascii="GHEA Grapalat" w:hAnsi="GHEA Grapalat"/>
        </w:rPr>
        <w:t>եւ</w:t>
      </w:r>
      <w:r w:rsidRPr="007647A6">
        <w:rPr>
          <w:rFonts w:ascii="GHEA Grapalat" w:hAnsi="GHEA Grapalat"/>
        </w:rPr>
        <w:t xml:space="preserve"> այլ տրանսպորտային միջոցներ, որոնցից մի քանիսը տեղում հրկիզվել է։ Մնացած տրանսպորտային միջոցներ</w:t>
      </w:r>
      <w:r w:rsidR="00375A4B" w:rsidRPr="007647A6">
        <w:rPr>
          <w:rFonts w:ascii="GHEA Grapalat" w:hAnsi="GHEA Grapalat"/>
        </w:rPr>
        <w:t>ն</w:t>
      </w:r>
      <w:r w:rsidRPr="007647A6">
        <w:rPr>
          <w:rFonts w:ascii="GHEA Grapalat" w:hAnsi="GHEA Grapalat"/>
        </w:rPr>
        <w:t xml:space="preserve"> օգտագործվել են ոստիկան</w:t>
      </w:r>
      <w:r w:rsidR="003124C2" w:rsidRPr="007647A6">
        <w:rPr>
          <w:rFonts w:ascii="GHEA Grapalat" w:hAnsi="GHEA Grapalat"/>
        </w:rPr>
        <w:t>ական</w:t>
      </w:r>
      <w:r w:rsidRPr="007647A6">
        <w:rPr>
          <w:rFonts w:ascii="GHEA Grapalat" w:hAnsi="GHEA Grapalat"/>
        </w:rPr>
        <w:t xml:space="preserve"> շարքերի վրա հարձակում գործելու համար </w:t>
      </w:r>
      <w:r w:rsidR="00D66966" w:rsidRPr="007647A6">
        <w:rPr>
          <w:rFonts w:ascii="GHEA Grapalat" w:hAnsi="GHEA Grapalat"/>
        </w:rPr>
        <w:t>եւ</w:t>
      </w:r>
      <w:r w:rsidRPr="007647A6">
        <w:rPr>
          <w:rFonts w:ascii="GHEA Grapalat" w:hAnsi="GHEA Grapalat"/>
        </w:rPr>
        <w:t xml:space="preserve"> հետագայում </w:t>
      </w:r>
      <w:r w:rsidR="003124C2" w:rsidRPr="007647A6">
        <w:rPr>
          <w:rFonts w:ascii="GHEA Grapalat" w:hAnsi="GHEA Grapalat"/>
        </w:rPr>
        <w:t xml:space="preserve">դրանք </w:t>
      </w:r>
      <w:r w:rsidRPr="007647A6">
        <w:rPr>
          <w:rFonts w:ascii="GHEA Grapalat" w:hAnsi="GHEA Grapalat"/>
        </w:rPr>
        <w:t xml:space="preserve">հրկիզվել են Լեոյի փողոցի </w:t>
      </w:r>
      <w:r w:rsidR="00D66966" w:rsidRPr="007647A6">
        <w:rPr>
          <w:rFonts w:ascii="GHEA Grapalat" w:hAnsi="GHEA Grapalat"/>
        </w:rPr>
        <w:t>եւ</w:t>
      </w:r>
      <w:r w:rsidRPr="007647A6">
        <w:rPr>
          <w:rFonts w:ascii="GHEA Grapalat" w:hAnsi="GHEA Grapalat"/>
        </w:rPr>
        <w:t xml:space="preserve"> Պարոնյան փողոցի խաչ</w:t>
      </w:r>
      <w:r w:rsidR="009E1B2A" w:rsidRPr="007647A6">
        <w:rPr>
          <w:rFonts w:ascii="GHEA Grapalat" w:hAnsi="GHEA Grapalat"/>
        </w:rPr>
        <w:t>մ</w:t>
      </w:r>
      <w:r w:rsidRPr="007647A6">
        <w:rPr>
          <w:rFonts w:ascii="GHEA Grapalat" w:hAnsi="GHEA Grapalat"/>
        </w:rPr>
        <w:t>երուկում։</w:t>
      </w:r>
    </w:p>
    <w:p w:rsidR="00A12835" w:rsidRPr="007647A6" w:rsidRDefault="00A12835" w:rsidP="00292096">
      <w:pPr>
        <w:pStyle w:val="JuPara"/>
        <w:widowControl w:val="0"/>
        <w:tabs>
          <w:tab w:val="left" w:pos="1134"/>
        </w:tabs>
        <w:spacing w:after="160" w:line="341" w:lineRule="auto"/>
        <w:ind w:firstLine="567"/>
        <w:rPr>
          <w:rFonts w:ascii="GHEA Grapalat" w:hAnsi="GHEA Grapalat"/>
          <w:bCs/>
        </w:rPr>
      </w:pPr>
      <w:bookmarkStart w:id="14" w:name="Gov_alleged_facts_water_cannon"/>
      <w:r w:rsidRPr="007647A6">
        <w:rPr>
          <w:rFonts w:ascii="GHEA Grapalat" w:hAnsi="GHEA Grapalat"/>
          <w:bCs/>
          <w:noProof/>
        </w:rPr>
        <w:t>28</w:t>
      </w:r>
      <w:bookmarkEnd w:id="14"/>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Ժամը 22։00-ի սահմաններում գործի են դրվել երեք ջրանետ մեքենա։ Դրանք ժամանակավորապես հետ են մղել ամբոխը </w:t>
      </w:r>
      <w:r w:rsidR="00D66966" w:rsidRPr="007647A6">
        <w:rPr>
          <w:rFonts w:ascii="GHEA Grapalat" w:hAnsi="GHEA Grapalat"/>
        </w:rPr>
        <w:t>եւ</w:t>
      </w:r>
      <w:r w:rsidRPr="007647A6">
        <w:rPr>
          <w:rFonts w:ascii="GHEA Grapalat" w:hAnsi="GHEA Grapalat"/>
        </w:rPr>
        <w:t xml:space="preserve"> կանխել դրա </w:t>
      </w:r>
      <w:r w:rsidRPr="007647A6">
        <w:rPr>
          <w:rFonts w:ascii="GHEA Grapalat" w:hAnsi="GHEA Grapalat"/>
        </w:rPr>
        <w:lastRenderedPageBreak/>
        <w:t xml:space="preserve">առաջխաղացումը, սակայն ջուրը վերջանալուց հետո ստիպված են եղել նահանջել։ Ամբոխը կրկին շարժվել է Գրիգոր Լուսավորիչ փողոցով դեպի Պարոնյան փողոց՝ հարձակում գործելով ջրանետ մեքենաների վրա </w:t>
      </w:r>
      <w:r w:rsidR="00D66966" w:rsidRPr="007647A6">
        <w:rPr>
          <w:rFonts w:ascii="GHEA Grapalat" w:hAnsi="GHEA Grapalat"/>
        </w:rPr>
        <w:t>եւ</w:t>
      </w:r>
      <w:r w:rsidRPr="007647A6">
        <w:rPr>
          <w:rFonts w:ascii="GHEA Grapalat" w:hAnsi="GHEA Grapalat"/>
        </w:rPr>
        <w:t xml:space="preserve"> ոստիկանության ծառայողների ու ոստիկանության զորքերի զինծառայողների ուղղությամբ նետելով մետաղյա ձողեր, քարեր </w:t>
      </w:r>
      <w:r w:rsidR="00D66966" w:rsidRPr="007647A6">
        <w:rPr>
          <w:rFonts w:ascii="GHEA Grapalat" w:hAnsi="GHEA Grapalat"/>
        </w:rPr>
        <w:t>եւ</w:t>
      </w:r>
      <w:r w:rsidRPr="007647A6">
        <w:rPr>
          <w:rFonts w:ascii="GHEA Grapalat" w:hAnsi="GHEA Grapalat"/>
        </w:rPr>
        <w:t xml:space="preserve"> դյուրավառ հեղուկով լցված շշեր։ Հաշվի առնելով ամբոխի հետ բախումների ժամանակ անձնակազմի կորուստների հնարավորությունը՝ ոստիկանությունը որոշել է կազմել զորային շղթա </w:t>
      </w:r>
      <w:r w:rsidR="00D66966" w:rsidRPr="007647A6">
        <w:rPr>
          <w:rFonts w:ascii="GHEA Grapalat" w:hAnsi="GHEA Grapalat"/>
        </w:rPr>
        <w:t>եւ</w:t>
      </w:r>
      <w:r w:rsidRPr="007647A6">
        <w:rPr>
          <w:rFonts w:ascii="GHEA Grapalat" w:hAnsi="GHEA Grapalat"/>
        </w:rPr>
        <w:t xml:space="preserve"> նահանջել դեպի Լեոյի փողոց։ Հարձակումները դադարեցնելու նպատակով ինքնաձիգով զինված ոստիկանության զորքերի յոթ զինծառայող լուսարձակող փամփուշտներով կրակ են բացել օդ՝ բողոքի ակցիայի մասնակիցների վրա հոգեբանական ճնշում գործադրելու համար։ Ոստիկանության տարբեր ստորաբաժանումների մոտ 200 ծառայողներ կազմել են շղթա՝ փակելով Պարոնյան փողոցը։</w:t>
      </w:r>
    </w:p>
    <w:p w:rsidR="00A12835" w:rsidRPr="00292096" w:rsidRDefault="00A12835" w:rsidP="00292096">
      <w:pPr>
        <w:pStyle w:val="JuPara"/>
        <w:widowControl w:val="0"/>
        <w:tabs>
          <w:tab w:val="left" w:pos="1134"/>
        </w:tabs>
        <w:spacing w:after="160" w:line="341" w:lineRule="auto"/>
        <w:ind w:firstLine="567"/>
        <w:rPr>
          <w:rFonts w:ascii="GHEA Grapalat" w:hAnsi="GHEA Grapalat"/>
        </w:rPr>
      </w:pPr>
      <w:bookmarkStart w:id="15" w:name="Gov_alleged_facts_state_of_emergency"/>
      <w:r w:rsidRPr="007647A6">
        <w:rPr>
          <w:rFonts w:ascii="GHEA Grapalat" w:hAnsi="GHEA Grapalat"/>
          <w:bCs/>
          <w:noProof/>
        </w:rPr>
        <w:t>29</w:t>
      </w:r>
      <w:bookmarkEnd w:id="15"/>
      <w:r w:rsidRPr="007647A6">
        <w:rPr>
          <w:rFonts w:ascii="GHEA Grapalat" w:hAnsi="GHEA Grapalat"/>
        </w:rPr>
        <w:t>.</w:t>
      </w:r>
      <w:r w:rsidR="00292096" w:rsidRPr="00292096">
        <w:rPr>
          <w:rFonts w:ascii="GHEA Grapalat" w:hAnsi="GHEA Grapalat"/>
        </w:rPr>
        <w:tab/>
      </w:r>
      <w:r w:rsidRPr="007647A6">
        <w:rPr>
          <w:rFonts w:ascii="GHEA Grapalat" w:hAnsi="GHEA Grapalat"/>
        </w:rPr>
        <w:t>Ժամը 23։00-ին Հայաստանի նախագահը Եր</w:t>
      </w:r>
      <w:r w:rsidR="00D66966" w:rsidRPr="007647A6">
        <w:rPr>
          <w:rFonts w:ascii="GHEA Grapalat" w:hAnsi="GHEA Grapalat"/>
        </w:rPr>
        <w:t>եւ</w:t>
      </w:r>
      <w:r w:rsidRPr="007647A6">
        <w:rPr>
          <w:rFonts w:ascii="GHEA Grapalat" w:hAnsi="GHEA Grapalat"/>
        </w:rPr>
        <w:t xml:space="preserve">ան քաղաքում հայտարարել է արտակարգ դրություն։ Չնայած դրան՝ զանգվածային անկարգությունները շարունակվել են՝ զուգորդվելով տարածքում գտնվող խանութներ </w:t>
      </w:r>
      <w:r w:rsidR="003124C2" w:rsidRPr="007647A6">
        <w:rPr>
          <w:rFonts w:ascii="GHEA Grapalat" w:hAnsi="GHEA Grapalat"/>
        </w:rPr>
        <w:t>ներխուժ</w:t>
      </w:r>
      <w:r w:rsidR="009E413E" w:rsidRPr="007647A6">
        <w:rPr>
          <w:rFonts w:ascii="GHEA Grapalat" w:hAnsi="GHEA Grapalat"/>
        </w:rPr>
        <w:t>ելով</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w:t>
      </w:r>
      <w:r w:rsidR="003124C2" w:rsidRPr="007647A6">
        <w:rPr>
          <w:rFonts w:ascii="GHEA Grapalat" w:hAnsi="GHEA Grapalat"/>
        </w:rPr>
        <w:t xml:space="preserve">դրանք </w:t>
      </w:r>
      <w:r w:rsidRPr="007647A6">
        <w:rPr>
          <w:rFonts w:ascii="GHEA Grapalat" w:hAnsi="GHEA Grapalat"/>
        </w:rPr>
        <w:t>թալան</w:t>
      </w:r>
      <w:r w:rsidR="003124C2" w:rsidRPr="007647A6">
        <w:rPr>
          <w:rFonts w:ascii="GHEA Grapalat" w:hAnsi="GHEA Grapalat"/>
        </w:rPr>
        <w:t>ել</w:t>
      </w:r>
      <w:r w:rsidRPr="007647A6">
        <w:rPr>
          <w:rFonts w:ascii="GHEA Grapalat" w:hAnsi="GHEA Grapalat"/>
        </w:rPr>
        <w:t>ով։</w:t>
      </w:r>
    </w:p>
    <w:p w:rsidR="00A12835" w:rsidRPr="007647A6" w:rsidRDefault="00A12835" w:rsidP="00292096">
      <w:pPr>
        <w:pStyle w:val="JuPara"/>
        <w:widowControl w:val="0"/>
        <w:tabs>
          <w:tab w:val="left" w:pos="1134"/>
        </w:tabs>
        <w:spacing w:after="160" w:line="341" w:lineRule="auto"/>
        <w:ind w:firstLine="567"/>
        <w:rPr>
          <w:rFonts w:ascii="GHEA Grapalat" w:hAnsi="GHEA Grapalat"/>
          <w:bCs/>
        </w:rPr>
      </w:pPr>
      <w:r w:rsidRPr="00292096">
        <w:rPr>
          <w:rFonts w:ascii="GHEA Grapalat" w:hAnsi="GHEA Grapalat"/>
        </w:rPr>
        <w:t>30</w:t>
      </w:r>
      <w:r w:rsidRPr="007647A6">
        <w:rPr>
          <w:rFonts w:ascii="GHEA Grapalat" w:hAnsi="GHEA Grapalat"/>
        </w:rPr>
        <w:t>.</w:t>
      </w:r>
      <w:r w:rsidR="00292096" w:rsidRPr="00292096">
        <w:rPr>
          <w:rFonts w:ascii="GHEA Grapalat" w:hAnsi="GHEA Grapalat"/>
        </w:rPr>
        <w:tab/>
      </w:r>
      <w:r w:rsidRPr="007647A6">
        <w:rPr>
          <w:rFonts w:ascii="GHEA Grapalat" w:hAnsi="GHEA Grapalat"/>
        </w:rPr>
        <w:t>Զանգվածային անկարգությունների հետ</w:t>
      </w:r>
      <w:r w:rsidR="00D66966" w:rsidRPr="007647A6">
        <w:rPr>
          <w:rFonts w:ascii="GHEA Grapalat" w:hAnsi="GHEA Grapalat"/>
        </w:rPr>
        <w:t>եւ</w:t>
      </w:r>
      <w:r w:rsidRPr="007647A6">
        <w:rPr>
          <w:rFonts w:ascii="GHEA Grapalat" w:hAnsi="GHEA Grapalat"/>
        </w:rPr>
        <w:t xml:space="preserve">անքով մահացել են տասը մարդ, այդ թվում՝ ութ քաղաքացիական անձ </w:t>
      </w:r>
      <w:r w:rsidR="00D66966" w:rsidRPr="007647A6">
        <w:rPr>
          <w:rFonts w:ascii="GHEA Grapalat" w:hAnsi="GHEA Grapalat"/>
        </w:rPr>
        <w:t>եւ</w:t>
      </w:r>
      <w:r w:rsidRPr="007647A6">
        <w:rPr>
          <w:rFonts w:ascii="GHEA Grapalat" w:hAnsi="GHEA Grapalat"/>
        </w:rPr>
        <w:t xml:space="preserve"> ոստիկանության զորքերի </w:t>
      </w:r>
      <w:r w:rsidR="003124C2" w:rsidRPr="007647A6">
        <w:rPr>
          <w:rFonts w:ascii="GHEA Grapalat" w:hAnsi="GHEA Grapalat"/>
        </w:rPr>
        <w:t>երկու</w:t>
      </w:r>
      <w:r w:rsidRPr="007647A6">
        <w:rPr>
          <w:rFonts w:ascii="GHEA Grapalat" w:hAnsi="GHEA Grapalat"/>
        </w:rPr>
        <w:t xml:space="preserve"> ծառայող։ Երեսունհինգ քաղաքացիական անձ </w:t>
      </w:r>
      <w:r w:rsidR="00D66966" w:rsidRPr="007647A6">
        <w:rPr>
          <w:rFonts w:ascii="GHEA Grapalat" w:hAnsi="GHEA Grapalat"/>
        </w:rPr>
        <w:t>եւ</w:t>
      </w:r>
      <w:r w:rsidRPr="007647A6">
        <w:rPr>
          <w:rFonts w:ascii="GHEA Grapalat" w:hAnsi="GHEA Grapalat"/>
        </w:rPr>
        <w:t xml:space="preserve"> 186 ոստիկ</w:t>
      </w:r>
      <w:r w:rsidR="009B4FAD" w:rsidRPr="007647A6">
        <w:rPr>
          <w:rFonts w:ascii="GHEA Grapalat" w:hAnsi="GHEA Grapalat"/>
        </w:rPr>
        <w:t>ան</w:t>
      </w:r>
      <w:r w:rsidRPr="007647A6">
        <w:rPr>
          <w:rFonts w:ascii="GHEA Grapalat" w:hAnsi="GHEA Grapalat"/>
        </w:rPr>
        <w:t xml:space="preserve">ության ծառայող </w:t>
      </w:r>
      <w:r w:rsidR="00D66966" w:rsidRPr="007647A6">
        <w:rPr>
          <w:rFonts w:ascii="GHEA Grapalat" w:hAnsi="GHEA Grapalat"/>
        </w:rPr>
        <w:t>եւ</w:t>
      </w:r>
      <w:r w:rsidRPr="007647A6">
        <w:rPr>
          <w:rFonts w:ascii="GHEA Grapalat" w:hAnsi="GHEA Grapalat"/>
        </w:rPr>
        <w:t xml:space="preserve"> զինծառայող վիրավորվել են, վնասվել են իննսուներկու հասարակական </w:t>
      </w:r>
      <w:r w:rsidR="00D66966" w:rsidRPr="007647A6">
        <w:rPr>
          <w:rFonts w:ascii="GHEA Grapalat" w:hAnsi="GHEA Grapalat"/>
        </w:rPr>
        <w:t>եւ</w:t>
      </w:r>
      <w:r w:rsidRPr="007647A6">
        <w:rPr>
          <w:rFonts w:ascii="GHEA Grapalat" w:hAnsi="GHEA Grapalat"/>
        </w:rPr>
        <w:t xml:space="preserve"> մասնավոր տրանսպորտային միջոց, </w:t>
      </w:r>
      <w:r w:rsidR="00D66966" w:rsidRPr="007647A6">
        <w:rPr>
          <w:rFonts w:ascii="GHEA Grapalat" w:hAnsi="GHEA Grapalat"/>
        </w:rPr>
        <w:t>եւ</w:t>
      </w:r>
      <w:r w:rsidRPr="007647A6">
        <w:rPr>
          <w:rFonts w:ascii="GHEA Grapalat" w:hAnsi="GHEA Grapalat"/>
        </w:rPr>
        <w:t xml:space="preserve"> թալանվել են տասներկու առ</w:t>
      </w:r>
      <w:r w:rsidR="00D66966" w:rsidRPr="007647A6">
        <w:rPr>
          <w:rFonts w:ascii="GHEA Grapalat" w:hAnsi="GHEA Grapalat"/>
        </w:rPr>
        <w:t>եւ</w:t>
      </w:r>
      <w:r w:rsidRPr="007647A6">
        <w:rPr>
          <w:rFonts w:ascii="GHEA Grapalat" w:hAnsi="GHEA Grapalat"/>
        </w:rPr>
        <w:t>տրային կետեր։</w:t>
      </w:r>
    </w:p>
    <w:p w:rsidR="00DA330A" w:rsidRPr="00224FA3" w:rsidRDefault="00DA330A"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գ)</w:t>
      </w:r>
      <w:r w:rsidR="00292096" w:rsidRPr="00903501">
        <w:rPr>
          <w:rFonts w:ascii="GHEA Grapalat" w:hAnsi="GHEA Grapalat"/>
          <w:sz w:val="24"/>
          <w:szCs w:val="24"/>
        </w:rPr>
        <w:tab/>
      </w:r>
      <w:r w:rsidRPr="007647A6">
        <w:rPr>
          <w:rFonts w:ascii="GHEA Grapalat" w:hAnsi="GHEA Grapalat"/>
          <w:sz w:val="24"/>
          <w:szCs w:val="24"/>
        </w:rPr>
        <w:t xml:space="preserve">Հետագա </w:t>
      </w:r>
      <w:r w:rsidR="00045D75" w:rsidRPr="007647A6">
        <w:rPr>
          <w:rFonts w:ascii="GHEA Grapalat" w:hAnsi="GHEA Grapalat"/>
          <w:sz w:val="24"/>
          <w:szCs w:val="24"/>
        </w:rPr>
        <w:t>զարգացումները</w:t>
      </w:r>
      <w:r w:rsidRPr="007647A6">
        <w:rPr>
          <w:rFonts w:ascii="GHEA Grapalat" w:hAnsi="GHEA Grapalat"/>
          <w:sz w:val="24"/>
          <w:szCs w:val="24"/>
        </w:rPr>
        <w:t>՝ դիմումատուների պնդմամբ</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6" w:name="applicants_alleged_facts1"/>
      <w:r w:rsidRPr="007647A6">
        <w:rPr>
          <w:rFonts w:ascii="GHEA Grapalat" w:hAnsi="GHEA Grapalat"/>
          <w:noProof/>
        </w:rPr>
        <w:t>31</w:t>
      </w:r>
      <w:bookmarkEnd w:id="16"/>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Դիմումատուները վիճարկել են Կառավարության՝ իրադարձությունների </w:t>
      </w:r>
      <w:r w:rsidR="003A4634" w:rsidRPr="007647A6">
        <w:rPr>
          <w:rFonts w:ascii="GHEA Grapalat" w:hAnsi="GHEA Grapalat"/>
        </w:rPr>
        <w:t>տարբերակը</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պնդել են, որ մինչ</w:t>
      </w:r>
      <w:r w:rsidR="00D66966" w:rsidRPr="007647A6">
        <w:rPr>
          <w:rFonts w:ascii="GHEA Grapalat" w:hAnsi="GHEA Grapalat"/>
        </w:rPr>
        <w:t>եւ</w:t>
      </w:r>
      <w:r w:rsidRPr="007647A6">
        <w:rPr>
          <w:rFonts w:ascii="GHEA Grapalat" w:hAnsi="GHEA Grapalat"/>
        </w:rPr>
        <w:t xml:space="preserve"> ժամը 17։00-ը ոստիկանությունը բողոքի ակցիայի մասնակիցներին չի հորդորել ցրվել։ Ընդդիմության ներկա գտնվող </w:t>
      </w:r>
      <w:r w:rsidRPr="007647A6">
        <w:rPr>
          <w:rFonts w:ascii="GHEA Grapalat" w:hAnsi="GHEA Grapalat"/>
        </w:rPr>
        <w:lastRenderedPageBreak/>
        <w:t xml:space="preserve">առաջնորդները կոչ են արել բողոքի ակցիայի մասնակիցներին մնալ հանգիստ </w:t>
      </w:r>
      <w:r w:rsidR="00D66966" w:rsidRPr="007647A6">
        <w:rPr>
          <w:rFonts w:ascii="GHEA Grapalat" w:hAnsi="GHEA Grapalat"/>
        </w:rPr>
        <w:t>եւ</w:t>
      </w:r>
      <w:r w:rsidRPr="007647A6">
        <w:rPr>
          <w:rFonts w:ascii="GHEA Grapalat" w:hAnsi="GHEA Grapalat"/>
        </w:rPr>
        <w:t xml:space="preserve"> չսադրել ոստիկանությանը։ Բողոքի ակցիայի մասնակիցները ոստիկանության հարձակումը կանխելու համար կառուցել են բարիկադներ </w:t>
      </w:r>
      <w:r w:rsidR="00D66966" w:rsidRPr="007647A6">
        <w:rPr>
          <w:rFonts w:ascii="GHEA Grapalat" w:hAnsi="GHEA Grapalat"/>
        </w:rPr>
        <w:t>եւ</w:t>
      </w:r>
      <w:r w:rsidRPr="007647A6">
        <w:rPr>
          <w:rFonts w:ascii="GHEA Grapalat" w:hAnsi="GHEA Grapalat"/>
        </w:rPr>
        <w:t xml:space="preserve"> պահանջել են Լ</w:t>
      </w:r>
      <w:r w:rsidR="00D66966" w:rsidRPr="007647A6">
        <w:rPr>
          <w:rFonts w:ascii="GHEA Grapalat" w:hAnsi="GHEA Grapalat"/>
        </w:rPr>
        <w:t>եւ</w:t>
      </w:r>
      <w:r w:rsidRPr="007647A6">
        <w:rPr>
          <w:rFonts w:ascii="GHEA Grapalat" w:hAnsi="GHEA Grapalat"/>
        </w:rPr>
        <w:t>ոն Տեր-Պետրոսյան</w:t>
      </w:r>
      <w:r w:rsidR="009E413E" w:rsidRPr="007647A6">
        <w:rPr>
          <w:rFonts w:ascii="GHEA Grapalat" w:hAnsi="GHEA Grapalat"/>
        </w:rPr>
        <w:t>ի ներկայությունը</w:t>
      </w:r>
      <w:r w:rsidRPr="007647A6">
        <w:rPr>
          <w:rFonts w:ascii="GHEA Grapalat" w:hAnsi="GHEA Grapalat"/>
        </w:rPr>
        <w:t>։</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32</w:t>
      </w:r>
      <w:r w:rsidRPr="007647A6">
        <w:rPr>
          <w:rFonts w:ascii="GHEA Grapalat" w:hAnsi="GHEA Grapalat"/>
        </w:rPr>
        <w:t>.</w:t>
      </w:r>
      <w:r w:rsidR="00292096" w:rsidRPr="00292096">
        <w:rPr>
          <w:rFonts w:ascii="GHEA Grapalat" w:hAnsi="GHEA Grapalat"/>
        </w:rPr>
        <w:tab/>
      </w:r>
      <w:r w:rsidRPr="007647A6">
        <w:rPr>
          <w:rFonts w:ascii="GHEA Grapalat" w:hAnsi="GHEA Grapalat"/>
        </w:rPr>
        <w:t>Ժամը 19։30-20։00-</w:t>
      </w:r>
      <w:r w:rsidR="00B545BC" w:rsidRPr="007647A6">
        <w:rPr>
          <w:rFonts w:ascii="GHEA Grapalat" w:hAnsi="GHEA Grapalat"/>
        </w:rPr>
        <w:t>ն</w:t>
      </w:r>
      <w:r w:rsidRPr="007647A6">
        <w:rPr>
          <w:rFonts w:ascii="GHEA Grapalat" w:hAnsi="GHEA Grapalat"/>
        </w:rPr>
        <w:t xml:space="preserve"> ընկած ժամանակահատվածում հրազենով զինված ոստիկանական ուժեր</w:t>
      </w:r>
      <w:r w:rsidR="00375A4B" w:rsidRPr="007647A6">
        <w:rPr>
          <w:rFonts w:ascii="GHEA Grapalat" w:hAnsi="GHEA Grapalat"/>
        </w:rPr>
        <w:t>ն</w:t>
      </w:r>
      <w:r w:rsidRPr="007647A6">
        <w:rPr>
          <w:rFonts w:ascii="GHEA Grapalat" w:hAnsi="GHEA Grapalat"/>
        </w:rPr>
        <w:t xml:space="preserve"> իրենց առաջին ագրեսիվ հարձակում</w:t>
      </w:r>
      <w:r w:rsidR="00B545BC" w:rsidRPr="007647A6">
        <w:rPr>
          <w:rFonts w:ascii="GHEA Grapalat" w:hAnsi="GHEA Grapalat"/>
        </w:rPr>
        <w:t>ն</w:t>
      </w:r>
      <w:r w:rsidRPr="007647A6">
        <w:rPr>
          <w:rFonts w:ascii="GHEA Grapalat" w:hAnsi="GHEA Grapalat"/>
        </w:rPr>
        <w:t xml:space="preserve"> են գործել Մյասնիկյանի հրապարակում հավաքված բողոքի ակցիայի մասնակիցների վրա, սակայն նահանջել են՝ սադրելով բողոքի ակցիայի մասնակիցներին ճեղքել Մաշտոցի պողոտայի, Պարոնյան փողոցի </w:t>
      </w:r>
      <w:r w:rsidR="00D66966" w:rsidRPr="007647A6">
        <w:rPr>
          <w:rFonts w:ascii="GHEA Grapalat" w:hAnsi="GHEA Grapalat"/>
        </w:rPr>
        <w:t>եւ</w:t>
      </w:r>
      <w:r w:rsidRPr="007647A6">
        <w:rPr>
          <w:rFonts w:ascii="GHEA Grapalat" w:hAnsi="GHEA Grapalat"/>
        </w:rPr>
        <w:t xml:space="preserve"> Լեոյի փողոցի ուղղությամբ տեղադրված արգելապատնեշները։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7" w:name="applicants_alleged_facts2"/>
      <w:r w:rsidRPr="007647A6">
        <w:rPr>
          <w:rFonts w:ascii="GHEA Grapalat" w:hAnsi="GHEA Grapalat"/>
        </w:rPr>
        <w:t>33</w:t>
      </w:r>
      <w:bookmarkEnd w:id="17"/>
      <w:r w:rsidRPr="007647A6">
        <w:rPr>
          <w:rFonts w:ascii="GHEA Grapalat" w:hAnsi="GHEA Grapalat"/>
        </w:rPr>
        <w:t>.</w:t>
      </w:r>
      <w:r w:rsidR="00292096" w:rsidRPr="00292096">
        <w:rPr>
          <w:rFonts w:ascii="GHEA Grapalat" w:hAnsi="GHEA Grapalat"/>
        </w:rPr>
        <w:tab/>
      </w:r>
      <w:r w:rsidRPr="007647A6">
        <w:rPr>
          <w:rFonts w:ascii="GHEA Grapalat" w:hAnsi="GHEA Grapalat"/>
        </w:rPr>
        <w:t>Ժամը 21։00-ի</w:t>
      </w:r>
      <w:r w:rsidR="00B545BC" w:rsidRPr="007647A6">
        <w:rPr>
          <w:rFonts w:ascii="GHEA Grapalat" w:hAnsi="GHEA Grapalat"/>
        </w:rPr>
        <w:t>ց</w:t>
      </w:r>
      <w:r w:rsidRPr="007647A6">
        <w:rPr>
          <w:rFonts w:ascii="GHEA Grapalat" w:hAnsi="GHEA Grapalat"/>
        </w:rPr>
        <w:t xml:space="preserve"> </w:t>
      </w:r>
      <w:r w:rsidR="00B545BC" w:rsidRPr="007647A6">
        <w:rPr>
          <w:rFonts w:ascii="GHEA Grapalat" w:hAnsi="GHEA Grapalat"/>
        </w:rPr>
        <w:t>մի փոքր անց</w:t>
      </w:r>
      <w:r w:rsidRPr="007647A6">
        <w:rPr>
          <w:rFonts w:ascii="GHEA Grapalat" w:hAnsi="GHEA Grapalat"/>
        </w:rPr>
        <w:t xml:space="preserve"> ոստիկանական ուժերը, առանց նախազգուշացման, սկսել են լուսարձակող գնդակներով ինտենսիվ կրակ բացել օդ՝ ակնհայտորեն ունենալով ցուցարարներին վախեցնելու </w:t>
      </w:r>
      <w:r w:rsidR="00D66966" w:rsidRPr="007647A6">
        <w:rPr>
          <w:rFonts w:ascii="GHEA Grapalat" w:hAnsi="GHEA Grapalat"/>
        </w:rPr>
        <w:t>եւ</w:t>
      </w:r>
      <w:r w:rsidRPr="007647A6">
        <w:rPr>
          <w:rFonts w:ascii="GHEA Grapalat" w:hAnsi="GHEA Grapalat"/>
        </w:rPr>
        <w:t xml:space="preserve"> նրանց ցրելու նպատակ։ Լուսարձակող գնդակների առաջին կրակահերթը տ</w:t>
      </w:r>
      <w:r w:rsidR="00D66966" w:rsidRPr="007647A6">
        <w:rPr>
          <w:rFonts w:ascii="GHEA Grapalat" w:hAnsi="GHEA Grapalat"/>
        </w:rPr>
        <w:t>եւ</w:t>
      </w:r>
      <w:r w:rsidRPr="007647A6">
        <w:rPr>
          <w:rFonts w:ascii="GHEA Grapalat" w:hAnsi="GHEA Grapalat"/>
        </w:rPr>
        <w:t>ել է տասից տասնհինգ րոպե։ Բողոքի ակցիայի առաջին մասնակցին գնդակը դիպչելուց հետո բողոքի ակցիայի մասնակիցների դիմադրություն</w:t>
      </w:r>
      <w:r w:rsidR="00375A4B" w:rsidRPr="007647A6">
        <w:rPr>
          <w:rFonts w:ascii="GHEA Grapalat" w:hAnsi="GHEA Grapalat"/>
        </w:rPr>
        <w:t>ն</w:t>
      </w:r>
      <w:r w:rsidRPr="007647A6">
        <w:rPr>
          <w:rFonts w:ascii="GHEA Grapalat" w:hAnsi="GHEA Grapalat"/>
        </w:rPr>
        <w:t xml:space="preserve"> ակտիվացել է։ Կես ժամ անց ոստիկանությունը փողոցային անկարգությունների դեմ պայքարի համար նախատեսված հանդերձանքով սկսել </w:t>
      </w:r>
      <w:r w:rsidR="00375A4B" w:rsidRPr="007647A6">
        <w:rPr>
          <w:rFonts w:ascii="GHEA Grapalat" w:hAnsi="GHEA Grapalat"/>
        </w:rPr>
        <w:t>է</w:t>
      </w:r>
      <w:r w:rsidRPr="007647A6">
        <w:rPr>
          <w:rFonts w:ascii="GHEA Grapalat" w:hAnsi="GHEA Grapalat"/>
        </w:rPr>
        <w:t xml:space="preserve"> մոտենալ </w:t>
      </w:r>
      <w:r w:rsidR="00B545BC" w:rsidRPr="007647A6">
        <w:rPr>
          <w:rFonts w:ascii="GHEA Grapalat" w:hAnsi="GHEA Grapalat"/>
        </w:rPr>
        <w:t>Պ</w:t>
      </w:r>
      <w:r w:rsidRPr="007647A6">
        <w:rPr>
          <w:rFonts w:ascii="GHEA Grapalat" w:hAnsi="GHEA Grapalat"/>
        </w:rPr>
        <w:t xml:space="preserve">արոնյան փողոցից </w:t>
      </w:r>
      <w:r w:rsidR="00D66966" w:rsidRPr="007647A6">
        <w:rPr>
          <w:rFonts w:ascii="GHEA Grapalat" w:hAnsi="GHEA Grapalat"/>
        </w:rPr>
        <w:t>եւ</w:t>
      </w:r>
      <w:r w:rsidRPr="007647A6">
        <w:rPr>
          <w:rFonts w:ascii="GHEA Grapalat" w:hAnsi="GHEA Grapalat"/>
        </w:rPr>
        <w:t xml:space="preserve"> Լեոյի փողոցից։ Նրանք՝ դասավորված չորսից հինգ շարքերով, շարժվել են ցուցարարների ուղղությամբ՝ միաժամանակ երկրորդ անգամ կրակելով լուսարձակող գնդակներ։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34</w:t>
      </w:r>
      <w:r w:rsidRPr="007647A6">
        <w:rPr>
          <w:rFonts w:ascii="GHEA Grapalat" w:hAnsi="GHEA Grapalat"/>
        </w:rPr>
        <w:t>.</w:t>
      </w:r>
      <w:r w:rsidR="00292096" w:rsidRPr="00292096">
        <w:rPr>
          <w:rFonts w:ascii="GHEA Grapalat" w:hAnsi="GHEA Grapalat"/>
        </w:rPr>
        <w:tab/>
      </w:r>
      <w:r w:rsidRPr="007647A6">
        <w:rPr>
          <w:rFonts w:ascii="GHEA Grapalat" w:hAnsi="GHEA Grapalat"/>
        </w:rPr>
        <w:t>Հանդիպելով ցուցարարների դիմադրությանը՝ ոստիկանությունը նահանջել է՝ միայնակ թողնելով Մյասնիկյանի հրապար</w:t>
      </w:r>
      <w:r w:rsidR="009B4FAD" w:rsidRPr="007647A6">
        <w:rPr>
          <w:rFonts w:ascii="GHEA Grapalat" w:hAnsi="GHEA Grapalat"/>
        </w:rPr>
        <w:t>ա</w:t>
      </w:r>
      <w:r w:rsidRPr="007647A6">
        <w:rPr>
          <w:rFonts w:ascii="GHEA Grapalat" w:hAnsi="GHEA Grapalat"/>
        </w:rPr>
        <w:t xml:space="preserve">կում հավաքված մեծ ամբոխին, </w:t>
      </w:r>
      <w:r w:rsidR="00D66966" w:rsidRPr="007647A6">
        <w:rPr>
          <w:rFonts w:ascii="GHEA Grapalat" w:hAnsi="GHEA Grapalat"/>
        </w:rPr>
        <w:t>եւ</w:t>
      </w:r>
      <w:r w:rsidRPr="007647A6">
        <w:rPr>
          <w:rFonts w:ascii="GHEA Grapalat" w:hAnsi="GHEA Grapalat"/>
        </w:rPr>
        <w:t xml:space="preserve"> վերադասավորվել </w:t>
      </w:r>
      <w:r w:rsidR="00375A4B" w:rsidRPr="007647A6">
        <w:rPr>
          <w:rFonts w:ascii="GHEA Grapalat" w:hAnsi="GHEA Grapalat"/>
        </w:rPr>
        <w:t>է</w:t>
      </w:r>
      <w:r w:rsidRPr="007647A6">
        <w:rPr>
          <w:rFonts w:ascii="GHEA Grapalat" w:hAnsi="GHEA Grapalat"/>
        </w:rPr>
        <w:t xml:space="preserve"> Պարոնյան </w:t>
      </w:r>
      <w:r w:rsidR="00D66966" w:rsidRPr="007647A6">
        <w:rPr>
          <w:rFonts w:ascii="GHEA Grapalat" w:hAnsi="GHEA Grapalat"/>
        </w:rPr>
        <w:t>եւ</w:t>
      </w:r>
      <w:r w:rsidRPr="007647A6">
        <w:rPr>
          <w:rFonts w:ascii="GHEA Grapalat" w:hAnsi="GHEA Grapalat"/>
        </w:rPr>
        <w:t xml:space="preserve"> Լեոյի փողոցների խաչմերուկում՝ Կենտրոն վարչական շրջանի ոստիկանության բաժին տանող կամարից մի քանի մետր հեռավորության վրա։ Այ</w:t>
      </w:r>
      <w:r w:rsidR="00B545BC" w:rsidRPr="007647A6">
        <w:rPr>
          <w:rFonts w:ascii="GHEA Grapalat" w:hAnsi="GHEA Grapalat"/>
        </w:rPr>
        <w:t>դ</w:t>
      </w:r>
      <w:r w:rsidRPr="007647A6">
        <w:rPr>
          <w:rFonts w:ascii="GHEA Grapalat" w:hAnsi="GHEA Grapalat"/>
        </w:rPr>
        <w:t>տեղ նրանք բախվել են մի քանի տասնյակ ցուցարարների, որոնց մեծ մասը եղել են երիտասարդ, բացականչել են «Լ</w:t>
      </w:r>
      <w:r w:rsidR="00D66966" w:rsidRPr="007647A6">
        <w:rPr>
          <w:rFonts w:ascii="GHEA Grapalat" w:hAnsi="GHEA Grapalat"/>
        </w:rPr>
        <w:t>եւ</w:t>
      </w:r>
      <w:r w:rsidRPr="007647A6">
        <w:rPr>
          <w:rFonts w:ascii="GHEA Grapalat" w:hAnsi="GHEA Grapalat"/>
        </w:rPr>
        <w:t>ո</w:t>
      </w:r>
      <w:r w:rsidR="00375A4B" w:rsidRPr="007647A6">
        <w:rPr>
          <w:rFonts w:ascii="GHEA Grapalat" w:hAnsi="GHEA Grapalat"/>
        </w:rPr>
        <w:t>՛</w:t>
      </w:r>
      <w:r w:rsidRPr="007647A6">
        <w:rPr>
          <w:rFonts w:ascii="GHEA Grapalat" w:hAnsi="GHEA Grapalat"/>
        </w:rPr>
        <w:t>ն, Լ</w:t>
      </w:r>
      <w:r w:rsidR="00D66966" w:rsidRPr="007647A6">
        <w:rPr>
          <w:rFonts w:ascii="GHEA Grapalat" w:hAnsi="GHEA Grapalat"/>
        </w:rPr>
        <w:t>եւ</w:t>
      </w:r>
      <w:r w:rsidRPr="007647A6">
        <w:rPr>
          <w:rFonts w:ascii="GHEA Grapalat" w:hAnsi="GHEA Grapalat"/>
        </w:rPr>
        <w:t>ո</w:t>
      </w:r>
      <w:r w:rsidR="00375A4B" w:rsidRPr="007647A6">
        <w:rPr>
          <w:rFonts w:ascii="GHEA Grapalat" w:hAnsi="GHEA Grapalat"/>
        </w:rPr>
        <w:t>՛</w:t>
      </w:r>
      <w:r w:rsidRPr="007647A6">
        <w:rPr>
          <w:rFonts w:ascii="GHEA Grapalat" w:hAnsi="GHEA Grapalat"/>
        </w:rPr>
        <w:t xml:space="preserve">ն» </w:t>
      </w:r>
      <w:r w:rsidR="00D66966" w:rsidRPr="007647A6">
        <w:rPr>
          <w:rFonts w:ascii="GHEA Grapalat" w:hAnsi="GHEA Grapalat"/>
        </w:rPr>
        <w:t>եւ</w:t>
      </w:r>
      <w:r w:rsidRPr="007647A6">
        <w:rPr>
          <w:rFonts w:ascii="GHEA Grapalat" w:hAnsi="GHEA Grapalat"/>
        </w:rPr>
        <w:t xml:space="preserve"> 15-20 մետր հեռավորությունից քարեր են նետել ոստիկանության </w:t>
      </w:r>
      <w:r w:rsidRPr="007647A6">
        <w:rPr>
          <w:rFonts w:ascii="GHEA Grapalat" w:hAnsi="GHEA Grapalat"/>
        </w:rPr>
        <w:lastRenderedPageBreak/>
        <w:t>ուղղությամբ։ Որոշ ցուցարարներ զինված են եղել նա</w:t>
      </w:r>
      <w:r w:rsidR="00D66966" w:rsidRPr="007647A6">
        <w:rPr>
          <w:rFonts w:ascii="GHEA Grapalat" w:hAnsi="GHEA Grapalat"/>
        </w:rPr>
        <w:t>եւ</w:t>
      </w:r>
      <w:r w:rsidRPr="007647A6">
        <w:rPr>
          <w:rFonts w:ascii="GHEA Grapalat" w:hAnsi="GHEA Grapalat"/>
        </w:rPr>
        <w:t xml:space="preserve"> երկաթե մահակներով </w:t>
      </w:r>
      <w:r w:rsidR="00D66966" w:rsidRPr="007647A6">
        <w:rPr>
          <w:rFonts w:ascii="GHEA Grapalat" w:hAnsi="GHEA Grapalat"/>
        </w:rPr>
        <w:t>եւ</w:t>
      </w:r>
      <w:r w:rsidRPr="007647A6">
        <w:rPr>
          <w:rFonts w:ascii="GHEA Grapalat" w:hAnsi="GHEA Grapalat"/>
        </w:rPr>
        <w:t xml:space="preserve"> փայտյա ձողերով։ Ինչպես պարզ է դառնում, ոստիկանությունը, ի պատասխան, կիրառել է արցունքաբեր գազ, որին հաջորդել են բախումները։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35</w:t>
      </w:r>
      <w:r w:rsidRPr="007647A6">
        <w:rPr>
          <w:rFonts w:ascii="GHEA Grapalat" w:hAnsi="GHEA Grapalat"/>
        </w:rPr>
        <w:t>.</w:t>
      </w:r>
      <w:r w:rsidR="00292096" w:rsidRPr="00292096">
        <w:rPr>
          <w:rFonts w:ascii="GHEA Grapalat" w:hAnsi="GHEA Grapalat"/>
        </w:rPr>
        <w:tab/>
      </w:r>
      <w:r w:rsidRPr="007647A6">
        <w:rPr>
          <w:rFonts w:ascii="GHEA Grapalat" w:hAnsi="GHEA Grapalat"/>
        </w:rPr>
        <w:t>Ականատեսները նկարագրել են ոստիկանության կողմից ինքնաձիգ</w:t>
      </w:r>
      <w:r w:rsidR="009B4FAD" w:rsidRPr="007647A6">
        <w:rPr>
          <w:rFonts w:ascii="GHEA Grapalat" w:hAnsi="GHEA Grapalat"/>
        </w:rPr>
        <w:t>ն</w:t>
      </w:r>
      <w:r w:rsidRPr="007647A6">
        <w:rPr>
          <w:rFonts w:ascii="GHEA Grapalat" w:hAnsi="GHEA Grapalat"/>
        </w:rPr>
        <w:t>երով բողոքի ակցիայի մասնակիցներին թիրախավորելու կամ արցունքաբեր գազ կիրառելու մի քանի դեպք, ինչպես նա</w:t>
      </w:r>
      <w:r w:rsidR="00D66966" w:rsidRPr="007647A6">
        <w:rPr>
          <w:rFonts w:ascii="GHEA Grapalat" w:hAnsi="GHEA Grapalat"/>
        </w:rPr>
        <w:t>եւ</w:t>
      </w:r>
      <w:r w:rsidRPr="007647A6">
        <w:rPr>
          <w:rFonts w:ascii="GHEA Grapalat" w:hAnsi="GHEA Grapalat"/>
        </w:rPr>
        <w:t xml:space="preserve"> «Մակարով» ատրճանակից կամայական կրակոցներ արձակելու </w:t>
      </w:r>
      <w:r w:rsidR="00D66966" w:rsidRPr="007647A6">
        <w:rPr>
          <w:rFonts w:ascii="GHEA Grapalat" w:hAnsi="GHEA Grapalat"/>
        </w:rPr>
        <w:t>եւ</w:t>
      </w:r>
      <w:r w:rsidRPr="007647A6">
        <w:rPr>
          <w:rFonts w:ascii="GHEA Grapalat" w:hAnsi="GHEA Grapalat"/>
        </w:rPr>
        <w:t xml:space="preserve"> բողոքի ակցիայի մասնակիցների վրա անկանոն կրակ բացելու դեպքեր։ Ոստիկանությունը նույնպես հարձակվել </w:t>
      </w:r>
      <w:r w:rsidR="00D66966" w:rsidRPr="007647A6">
        <w:rPr>
          <w:rFonts w:ascii="GHEA Grapalat" w:hAnsi="GHEA Grapalat"/>
        </w:rPr>
        <w:t>եւ</w:t>
      </w:r>
      <w:r w:rsidRPr="007647A6">
        <w:rPr>
          <w:rFonts w:ascii="GHEA Grapalat" w:hAnsi="GHEA Grapalat"/>
        </w:rPr>
        <w:t xml:space="preserve"> ծեծի է ենթարկել քաղաքացիական անձանց </w:t>
      </w:r>
      <w:r w:rsidR="00D66966" w:rsidRPr="007647A6">
        <w:rPr>
          <w:rFonts w:ascii="GHEA Grapalat" w:hAnsi="GHEA Grapalat"/>
        </w:rPr>
        <w:t>եւ</w:t>
      </w:r>
      <w:r w:rsidRPr="007647A6">
        <w:rPr>
          <w:rFonts w:ascii="GHEA Grapalat" w:hAnsi="GHEA Grapalat"/>
        </w:rPr>
        <w:t xml:space="preserve"> </w:t>
      </w:r>
      <w:r w:rsidR="00B545BC" w:rsidRPr="007647A6">
        <w:rPr>
          <w:rFonts w:ascii="GHEA Grapalat" w:hAnsi="GHEA Grapalat"/>
        </w:rPr>
        <w:t>անխնա</w:t>
      </w:r>
      <w:r w:rsidRPr="007647A6">
        <w:rPr>
          <w:rFonts w:ascii="GHEA Grapalat" w:hAnsi="GHEA Grapalat"/>
        </w:rPr>
        <w:t xml:space="preserve"> վատ վերաբերմունք ցուցաբերել բողոքի ակցիայի մասնակիցների նկատմամբ։</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8" w:name="disputed_circumstances_end"/>
      <w:r w:rsidRPr="007647A6">
        <w:rPr>
          <w:rFonts w:ascii="GHEA Grapalat" w:hAnsi="GHEA Grapalat"/>
          <w:noProof/>
        </w:rPr>
        <w:t>36</w:t>
      </w:r>
      <w:bookmarkEnd w:id="18"/>
      <w:r w:rsidRPr="007647A6">
        <w:rPr>
          <w:rFonts w:ascii="GHEA Grapalat" w:hAnsi="GHEA Grapalat"/>
        </w:rPr>
        <w:t>.</w:t>
      </w:r>
      <w:r w:rsidR="00292096" w:rsidRPr="00292096">
        <w:rPr>
          <w:rFonts w:ascii="GHEA Grapalat" w:hAnsi="GHEA Grapalat"/>
        </w:rPr>
        <w:tab/>
      </w:r>
      <w:r w:rsidRPr="007647A6">
        <w:rPr>
          <w:rFonts w:ascii="GHEA Grapalat" w:hAnsi="GHEA Grapalat"/>
        </w:rPr>
        <w:t>Ինչպես պարզ է դառնում, իրավիճակ</w:t>
      </w:r>
      <w:r w:rsidR="00375A4B" w:rsidRPr="007647A6">
        <w:rPr>
          <w:rFonts w:ascii="GHEA Grapalat" w:hAnsi="GHEA Grapalat"/>
        </w:rPr>
        <w:t>ն</w:t>
      </w:r>
      <w:r w:rsidRPr="007647A6">
        <w:rPr>
          <w:rFonts w:ascii="GHEA Grapalat" w:hAnsi="GHEA Grapalat"/>
        </w:rPr>
        <w:t xml:space="preserve"> սկսել է հանդա</w:t>
      </w:r>
      <w:r w:rsidR="00B545BC" w:rsidRPr="007647A6">
        <w:rPr>
          <w:rFonts w:ascii="GHEA Grapalat" w:hAnsi="GHEA Grapalat"/>
        </w:rPr>
        <w:t>ր</w:t>
      </w:r>
      <w:r w:rsidRPr="007647A6">
        <w:rPr>
          <w:rFonts w:ascii="GHEA Grapalat" w:hAnsi="GHEA Grapalat"/>
        </w:rPr>
        <w:t xml:space="preserve">տվել արտակարգ դրություն հայտարարելուց հետո, իսկ Մաշտոցի պողոտայում </w:t>
      </w:r>
      <w:r w:rsidR="00D66966" w:rsidRPr="007647A6">
        <w:rPr>
          <w:rFonts w:ascii="GHEA Grapalat" w:hAnsi="GHEA Grapalat"/>
        </w:rPr>
        <w:t>եւ</w:t>
      </w:r>
      <w:r w:rsidRPr="007647A6">
        <w:rPr>
          <w:rFonts w:ascii="GHEA Grapalat" w:hAnsi="GHEA Grapalat"/>
        </w:rPr>
        <w:t xml:space="preserve"> Գրիգոր Լուսավորիչ փողոցում, Պարոնյան փողոցում </w:t>
      </w:r>
      <w:r w:rsidR="00D66966" w:rsidRPr="007647A6">
        <w:rPr>
          <w:rFonts w:ascii="GHEA Grapalat" w:hAnsi="GHEA Grapalat"/>
        </w:rPr>
        <w:t>եւ</w:t>
      </w:r>
      <w:r w:rsidRPr="007647A6">
        <w:rPr>
          <w:rFonts w:ascii="GHEA Grapalat" w:hAnsi="GHEA Grapalat"/>
        </w:rPr>
        <w:t xml:space="preserve"> Լեոյի փողոցում տեղի ունեցող բախումներ</w:t>
      </w:r>
      <w:r w:rsidR="00375A4B" w:rsidRPr="007647A6">
        <w:rPr>
          <w:rFonts w:ascii="GHEA Grapalat" w:hAnsi="GHEA Grapalat"/>
        </w:rPr>
        <w:t>ն</w:t>
      </w:r>
      <w:r w:rsidRPr="007647A6">
        <w:rPr>
          <w:rFonts w:ascii="GHEA Grapalat" w:hAnsi="GHEA Grapalat"/>
        </w:rPr>
        <w:t xml:space="preserve"> աստիճանաբար մարել են՝ չնայած մինչ</w:t>
      </w:r>
      <w:r w:rsidR="00D66966" w:rsidRPr="007647A6">
        <w:rPr>
          <w:rFonts w:ascii="GHEA Grapalat" w:hAnsi="GHEA Grapalat"/>
        </w:rPr>
        <w:t>եւ</w:t>
      </w:r>
      <w:r w:rsidRPr="007647A6">
        <w:rPr>
          <w:rFonts w:ascii="GHEA Grapalat" w:hAnsi="GHEA Grapalat"/>
        </w:rPr>
        <w:t xml:space="preserve"> </w:t>
      </w:r>
      <w:r w:rsidRPr="00292096">
        <w:rPr>
          <w:rFonts w:ascii="GHEA Grapalat" w:hAnsi="GHEA Grapalat"/>
          <w:spacing w:val="-4"/>
        </w:rPr>
        <w:t>անկարգությունների վերջնական դադարումը, ըստ էության, վնասվել էին որոշ հանրային նշանակության շենքեր,</w:t>
      </w:r>
      <w:r w:rsidR="00375A4B" w:rsidRPr="00292096">
        <w:rPr>
          <w:rFonts w:ascii="GHEA Grapalat" w:hAnsi="GHEA Grapalat"/>
          <w:spacing w:val="-4"/>
        </w:rPr>
        <w:t xml:space="preserve"> </w:t>
      </w:r>
      <w:r w:rsidR="00B545BC" w:rsidRPr="00292096">
        <w:rPr>
          <w:rFonts w:ascii="GHEA Grapalat" w:hAnsi="GHEA Grapalat"/>
          <w:spacing w:val="-4"/>
        </w:rPr>
        <w:t>եւ ցուցարարները ներխուժել էին</w:t>
      </w:r>
      <w:r w:rsidRPr="00292096">
        <w:rPr>
          <w:rFonts w:ascii="GHEA Grapalat" w:hAnsi="GHEA Grapalat"/>
          <w:spacing w:val="-4"/>
        </w:rPr>
        <w:t xml:space="preserve"> որոշ խանութներ </w:t>
      </w:r>
      <w:r w:rsidR="00D66966" w:rsidRPr="00292096">
        <w:rPr>
          <w:rFonts w:ascii="GHEA Grapalat" w:hAnsi="GHEA Grapalat"/>
          <w:spacing w:val="-4"/>
        </w:rPr>
        <w:t>եւ</w:t>
      </w:r>
      <w:r w:rsidRPr="00292096">
        <w:rPr>
          <w:rFonts w:ascii="GHEA Grapalat" w:hAnsi="GHEA Grapalat"/>
          <w:spacing w:val="-4"/>
        </w:rPr>
        <w:t xml:space="preserve"> թալան</w:t>
      </w:r>
      <w:r w:rsidR="00B545BC" w:rsidRPr="00292096">
        <w:rPr>
          <w:rFonts w:ascii="GHEA Grapalat" w:hAnsi="GHEA Grapalat"/>
          <w:spacing w:val="-4"/>
        </w:rPr>
        <w:t>ել դրանք</w:t>
      </w:r>
      <w:r w:rsidRPr="00292096">
        <w:rPr>
          <w:rFonts w:ascii="GHEA Grapalat" w:hAnsi="GHEA Grapalat"/>
          <w:spacing w:val="-4"/>
        </w:rPr>
        <w:t>։ Մյասնիկյանի հուշարձանի մոտ մի քանի հազար մարդու մասնակցությամբ հիմնական ցույցը (տե՛ս վեր</w:t>
      </w:r>
      <w:r w:rsidR="00D66966" w:rsidRPr="00292096">
        <w:rPr>
          <w:rFonts w:ascii="GHEA Grapalat" w:hAnsi="GHEA Grapalat"/>
          <w:spacing w:val="-4"/>
        </w:rPr>
        <w:t>եւ</w:t>
      </w:r>
      <w:r w:rsidRPr="00292096">
        <w:rPr>
          <w:rFonts w:ascii="GHEA Grapalat" w:hAnsi="GHEA Grapalat"/>
          <w:spacing w:val="-4"/>
        </w:rPr>
        <w:t>ում՝ 16-րդ պարբերությունը), ըստ էության, շարունակվել է մինչ</w:t>
      </w:r>
      <w:r w:rsidR="00D66966" w:rsidRPr="00292096">
        <w:rPr>
          <w:rFonts w:ascii="GHEA Grapalat" w:hAnsi="GHEA Grapalat"/>
          <w:spacing w:val="-4"/>
        </w:rPr>
        <w:t>եւ</w:t>
      </w:r>
      <w:r w:rsidRPr="00292096">
        <w:rPr>
          <w:rFonts w:ascii="GHEA Grapalat" w:hAnsi="GHEA Grapalat"/>
          <w:spacing w:val="-4"/>
        </w:rPr>
        <w:t xml:space="preserve"> 2008 թվականի մարտի 2-ը</w:t>
      </w:r>
      <w:r w:rsidR="00375A4B" w:rsidRPr="00292096">
        <w:rPr>
          <w:rFonts w:ascii="GHEA Grapalat" w:hAnsi="GHEA Grapalat"/>
          <w:spacing w:val="-4"/>
        </w:rPr>
        <w:t>՝</w:t>
      </w:r>
      <w:r w:rsidRPr="00292096">
        <w:rPr>
          <w:rFonts w:ascii="GHEA Grapalat" w:hAnsi="GHEA Grapalat"/>
          <w:spacing w:val="-4"/>
        </w:rPr>
        <w:t xml:space="preserve"> ժամը</w:t>
      </w:r>
      <w:r w:rsidR="007647A6" w:rsidRPr="00292096">
        <w:rPr>
          <w:rFonts w:ascii="GHEA Grapalat" w:hAnsi="GHEA Grapalat"/>
          <w:spacing w:val="-4"/>
        </w:rPr>
        <w:t xml:space="preserve"> </w:t>
      </w:r>
      <w:r w:rsidRPr="00292096">
        <w:rPr>
          <w:rFonts w:ascii="GHEA Grapalat" w:hAnsi="GHEA Grapalat"/>
          <w:spacing w:val="-4"/>
        </w:rPr>
        <w:t>03։00</w:t>
      </w:r>
      <w:r w:rsidRPr="007647A6">
        <w:rPr>
          <w:rFonts w:ascii="GHEA Grapalat" w:hAnsi="GHEA Grapalat"/>
        </w:rPr>
        <w:t>-</w:t>
      </w:r>
      <w:r w:rsidR="00B545BC" w:rsidRPr="007647A6">
        <w:rPr>
          <w:rFonts w:ascii="GHEA Grapalat" w:hAnsi="GHEA Grapalat"/>
        </w:rPr>
        <w:t>ի սահմաններ</w:t>
      </w:r>
      <w:r w:rsidR="009E413E" w:rsidRPr="007647A6">
        <w:rPr>
          <w:rFonts w:ascii="GHEA Grapalat" w:hAnsi="GHEA Grapalat"/>
        </w:rPr>
        <w:t>ը</w:t>
      </w:r>
      <w:r w:rsidRPr="007647A6">
        <w:rPr>
          <w:rFonts w:ascii="GHEA Grapalat" w:hAnsi="GHEA Grapalat"/>
        </w:rPr>
        <w:t>։</w:t>
      </w:r>
    </w:p>
    <w:p w:rsidR="00292096" w:rsidRPr="00903501" w:rsidRDefault="00292096" w:rsidP="00292096">
      <w:pPr>
        <w:pStyle w:val="JuH1"/>
        <w:keepNext w:val="0"/>
        <w:keepLines w:val="0"/>
        <w:widowControl w:val="0"/>
        <w:numPr>
          <w:ilvl w:val="0"/>
          <w:numId w:val="0"/>
        </w:numPr>
        <w:spacing w:before="0" w:beforeAutospacing="0" w:after="160" w:line="360" w:lineRule="auto"/>
        <w:ind w:left="680" w:hanging="340"/>
        <w:rPr>
          <w:rFonts w:ascii="GHEA Grapalat" w:hAnsi="GHEA Grapalat"/>
          <w:szCs w:val="24"/>
        </w:rPr>
      </w:pPr>
    </w:p>
    <w:p w:rsidR="00A12835" w:rsidRPr="007647A6" w:rsidRDefault="00A12835" w:rsidP="00292096">
      <w:pPr>
        <w:pStyle w:val="JuH1"/>
        <w:keepNext w:val="0"/>
        <w:keepLines w:val="0"/>
        <w:widowControl w:val="0"/>
        <w:numPr>
          <w:ilvl w:val="0"/>
          <w:numId w:val="0"/>
        </w:numPr>
        <w:tabs>
          <w:tab w:val="left" w:pos="1276"/>
        </w:tabs>
        <w:spacing w:before="0" w:beforeAutospacing="0" w:after="160" w:line="360" w:lineRule="auto"/>
        <w:ind w:left="1276" w:hanging="567"/>
        <w:rPr>
          <w:rFonts w:ascii="GHEA Grapalat" w:hAnsi="GHEA Grapalat"/>
          <w:szCs w:val="24"/>
        </w:rPr>
      </w:pPr>
      <w:r w:rsidRPr="007647A6">
        <w:rPr>
          <w:rFonts w:ascii="GHEA Grapalat" w:hAnsi="GHEA Grapalat"/>
          <w:szCs w:val="24"/>
        </w:rPr>
        <w:t>2.</w:t>
      </w:r>
      <w:r w:rsidR="00292096" w:rsidRPr="00903501">
        <w:rPr>
          <w:rFonts w:ascii="GHEA Grapalat" w:hAnsi="GHEA Grapalat"/>
          <w:szCs w:val="24"/>
        </w:rPr>
        <w:tab/>
      </w:r>
      <w:r w:rsidRPr="007647A6">
        <w:rPr>
          <w:rFonts w:ascii="GHEA Grapalat" w:hAnsi="GHEA Grapalat"/>
          <w:szCs w:val="24"/>
        </w:rPr>
        <w:t>Դիմումատուների հարազատների մահը</w:t>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ա)</w:t>
      </w:r>
      <w:r w:rsidR="00292096" w:rsidRPr="00292096">
        <w:rPr>
          <w:rFonts w:ascii="GHEA Grapalat" w:hAnsi="GHEA Grapalat"/>
          <w:sz w:val="24"/>
          <w:szCs w:val="24"/>
        </w:rPr>
        <w:tab/>
      </w:r>
      <w:r w:rsidRPr="007647A6">
        <w:rPr>
          <w:rFonts w:ascii="GHEA Grapalat" w:hAnsi="GHEA Grapalat"/>
          <w:sz w:val="24"/>
          <w:szCs w:val="24"/>
        </w:rPr>
        <w:t>Արմեն Ֆարմանյանի մահը (գանգատ թիվ 15998/11)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19" w:name="death_Farmanyan"/>
      <w:r w:rsidRPr="007647A6">
        <w:rPr>
          <w:rFonts w:ascii="GHEA Grapalat" w:hAnsi="GHEA Grapalat"/>
          <w:noProof/>
        </w:rPr>
        <w:t>37</w:t>
      </w:r>
      <w:bookmarkEnd w:id="19"/>
      <w:r w:rsidRPr="007647A6">
        <w:rPr>
          <w:rFonts w:ascii="GHEA Grapalat" w:hAnsi="GHEA Grapalat"/>
        </w:rPr>
        <w:t>.</w:t>
      </w:r>
      <w:r w:rsidR="00292096" w:rsidRPr="00292096">
        <w:rPr>
          <w:rFonts w:ascii="GHEA Grapalat" w:hAnsi="GHEA Grapalat"/>
        </w:rPr>
        <w:tab/>
      </w:r>
      <w:r w:rsidRPr="007647A6">
        <w:rPr>
          <w:rFonts w:ascii="GHEA Grapalat" w:hAnsi="GHEA Grapalat"/>
        </w:rPr>
        <w:t>Արմեն Ֆարմանյանը մահացու վիրավորվել է Պարոնյան փողոցում 2008 թվականի մարտի 1-ին</w:t>
      </w:r>
      <w:r w:rsidR="00375A4B" w:rsidRPr="007647A6">
        <w:rPr>
          <w:rFonts w:ascii="GHEA Grapalat" w:hAnsi="GHEA Grapalat"/>
        </w:rPr>
        <w:t>՝</w:t>
      </w:r>
      <w:r w:rsidRPr="007647A6">
        <w:rPr>
          <w:rFonts w:ascii="GHEA Grapalat" w:hAnsi="GHEA Grapalat"/>
        </w:rPr>
        <w:t xml:space="preserve"> ժամը 21։00-ի սահմաններում</w:t>
      </w:r>
      <w:r w:rsidR="00375A4B" w:rsidRPr="007647A6">
        <w:rPr>
          <w:rFonts w:ascii="GHEA Grapalat" w:hAnsi="GHEA Grapalat"/>
        </w:rPr>
        <w:t>,</w:t>
      </w:r>
      <w:r w:rsidRPr="007647A6">
        <w:rPr>
          <w:rFonts w:ascii="GHEA Grapalat" w:hAnsi="GHEA Grapalat"/>
        </w:rPr>
        <w:t xml:space="preserve"> համաձայն իրադարձությունների վերաբերյալ ԱԺ հարցուպատասխանի (տե՛ս ստոր</w:t>
      </w:r>
      <w:r w:rsidR="00D66966" w:rsidRPr="007647A6">
        <w:rPr>
          <w:rFonts w:ascii="GHEA Grapalat" w:hAnsi="GHEA Grapalat"/>
        </w:rPr>
        <w:t>եւ</w:t>
      </w:r>
      <w:r w:rsidRPr="007647A6">
        <w:rPr>
          <w:rFonts w:ascii="GHEA Grapalat" w:hAnsi="GHEA Grapalat"/>
        </w:rPr>
        <w:t xml:space="preserve">՝ 125-131-րդ պարբերությունները)։ Ինչպես պարզ է դառնում, ժամը 21։50-ին նրա </w:t>
      </w:r>
      <w:r w:rsidRPr="007647A6">
        <w:rPr>
          <w:rFonts w:ascii="GHEA Grapalat" w:hAnsi="GHEA Grapalat"/>
        </w:rPr>
        <w:lastRenderedPageBreak/>
        <w:t xml:space="preserve">մարմինը՝ գլխին հասցված հրազենային վիրավորումով, տեղափոխվել է դիահերձարան՝ դատաբժշկական փորձաքննություն իրականացնելու նպատակով, </w:t>
      </w:r>
      <w:r w:rsidR="00B545BC" w:rsidRPr="007647A6">
        <w:rPr>
          <w:rFonts w:ascii="GHEA Grapalat" w:hAnsi="GHEA Grapalat"/>
        </w:rPr>
        <w:t>ինչն</w:t>
      </w:r>
      <w:r w:rsidRPr="007647A6">
        <w:rPr>
          <w:rFonts w:ascii="GHEA Grapalat" w:hAnsi="GHEA Grapalat"/>
        </w:rPr>
        <w:t xml:space="preserve"> </w:t>
      </w:r>
      <w:r w:rsidR="00B545BC" w:rsidRPr="007647A6">
        <w:rPr>
          <w:rFonts w:ascii="GHEA Grapalat" w:hAnsi="GHEA Grapalat"/>
        </w:rPr>
        <w:t>իրականաց</w:t>
      </w:r>
      <w:r w:rsidRPr="007647A6">
        <w:rPr>
          <w:rFonts w:ascii="GHEA Grapalat" w:hAnsi="GHEA Grapalat"/>
        </w:rPr>
        <w:t>վել է հաջորդ օրը։</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0" w:name="autopsy_Farmanyan"/>
      <w:bookmarkStart w:id="21" w:name="autopsy_1_Farmanyan"/>
      <w:r w:rsidRPr="007647A6">
        <w:rPr>
          <w:rFonts w:ascii="GHEA Grapalat" w:hAnsi="GHEA Grapalat"/>
          <w:noProof/>
        </w:rPr>
        <w:t>38</w:t>
      </w:r>
      <w:bookmarkEnd w:id="20"/>
      <w:bookmarkEnd w:id="21"/>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դատաբժշկական փորձաքննության արդյունքների (տե՛ս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67</w:t>
      </w:r>
      <w:r w:rsidRPr="007647A6">
        <w:rPr>
          <w:rFonts w:ascii="GHEA Grapalat" w:hAnsi="GHEA Grapalat"/>
        </w:rPr>
        <w:t>-րդ պարբերությունը)՝ մահը վրա է հասել գլխի ձախ կողմում ստացված վնասվածքի հետ</w:t>
      </w:r>
      <w:r w:rsidR="00D66966" w:rsidRPr="007647A6">
        <w:rPr>
          <w:rFonts w:ascii="GHEA Grapalat" w:hAnsi="GHEA Grapalat"/>
        </w:rPr>
        <w:t>եւ</w:t>
      </w:r>
      <w:r w:rsidRPr="007647A6">
        <w:rPr>
          <w:rFonts w:ascii="GHEA Grapalat" w:hAnsi="GHEA Grapalat"/>
        </w:rPr>
        <w:t>անքով։ Գանգի ներսում հայտնաբերվել են օտար մարմիններ</w:t>
      </w:r>
      <w:r w:rsidR="00375A4B" w:rsidRPr="007647A6">
        <w:rPr>
          <w:rFonts w:ascii="GHEA Grapalat" w:hAnsi="GHEA Grapalat"/>
        </w:rPr>
        <w:t>, իսկ</w:t>
      </w:r>
      <w:r w:rsidRPr="007647A6">
        <w:rPr>
          <w:rFonts w:ascii="GHEA Grapalat" w:hAnsi="GHEA Grapalat"/>
        </w:rPr>
        <w:t xml:space="preserve"> գլխի հյուսվածքներում </w:t>
      </w:r>
      <w:r w:rsidR="00D66966" w:rsidRPr="007647A6">
        <w:rPr>
          <w:rFonts w:ascii="GHEA Grapalat" w:hAnsi="GHEA Grapalat"/>
        </w:rPr>
        <w:t>եւ</w:t>
      </w:r>
      <w:r w:rsidRPr="007647A6">
        <w:rPr>
          <w:rFonts w:ascii="GHEA Grapalat" w:hAnsi="GHEA Grapalat"/>
        </w:rPr>
        <w:t xml:space="preserve"> մկաններում, ուղեղի փափուկ թաղանթում </w:t>
      </w:r>
      <w:r w:rsidR="00D66966" w:rsidRPr="007647A6">
        <w:rPr>
          <w:rFonts w:ascii="GHEA Grapalat" w:hAnsi="GHEA Grapalat"/>
        </w:rPr>
        <w:t>եւ</w:t>
      </w:r>
      <w:r w:rsidRPr="007647A6">
        <w:rPr>
          <w:rFonts w:ascii="GHEA Grapalat" w:hAnsi="GHEA Grapalat"/>
        </w:rPr>
        <w:t xml:space="preserve"> կարծրենիում, գլխուղեղի հյուսվածքում </w:t>
      </w:r>
      <w:r w:rsidR="00D66966" w:rsidRPr="007647A6">
        <w:rPr>
          <w:rFonts w:ascii="GHEA Grapalat" w:hAnsi="GHEA Grapalat"/>
        </w:rPr>
        <w:t>եւ</w:t>
      </w:r>
      <w:r w:rsidRPr="007647A6">
        <w:rPr>
          <w:rFonts w:ascii="GHEA Grapalat" w:hAnsi="GHEA Grapalat"/>
        </w:rPr>
        <w:t xml:space="preserve"> գլխուղեղի փորոքներում</w:t>
      </w:r>
      <w:r w:rsidR="00375A4B" w:rsidRPr="007647A6">
        <w:rPr>
          <w:rFonts w:ascii="GHEA Grapalat" w:hAnsi="GHEA Grapalat"/>
        </w:rPr>
        <w:t>՝</w:t>
      </w:r>
      <w:r w:rsidRPr="007647A6">
        <w:rPr>
          <w:rFonts w:ascii="GHEA Grapalat" w:hAnsi="GHEA Grapalat"/>
        </w:rPr>
        <w:t xml:space="preserve"> բազմաթիվ արյունազեղումներ։ Կարծրենին պատռված էր, իսկ գլխուղեղը ջնջխված՝ </w:t>
      </w:r>
      <w:r w:rsidR="00B545BC" w:rsidRPr="007647A6">
        <w:rPr>
          <w:rFonts w:ascii="GHEA Grapalat" w:hAnsi="GHEA Grapalat"/>
        </w:rPr>
        <w:t>ուղեկցված արտազատուկով</w:t>
      </w:r>
      <w:r w:rsidRPr="007647A6">
        <w:rPr>
          <w:rFonts w:ascii="GHEA Grapalat" w:hAnsi="GHEA Grapalat"/>
        </w:rPr>
        <w:t xml:space="preserve">։ Արմեն Ֆարմանյանի գլխուղեղի աջ կիսագնդից հեռացվել </w:t>
      </w:r>
      <w:r w:rsidR="00375A4B" w:rsidRPr="007647A6">
        <w:rPr>
          <w:rFonts w:ascii="GHEA Grapalat" w:hAnsi="GHEA Grapalat"/>
        </w:rPr>
        <w:t>է</w:t>
      </w:r>
      <w:r w:rsidRPr="007647A6">
        <w:rPr>
          <w:rFonts w:ascii="GHEA Grapalat" w:hAnsi="GHEA Grapalat"/>
        </w:rPr>
        <w:t xml:space="preserve"> երկու օտար մարմին. գլանաձ</w:t>
      </w:r>
      <w:r w:rsidR="00D66966" w:rsidRPr="007647A6">
        <w:rPr>
          <w:rFonts w:ascii="GHEA Grapalat" w:hAnsi="GHEA Grapalat"/>
        </w:rPr>
        <w:t>եւ</w:t>
      </w:r>
      <w:r w:rsidRPr="007647A6">
        <w:rPr>
          <w:rFonts w:ascii="GHEA Grapalat" w:hAnsi="GHEA Grapalat"/>
        </w:rPr>
        <w:t xml:space="preserve"> մետաղյա բեկոր՝ 3.9 x 1.85 սմ չափերով </w:t>
      </w:r>
      <w:r w:rsidR="00D66966" w:rsidRPr="007647A6">
        <w:rPr>
          <w:rFonts w:ascii="GHEA Grapalat" w:hAnsi="GHEA Grapalat"/>
        </w:rPr>
        <w:t>եւ</w:t>
      </w:r>
      <w:r w:rsidRPr="007647A6">
        <w:rPr>
          <w:rFonts w:ascii="GHEA Grapalat" w:hAnsi="GHEA Grapalat"/>
        </w:rPr>
        <w:t xml:space="preserve"> գլանաձ</w:t>
      </w:r>
      <w:r w:rsidR="00D66966" w:rsidRPr="007647A6">
        <w:rPr>
          <w:rFonts w:ascii="GHEA Grapalat" w:hAnsi="GHEA Grapalat"/>
        </w:rPr>
        <w:t>եւ</w:t>
      </w:r>
      <w:r w:rsidRPr="007647A6">
        <w:rPr>
          <w:rFonts w:ascii="GHEA Grapalat" w:hAnsi="GHEA Grapalat"/>
        </w:rPr>
        <w:t xml:space="preserve"> պլաստմասս</w:t>
      </w:r>
      <w:r w:rsidR="00375A4B" w:rsidRPr="007647A6">
        <w:rPr>
          <w:rFonts w:ascii="GHEA Grapalat" w:hAnsi="GHEA Grapalat"/>
        </w:rPr>
        <w:t>այ</w:t>
      </w:r>
      <w:r w:rsidRPr="007647A6">
        <w:rPr>
          <w:rFonts w:ascii="GHEA Grapalat" w:hAnsi="GHEA Grapalat"/>
        </w:rPr>
        <w:t>ե սպիտակավուն բեկոր՝ 2.35 x 1.9 սմ չափերով։</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2" w:name="ballistic_examination_Farmanyan"/>
      <w:r w:rsidRPr="007647A6">
        <w:rPr>
          <w:rFonts w:ascii="GHEA Grapalat" w:hAnsi="GHEA Grapalat"/>
          <w:noProof/>
        </w:rPr>
        <w:t>39</w:t>
      </w:r>
      <w:bookmarkEnd w:id="22"/>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ատաձգաբանական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72</w:t>
      </w:r>
      <w:r w:rsidRPr="007647A6">
        <w:rPr>
          <w:rFonts w:ascii="GHEA Grapalat" w:hAnsi="GHEA Grapalat"/>
        </w:rPr>
        <w:t xml:space="preserve">-րդ պարբերությունը)՝ Արմեն Ֆարմանյանի մարմնից հեռացված մետաղյա </w:t>
      </w:r>
      <w:r w:rsidR="00D66966" w:rsidRPr="007647A6">
        <w:rPr>
          <w:rFonts w:ascii="GHEA Grapalat" w:hAnsi="GHEA Grapalat"/>
        </w:rPr>
        <w:t>եւ</w:t>
      </w:r>
      <w:r w:rsidRPr="007647A6">
        <w:rPr>
          <w:rFonts w:ascii="GHEA Grapalat" w:hAnsi="GHEA Grapalat"/>
        </w:rPr>
        <w:t xml:space="preserve"> պլաստմասս</w:t>
      </w:r>
      <w:r w:rsidR="00375A4B" w:rsidRPr="007647A6">
        <w:rPr>
          <w:rFonts w:ascii="GHEA Grapalat" w:hAnsi="GHEA Grapalat"/>
        </w:rPr>
        <w:t>այ</w:t>
      </w:r>
      <w:r w:rsidRPr="007647A6">
        <w:rPr>
          <w:rFonts w:ascii="GHEA Grapalat" w:hAnsi="GHEA Grapalat"/>
        </w:rPr>
        <w:t xml:space="preserve">ե բեկորները եղել են «Չերյոմուխա-7» </w:t>
      </w:r>
      <w:r w:rsidR="009E413E" w:rsidRPr="007647A6">
        <w:rPr>
          <w:rFonts w:ascii="GHEA Grapalat" w:hAnsi="GHEA Grapalat"/>
        </w:rPr>
        <w:t>տեսակի</w:t>
      </w:r>
      <w:r w:rsidRPr="007647A6">
        <w:rPr>
          <w:rFonts w:ascii="GHEA Grapalat" w:hAnsi="GHEA Grapalat"/>
        </w:rPr>
        <w:t xml:space="preserve"> </w:t>
      </w:r>
      <w:r w:rsidR="00375A4B" w:rsidRPr="007647A6">
        <w:rPr>
          <w:rFonts w:ascii="GHEA Grapalat" w:hAnsi="GHEA Grapalat"/>
        </w:rPr>
        <w:t xml:space="preserve">արձակված </w:t>
      </w:r>
      <w:r w:rsidRPr="007647A6">
        <w:rPr>
          <w:rFonts w:ascii="GHEA Grapalat" w:hAnsi="GHEA Grapalat"/>
        </w:rPr>
        <w:t xml:space="preserve">փամփուշտի կոնտեյների՝ գազային նռնակի </w:t>
      </w:r>
      <w:r w:rsidR="00D66966" w:rsidRPr="007647A6">
        <w:rPr>
          <w:rFonts w:ascii="GHEA Grapalat" w:hAnsi="GHEA Grapalat"/>
        </w:rPr>
        <w:t>եւ</w:t>
      </w:r>
      <w:r w:rsidRPr="007647A6">
        <w:rPr>
          <w:rFonts w:ascii="GHEA Grapalat" w:hAnsi="GHEA Grapalat"/>
        </w:rPr>
        <w:t xml:space="preserve"> առանձնացած պլաստմասս</w:t>
      </w:r>
      <w:r w:rsidR="00375A4B" w:rsidRPr="007647A6">
        <w:rPr>
          <w:rFonts w:ascii="GHEA Grapalat" w:hAnsi="GHEA Grapalat"/>
        </w:rPr>
        <w:t>այ</w:t>
      </w:r>
      <w:r w:rsidRPr="007647A6">
        <w:rPr>
          <w:rFonts w:ascii="GHEA Grapalat" w:hAnsi="GHEA Grapalat"/>
        </w:rPr>
        <w:t>ե խցանի մասեր, որը նախատեսված է «ԿՍ-23» հատուկ կարբիններից (23 մմ տրամաչափի) կրակելու համար։ Կոնտեյների վրա առկա կրակ</w:t>
      </w:r>
      <w:r w:rsidR="00B545BC" w:rsidRPr="007647A6">
        <w:rPr>
          <w:rFonts w:ascii="GHEA Grapalat" w:hAnsi="GHEA Grapalat"/>
        </w:rPr>
        <w:t>ոցի</w:t>
      </w:r>
      <w:r w:rsidRPr="007647A6">
        <w:rPr>
          <w:rFonts w:ascii="GHEA Grapalat" w:hAnsi="GHEA Grapalat"/>
        </w:rPr>
        <w:t xml:space="preserve"> հետքերը բնորոշ են «ԿՍ-23» հատուկ կարբիններին։ Խցանի գլխային հատվածում հայտնաբերվել են ձ</w:t>
      </w:r>
      <w:r w:rsidR="00D66966" w:rsidRPr="007647A6">
        <w:rPr>
          <w:rFonts w:ascii="GHEA Grapalat" w:hAnsi="GHEA Grapalat"/>
        </w:rPr>
        <w:t>եւ</w:t>
      </w:r>
      <w:r w:rsidRPr="007647A6">
        <w:rPr>
          <w:rFonts w:ascii="GHEA Grapalat" w:hAnsi="GHEA Grapalat"/>
        </w:rPr>
        <w:t xml:space="preserve">ախախտում </w:t>
      </w:r>
      <w:r w:rsidR="00D66966" w:rsidRPr="007647A6">
        <w:rPr>
          <w:rFonts w:ascii="GHEA Grapalat" w:hAnsi="GHEA Grapalat"/>
        </w:rPr>
        <w:t>եւ</w:t>
      </w:r>
      <w:r w:rsidRPr="007647A6">
        <w:rPr>
          <w:rFonts w:ascii="GHEA Grapalat" w:hAnsi="GHEA Grapalat"/>
        </w:rPr>
        <w:t xml:space="preserve"> պատռվածք, որոնք կարող էին առաջանալ պինդ մարմնի հետ բախման կամ որ</w:t>
      </w:r>
      <w:r w:rsidR="00D66966" w:rsidRPr="007647A6">
        <w:rPr>
          <w:rFonts w:ascii="GHEA Grapalat" w:hAnsi="GHEA Grapalat"/>
        </w:rPr>
        <w:t>եւ</w:t>
      </w:r>
      <w:r w:rsidRPr="007647A6">
        <w:rPr>
          <w:rFonts w:ascii="GHEA Grapalat" w:hAnsi="GHEA Grapalat"/>
        </w:rPr>
        <w:t>է արգելքի միջով անցնելու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292096">
      <w:pPr>
        <w:pStyle w:val="JuPara"/>
        <w:widowControl w:val="0"/>
        <w:tabs>
          <w:tab w:val="left" w:pos="1134"/>
        </w:tabs>
        <w:spacing w:after="160" w:line="360" w:lineRule="auto"/>
        <w:ind w:firstLine="567"/>
        <w:rPr>
          <w:rFonts w:ascii="GHEA Grapalat" w:hAnsi="GHEA Grapalat"/>
          <w:b/>
          <w:bCs/>
        </w:rPr>
      </w:pPr>
      <w:bookmarkStart w:id="23" w:name="paragraph00027"/>
      <w:r w:rsidRPr="007647A6">
        <w:rPr>
          <w:rFonts w:ascii="GHEA Grapalat" w:hAnsi="GHEA Grapalat"/>
          <w:noProof/>
        </w:rPr>
        <w:t>40</w:t>
      </w:r>
      <w:bookmarkEnd w:id="23"/>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Կառավարությունը պնդել է, իսկ դիմումատուները վիճարկել են, որ քննությամբ պարզվել է, որ Արմեն Ֆարմանյանը հավաքագրել է զանգվածային անկարգությունների մասնակիցների, նրանց բաժանել է մետաղյա ձողեր </w:t>
      </w:r>
      <w:r w:rsidR="00D66966" w:rsidRPr="007647A6">
        <w:rPr>
          <w:rFonts w:ascii="GHEA Grapalat" w:hAnsi="GHEA Grapalat"/>
        </w:rPr>
        <w:t>եւ</w:t>
      </w:r>
      <w:r w:rsidRPr="007647A6">
        <w:rPr>
          <w:rFonts w:ascii="GHEA Grapalat" w:hAnsi="GHEA Grapalat"/>
        </w:rPr>
        <w:t xml:space="preserve"> դյուրավառ հեղուկով լցված շշեր, ինչպես նա</w:t>
      </w:r>
      <w:r w:rsidR="00D66966" w:rsidRPr="007647A6">
        <w:rPr>
          <w:rFonts w:ascii="GHEA Grapalat" w:hAnsi="GHEA Grapalat"/>
        </w:rPr>
        <w:t>եւ</w:t>
      </w:r>
      <w:r w:rsidRPr="007647A6">
        <w:rPr>
          <w:rFonts w:ascii="GHEA Grapalat" w:hAnsi="GHEA Grapalat"/>
        </w:rPr>
        <w:t xml:space="preserve"> ուղղորդել է նրանց գործողությունները (տե՛ս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97</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100</w:t>
      </w:r>
      <w:r w:rsidRPr="007647A6">
        <w:rPr>
          <w:rFonts w:ascii="GHEA Grapalat" w:hAnsi="GHEA Grapalat"/>
        </w:rPr>
        <w:t>-րդ պարբերությունները)։</w:t>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lastRenderedPageBreak/>
        <w:t>բ)</w:t>
      </w:r>
      <w:r w:rsidR="00292096" w:rsidRPr="00903501">
        <w:rPr>
          <w:rFonts w:ascii="GHEA Grapalat" w:hAnsi="GHEA Grapalat"/>
          <w:sz w:val="24"/>
          <w:szCs w:val="24"/>
        </w:rPr>
        <w:tab/>
      </w:r>
      <w:r w:rsidRPr="007647A6">
        <w:rPr>
          <w:rFonts w:ascii="GHEA Grapalat" w:hAnsi="GHEA Grapalat"/>
          <w:sz w:val="24"/>
          <w:szCs w:val="24"/>
        </w:rPr>
        <w:t>Տիգրան Խաչատրյանի մահը (գանգատ թիվ 16035/11)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4" w:name="death_Khachatryan"/>
      <w:r w:rsidRPr="007647A6">
        <w:rPr>
          <w:rFonts w:ascii="GHEA Grapalat" w:hAnsi="GHEA Grapalat"/>
          <w:noProof/>
        </w:rPr>
        <w:t>41</w:t>
      </w:r>
      <w:bookmarkEnd w:id="24"/>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Համաձայն ԱԺ հարցուպատասխանի՝ Տիգրան Խաչատրյանը մահացու վիրավորվել է Լեոյի փողոցի </w:t>
      </w:r>
      <w:r w:rsidR="00D66966" w:rsidRPr="007647A6">
        <w:rPr>
          <w:rFonts w:ascii="GHEA Grapalat" w:hAnsi="GHEA Grapalat"/>
        </w:rPr>
        <w:t>եւ</w:t>
      </w:r>
      <w:r w:rsidRPr="007647A6">
        <w:rPr>
          <w:rFonts w:ascii="GHEA Grapalat" w:hAnsi="GHEA Grapalat"/>
        </w:rPr>
        <w:t xml:space="preserve"> Պարոնյան փողոցի խաչմերուկում 2008 թվականի մարտի 1-ին</w:t>
      </w:r>
      <w:r w:rsidR="00375A4B" w:rsidRPr="007647A6">
        <w:rPr>
          <w:rFonts w:ascii="GHEA Grapalat" w:hAnsi="GHEA Grapalat"/>
        </w:rPr>
        <w:t>՝</w:t>
      </w:r>
      <w:r w:rsidRPr="007647A6">
        <w:rPr>
          <w:rFonts w:ascii="GHEA Grapalat" w:hAnsi="GHEA Grapalat"/>
        </w:rPr>
        <w:t xml:space="preserve"> ժամը 20։00-ից հետո</w:t>
      </w:r>
      <w:r w:rsidR="007647A6">
        <w:rPr>
          <w:rFonts w:ascii="GHEA Grapalat" w:hAnsi="GHEA Grapalat"/>
        </w:rPr>
        <w:t xml:space="preserve">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125-131-րդ պարբերություններ</w:t>
      </w:r>
      <w:r w:rsidR="00B545BC" w:rsidRPr="007647A6">
        <w:rPr>
          <w:rFonts w:ascii="GHEA Grapalat" w:hAnsi="GHEA Grapalat"/>
        </w:rPr>
        <w:t>ը</w:t>
      </w:r>
      <w:r w:rsidRPr="007647A6">
        <w:rPr>
          <w:rFonts w:ascii="GHEA Grapalat" w:hAnsi="GHEA Grapalat"/>
        </w:rPr>
        <w:t>)։ Ժամը 22։00-ին նրա մարմինը շտապօգնության մեքենայով տեղափոխվել է դիահերձարան՝ դատաբժշկական փորձաքննությ</w:t>
      </w:r>
      <w:r w:rsidR="009E413E" w:rsidRPr="007647A6">
        <w:rPr>
          <w:rFonts w:ascii="GHEA Grapalat" w:hAnsi="GHEA Grapalat"/>
        </w:rPr>
        <w:t>ա</w:t>
      </w:r>
      <w:r w:rsidRPr="007647A6">
        <w:rPr>
          <w:rFonts w:ascii="GHEA Grapalat" w:hAnsi="GHEA Grapalat"/>
        </w:rPr>
        <w:t>ն նպատակով, որ</w:t>
      </w:r>
      <w:r w:rsidR="00B545BC" w:rsidRPr="007647A6">
        <w:rPr>
          <w:rFonts w:ascii="GHEA Grapalat" w:hAnsi="GHEA Grapalat"/>
        </w:rPr>
        <w:t>ն</w:t>
      </w:r>
      <w:r w:rsidRPr="007647A6">
        <w:rPr>
          <w:rFonts w:ascii="GHEA Grapalat" w:hAnsi="GHEA Grapalat"/>
        </w:rPr>
        <w:t xml:space="preserve"> </w:t>
      </w:r>
      <w:r w:rsidR="00B545BC" w:rsidRPr="007647A6">
        <w:rPr>
          <w:rFonts w:ascii="GHEA Grapalat" w:hAnsi="GHEA Grapalat"/>
        </w:rPr>
        <w:t>իրականաց</w:t>
      </w:r>
      <w:r w:rsidRPr="007647A6">
        <w:rPr>
          <w:rFonts w:ascii="GHEA Grapalat" w:hAnsi="GHEA Grapalat"/>
        </w:rPr>
        <w:t>վել է հաջորդ օր</w:t>
      </w:r>
      <w:r w:rsidR="00B545BC" w:rsidRPr="007647A6">
        <w:rPr>
          <w:rFonts w:ascii="GHEA Grapalat" w:hAnsi="GHEA Grapalat"/>
        </w:rPr>
        <w:t>ը</w:t>
      </w:r>
      <w:r w:rsidRPr="007647A6">
        <w:rPr>
          <w:rFonts w:ascii="GHEA Grapalat" w:hAnsi="GHEA Grapalat"/>
        </w:rPr>
        <w:t>։</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5" w:name="autopsy_Khachatryan"/>
      <w:bookmarkStart w:id="26" w:name="autopsy_2_Khachatryan"/>
      <w:r w:rsidRPr="007647A6">
        <w:rPr>
          <w:rFonts w:ascii="GHEA Grapalat" w:hAnsi="GHEA Grapalat"/>
        </w:rPr>
        <w:t>42</w:t>
      </w:r>
      <w:bookmarkEnd w:id="25"/>
      <w:bookmarkEnd w:id="26"/>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դատաբժշկական փորձաքննության արդյունքների (տե՛ս ստոր</w:t>
      </w:r>
      <w:r w:rsidR="00D66966" w:rsidRPr="007647A6">
        <w:rPr>
          <w:rFonts w:ascii="GHEA Grapalat" w:hAnsi="GHEA Grapalat"/>
        </w:rPr>
        <w:t>եւ</w:t>
      </w:r>
      <w:r w:rsidRPr="007647A6">
        <w:rPr>
          <w:rFonts w:ascii="GHEA Grapalat" w:hAnsi="GHEA Grapalat"/>
        </w:rPr>
        <w:t>՝ 67-րդ պարբերությունը)՝ Տիգրան Խաչատրյանը գլխի հատվածում ստացել է բաց</w:t>
      </w:r>
      <w:r w:rsidR="009E413E" w:rsidRPr="007647A6">
        <w:rPr>
          <w:rFonts w:ascii="GHEA Grapalat" w:hAnsi="GHEA Grapalat"/>
        </w:rPr>
        <w:t xml:space="preserve">, </w:t>
      </w:r>
      <w:r w:rsidRPr="007647A6">
        <w:rPr>
          <w:rFonts w:ascii="GHEA Grapalat" w:hAnsi="GHEA Grapalat"/>
        </w:rPr>
        <w:t>բութ վնասվածք։ Նրա մահը վրա է հասել գլխուղեղի կենսական կար</w:t>
      </w:r>
      <w:r w:rsidR="00D66966" w:rsidRPr="007647A6">
        <w:rPr>
          <w:rFonts w:ascii="GHEA Grapalat" w:hAnsi="GHEA Grapalat"/>
        </w:rPr>
        <w:t>եւ</w:t>
      </w:r>
      <w:r w:rsidRPr="007647A6">
        <w:rPr>
          <w:rFonts w:ascii="GHEA Grapalat" w:hAnsi="GHEA Grapalat"/>
        </w:rPr>
        <w:t xml:space="preserve">որ ֆունկցիաների սուր խանգարումից, որը </w:t>
      </w:r>
      <w:r w:rsidR="00B545BC" w:rsidRPr="007647A6">
        <w:rPr>
          <w:rFonts w:ascii="GHEA Grapalat" w:hAnsi="GHEA Grapalat"/>
        </w:rPr>
        <w:t xml:space="preserve">գլխի հատվածում ստացված վնասվածքի </w:t>
      </w:r>
      <w:r w:rsidRPr="007647A6">
        <w:rPr>
          <w:rFonts w:ascii="GHEA Grapalat" w:hAnsi="GHEA Grapalat"/>
        </w:rPr>
        <w:t>հետ</w:t>
      </w:r>
      <w:r w:rsidR="00D66966" w:rsidRPr="007647A6">
        <w:rPr>
          <w:rFonts w:ascii="GHEA Grapalat" w:hAnsi="GHEA Grapalat"/>
        </w:rPr>
        <w:t>եւ</w:t>
      </w:r>
      <w:r w:rsidRPr="007647A6">
        <w:rPr>
          <w:rFonts w:ascii="GHEA Grapalat" w:hAnsi="GHEA Grapalat"/>
        </w:rPr>
        <w:t>անք է։ Դիա</w:t>
      </w:r>
      <w:r w:rsidR="00B545BC" w:rsidRPr="007647A6">
        <w:rPr>
          <w:rFonts w:ascii="GHEA Grapalat" w:hAnsi="GHEA Grapalat"/>
        </w:rPr>
        <w:t>հերձման</w:t>
      </w:r>
      <w:r w:rsidRPr="007647A6">
        <w:rPr>
          <w:rFonts w:ascii="GHEA Grapalat" w:hAnsi="GHEA Grapalat"/>
        </w:rPr>
        <w:t xml:space="preserve"> ժամանակ նրա գանգից հանվել է մետաղյա բեկոր։</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7" w:name="ballistic_examination_Khachatryan"/>
      <w:r w:rsidRPr="007647A6">
        <w:rPr>
          <w:rFonts w:ascii="GHEA Grapalat" w:hAnsi="GHEA Grapalat"/>
        </w:rPr>
        <w:t>43</w:t>
      </w:r>
      <w:bookmarkEnd w:id="27"/>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ատաձգաբանական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72-րդ պարբերությունը)՝ Տիգրան Խաչատրյանի մարմնից հեռացված մետաղյա բեկորը եղել է «Չերյոմուխա-7» տ</w:t>
      </w:r>
      <w:r w:rsidR="009E413E" w:rsidRPr="007647A6">
        <w:rPr>
          <w:rFonts w:ascii="GHEA Grapalat" w:hAnsi="GHEA Grapalat"/>
        </w:rPr>
        <w:t>եսակի</w:t>
      </w:r>
      <w:r w:rsidRPr="007647A6">
        <w:rPr>
          <w:rFonts w:ascii="GHEA Grapalat" w:hAnsi="GHEA Grapalat"/>
        </w:rPr>
        <w:t xml:space="preserve"> </w:t>
      </w:r>
      <w:r w:rsidR="00375A4B" w:rsidRPr="007647A6">
        <w:rPr>
          <w:rFonts w:ascii="GHEA Grapalat" w:hAnsi="GHEA Grapalat"/>
        </w:rPr>
        <w:t xml:space="preserve">արձակված </w:t>
      </w:r>
      <w:r w:rsidR="00B545BC" w:rsidRPr="007647A6">
        <w:rPr>
          <w:rFonts w:ascii="GHEA Grapalat" w:hAnsi="GHEA Grapalat"/>
        </w:rPr>
        <w:t xml:space="preserve">փամփուշտի </w:t>
      </w:r>
      <w:r w:rsidRPr="007647A6">
        <w:rPr>
          <w:rFonts w:ascii="GHEA Grapalat" w:hAnsi="GHEA Grapalat"/>
        </w:rPr>
        <w:t>գազային նռնակ՝ առանց դրա պլաստմասս</w:t>
      </w:r>
      <w:r w:rsidR="00375A4B" w:rsidRPr="007647A6">
        <w:rPr>
          <w:rFonts w:ascii="GHEA Grapalat" w:hAnsi="GHEA Grapalat"/>
        </w:rPr>
        <w:t>այ</w:t>
      </w:r>
      <w:r w:rsidRPr="007647A6">
        <w:rPr>
          <w:rFonts w:ascii="GHEA Grapalat" w:hAnsi="GHEA Grapalat"/>
        </w:rPr>
        <w:t>ե խցանի, որը նախատեսված է «ԿՍ-23» հատուկ կարբիններից (23 մմ տրամաչափի) կրակելու համար։ Քանի որ գազային կոնտեյներների պլաստմասս</w:t>
      </w:r>
      <w:r w:rsidR="00375A4B" w:rsidRPr="007647A6">
        <w:rPr>
          <w:rFonts w:ascii="GHEA Grapalat" w:hAnsi="GHEA Grapalat"/>
        </w:rPr>
        <w:t>այ</w:t>
      </w:r>
      <w:r w:rsidRPr="007647A6">
        <w:rPr>
          <w:rFonts w:ascii="GHEA Grapalat" w:hAnsi="GHEA Grapalat"/>
        </w:rPr>
        <w:t xml:space="preserve">ե խցանները կրակելու ընթացքում հպվել էին կարբինի փողի պատերին, անհնար էր որոշել այն զենքի տեսակը, որից </w:t>
      </w:r>
      <w:r w:rsidR="009E413E" w:rsidRPr="007647A6">
        <w:rPr>
          <w:rFonts w:ascii="GHEA Grapalat" w:hAnsi="GHEA Grapalat"/>
        </w:rPr>
        <w:t>ա</w:t>
      </w:r>
      <w:r w:rsidRPr="007647A6">
        <w:rPr>
          <w:rFonts w:ascii="GHEA Grapalat" w:hAnsi="GHEA Grapalat"/>
        </w:rPr>
        <w:t>ր</w:t>
      </w:r>
      <w:r w:rsidR="009E413E" w:rsidRPr="007647A6">
        <w:rPr>
          <w:rFonts w:ascii="GHEA Grapalat" w:hAnsi="GHEA Grapalat"/>
        </w:rPr>
        <w:t>ձ</w:t>
      </w:r>
      <w:r w:rsidRPr="007647A6">
        <w:rPr>
          <w:rFonts w:ascii="GHEA Grapalat" w:hAnsi="GHEA Grapalat"/>
        </w:rPr>
        <w:t>ակվել էր նշված գազային նռնակը։ Պլաստմասս</w:t>
      </w:r>
      <w:r w:rsidR="00375A4B" w:rsidRPr="007647A6">
        <w:rPr>
          <w:rFonts w:ascii="GHEA Grapalat" w:hAnsi="GHEA Grapalat"/>
        </w:rPr>
        <w:t>այ</w:t>
      </w:r>
      <w:r w:rsidRPr="007647A6">
        <w:rPr>
          <w:rFonts w:ascii="GHEA Grapalat" w:hAnsi="GHEA Grapalat"/>
        </w:rPr>
        <w:t>ե խցաններ</w:t>
      </w:r>
      <w:r w:rsidR="00375A4B" w:rsidRPr="007647A6">
        <w:rPr>
          <w:rFonts w:ascii="GHEA Grapalat" w:hAnsi="GHEA Grapalat"/>
        </w:rPr>
        <w:t>ն</w:t>
      </w:r>
      <w:r w:rsidRPr="007647A6">
        <w:rPr>
          <w:rFonts w:ascii="GHEA Grapalat" w:hAnsi="GHEA Grapalat"/>
        </w:rPr>
        <w:t xml:space="preserve"> ամենայն հավանականությամբ անջատվել են որ</w:t>
      </w:r>
      <w:r w:rsidR="00D66966" w:rsidRPr="007647A6">
        <w:rPr>
          <w:rFonts w:ascii="GHEA Grapalat" w:hAnsi="GHEA Grapalat"/>
        </w:rPr>
        <w:t>եւ</w:t>
      </w:r>
      <w:r w:rsidRPr="007647A6">
        <w:rPr>
          <w:rFonts w:ascii="GHEA Grapalat" w:hAnsi="GHEA Grapalat"/>
        </w:rPr>
        <w:t>է պինդ մարմնի հետ բախվելու կամ որ</w:t>
      </w:r>
      <w:r w:rsidR="00D66966" w:rsidRPr="007647A6">
        <w:rPr>
          <w:rFonts w:ascii="GHEA Grapalat" w:hAnsi="GHEA Grapalat"/>
        </w:rPr>
        <w:t>եւ</w:t>
      </w:r>
      <w:r w:rsidRPr="007647A6">
        <w:rPr>
          <w:rFonts w:ascii="GHEA Grapalat" w:hAnsi="GHEA Grapalat"/>
        </w:rPr>
        <w:t>է արգելքի միջով անցնելու հետ</w:t>
      </w:r>
      <w:r w:rsidR="00D66966" w:rsidRPr="007647A6">
        <w:rPr>
          <w:rFonts w:ascii="GHEA Grapalat" w:hAnsi="GHEA Grapalat"/>
        </w:rPr>
        <w:t>եւ</w:t>
      </w:r>
      <w:r w:rsidRPr="007647A6">
        <w:rPr>
          <w:rFonts w:ascii="GHEA Grapalat" w:hAnsi="GHEA Grapalat"/>
        </w:rPr>
        <w:t>անքով։</w:t>
      </w:r>
    </w:p>
    <w:p w:rsidR="00292096" w:rsidRPr="00903501" w:rsidRDefault="00292096"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գ)</w:t>
      </w:r>
      <w:r w:rsidR="00292096" w:rsidRPr="00903501">
        <w:rPr>
          <w:rFonts w:ascii="GHEA Grapalat" w:hAnsi="GHEA Grapalat"/>
          <w:sz w:val="24"/>
          <w:szCs w:val="24"/>
        </w:rPr>
        <w:tab/>
      </w:r>
      <w:r w:rsidRPr="007647A6">
        <w:rPr>
          <w:rFonts w:ascii="GHEA Grapalat" w:hAnsi="GHEA Grapalat"/>
          <w:sz w:val="24"/>
          <w:szCs w:val="24"/>
        </w:rPr>
        <w:t>Գոռ Քլոյանի մահը (գանգատ թիվ 16060/11)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8" w:name="death_Kloyan"/>
      <w:r w:rsidRPr="007647A6">
        <w:rPr>
          <w:rFonts w:ascii="GHEA Grapalat" w:hAnsi="GHEA Grapalat"/>
          <w:noProof/>
        </w:rPr>
        <w:t>44</w:t>
      </w:r>
      <w:bookmarkEnd w:id="28"/>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Համաձայն ԱԺ հարցուպատասխանի՝ Գոռ Քլոյանը մահացու վիրավորվել է Գրիգոր Լուսավորիչ փողոցի </w:t>
      </w:r>
      <w:r w:rsidR="00D66966" w:rsidRPr="007647A6">
        <w:rPr>
          <w:rFonts w:ascii="GHEA Grapalat" w:hAnsi="GHEA Grapalat"/>
        </w:rPr>
        <w:t>եւ</w:t>
      </w:r>
      <w:r w:rsidRPr="007647A6">
        <w:rPr>
          <w:rFonts w:ascii="GHEA Grapalat" w:hAnsi="GHEA Grapalat"/>
        </w:rPr>
        <w:t xml:space="preserve"> Մաշտոցի պողոտայի </w:t>
      </w:r>
      <w:r w:rsidRPr="007647A6">
        <w:rPr>
          <w:rFonts w:ascii="GHEA Grapalat" w:hAnsi="GHEA Grapalat"/>
        </w:rPr>
        <w:lastRenderedPageBreak/>
        <w:t>խաչմերուկում 2008 թվականի մարտի 1-ին</w:t>
      </w:r>
      <w:r w:rsidR="00375A4B" w:rsidRPr="007647A6">
        <w:rPr>
          <w:rFonts w:ascii="GHEA Grapalat" w:hAnsi="GHEA Grapalat"/>
        </w:rPr>
        <w:t>՝</w:t>
      </w:r>
      <w:r w:rsidRPr="007647A6">
        <w:rPr>
          <w:rFonts w:ascii="GHEA Grapalat" w:hAnsi="GHEA Grapalat"/>
        </w:rPr>
        <w:t xml:space="preserve"> ժամը 21։00-ի սահմաններում (տե՛ս ստոր</w:t>
      </w:r>
      <w:r w:rsidR="00D66966" w:rsidRPr="007647A6">
        <w:rPr>
          <w:rFonts w:ascii="GHEA Grapalat" w:hAnsi="GHEA Grapalat"/>
        </w:rPr>
        <w:t>եւ</w:t>
      </w:r>
      <w:r w:rsidRPr="007647A6">
        <w:rPr>
          <w:rFonts w:ascii="GHEA Grapalat" w:hAnsi="GHEA Grapalat"/>
        </w:rPr>
        <w:t>՝ 125-131-րդ պարբերություններ</w:t>
      </w:r>
      <w:r w:rsidR="00B545BC" w:rsidRPr="007647A6">
        <w:rPr>
          <w:rFonts w:ascii="GHEA Grapalat" w:hAnsi="GHEA Grapalat"/>
        </w:rPr>
        <w:t>ը</w:t>
      </w:r>
      <w:r w:rsidRPr="007647A6">
        <w:rPr>
          <w:rFonts w:ascii="GHEA Grapalat" w:hAnsi="GHEA Grapalat"/>
        </w:rPr>
        <w:t>)։ Ինչպես պարզ է դառնում, ժամը 21։30-ի սահմաններում ինքնությունը չպարզված մի խումբ անձինք նրան տեղափոխել են Եր</w:t>
      </w:r>
      <w:r w:rsidR="00D66966" w:rsidRPr="007647A6">
        <w:rPr>
          <w:rFonts w:ascii="GHEA Grapalat" w:hAnsi="GHEA Grapalat"/>
        </w:rPr>
        <w:t>եւ</w:t>
      </w:r>
      <w:r w:rsidRPr="007647A6">
        <w:rPr>
          <w:rFonts w:ascii="GHEA Grapalat" w:hAnsi="GHEA Grapalat"/>
        </w:rPr>
        <w:t>անի թիվ 3 կլինիկական հիվանդանոց՝ աճուկային շրջանի ձախակողմյան հատվածում ստացած վիրավորումով։</w:t>
      </w:r>
      <w:r w:rsidR="007647A6">
        <w:rPr>
          <w:rFonts w:ascii="GHEA Grapalat" w:hAnsi="GHEA Grapalat"/>
        </w:rPr>
        <w:t xml:space="preserve"> </w:t>
      </w:r>
      <w:r w:rsidRPr="007647A6">
        <w:rPr>
          <w:rFonts w:ascii="GHEA Grapalat" w:hAnsi="GHEA Grapalat"/>
        </w:rPr>
        <w:t xml:space="preserve">Ինչպես պարզ է դառնում, նրան վիրահատել են, </w:t>
      </w:r>
      <w:r w:rsidR="00D66966" w:rsidRPr="007647A6">
        <w:rPr>
          <w:rFonts w:ascii="GHEA Grapalat" w:hAnsi="GHEA Grapalat"/>
        </w:rPr>
        <w:t>եւ</w:t>
      </w:r>
      <w:r w:rsidRPr="007647A6">
        <w:rPr>
          <w:rFonts w:ascii="GHEA Grapalat" w:hAnsi="GHEA Grapalat"/>
        </w:rPr>
        <w:t xml:space="preserve"> այդ հատվածից հեռացվել է մետաղյա բեկոր։ </w:t>
      </w:r>
      <w:r w:rsidR="00B545BC" w:rsidRPr="007647A6">
        <w:rPr>
          <w:rFonts w:ascii="GHEA Grapalat" w:hAnsi="GHEA Grapalat"/>
        </w:rPr>
        <w:t>Պ</w:t>
      </w:r>
      <w:r w:rsidRPr="007647A6">
        <w:rPr>
          <w:rFonts w:ascii="GHEA Grapalat" w:hAnsi="GHEA Grapalat"/>
        </w:rPr>
        <w:t>արզ է դառնում</w:t>
      </w:r>
      <w:r w:rsidR="00B545BC" w:rsidRPr="007647A6">
        <w:rPr>
          <w:rFonts w:ascii="GHEA Grapalat" w:hAnsi="GHEA Grapalat"/>
        </w:rPr>
        <w:t xml:space="preserve"> նաեւ</w:t>
      </w:r>
      <w:r w:rsidRPr="007647A6">
        <w:rPr>
          <w:rFonts w:ascii="GHEA Grapalat" w:hAnsi="GHEA Grapalat"/>
        </w:rPr>
        <w:t xml:space="preserve">, որ նրա մարմնից հեռացվել </w:t>
      </w:r>
      <w:r w:rsidR="00375A4B" w:rsidRPr="007647A6">
        <w:rPr>
          <w:rFonts w:ascii="GHEA Grapalat" w:hAnsi="GHEA Grapalat"/>
        </w:rPr>
        <w:t>է</w:t>
      </w:r>
      <w:r w:rsidRPr="007647A6">
        <w:rPr>
          <w:rFonts w:ascii="GHEA Grapalat" w:hAnsi="GHEA Grapalat"/>
        </w:rPr>
        <w:t xml:space="preserve"> 1 մմ չափ</w:t>
      </w:r>
      <w:r w:rsidR="00B545BC" w:rsidRPr="007647A6">
        <w:rPr>
          <w:rFonts w:ascii="GHEA Grapalat" w:hAnsi="GHEA Grapalat"/>
        </w:rPr>
        <w:t>ով</w:t>
      </w:r>
      <w:r w:rsidRPr="007647A6">
        <w:rPr>
          <w:rFonts w:ascii="GHEA Grapalat" w:hAnsi="GHEA Grapalat"/>
        </w:rPr>
        <w:t xml:space="preserve"> վեց ս</w:t>
      </w:r>
      <w:r w:rsidR="00D66966" w:rsidRPr="007647A6">
        <w:rPr>
          <w:rFonts w:ascii="GHEA Grapalat" w:hAnsi="GHEA Grapalat"/>
        </w:rPr>
        <w:t>եւ</w:t>
      </w:r>
      <w:r w:rsidRPr="007647A6">
        <w:rPr>
          <w:rFonts w:ascii="GHEA Grapalat" w:hAnsi="GHEA Grapalat"/>
        </w:rPr>
        <w:t xml:space="preserve"> մասնիկ։ Գոռ Քլոյանը մահացել է 2008 թվականի մարտի 2-ին</w:t>
      </w:r>
      <w:r w:rsidR="00375A4B" w:rsidRPr="007647A6">
        <w:rPr>
          <w:rFonts w:ascii="GHEA Grapalat" w:hAnsi="GHEA Grapalat"/>
        </w:rPr>
        <w:t>՝</w:t>
      </w:r>
      <w:r w:rsidRPr="007647A6">
        <w:rPr>
          <w:rFonts w:ascii="GHEA Grapalat" w:hAnsi="GHEA Grapalat"/>
        </w:rPr>
        <w:t xml:space="preserve"> ժամը 4։30-ին։ Մի</w:t>
      </w:r>
      <w:r w:rsidR="00D66966" w:rsidRPr="007647A6">
        <w:rPr>
          <w:rFonts w:ascii="GHEA Grapalat" w:hAnsi="GHEA Grapalat"/>
        </w:rPr>
        <w:t>եւ</w:t>
      </w:r>
      <w:r w:rsidRPr="007647A6">
        <w:rPr>
          <w:rFonts w:ascii="GHEA Grapalat" w:hAnsi="GHEA Grapalat"/>
        </w:rPr>
        <w:t>նույն օր</w:t>
      </w:r>
      <w:r w:rsidR="00B545BC" w:rsidRPr="007647A6">
        <w:rPr>
          <w:rFonts w:ascii="GHEA Grapalat" w:hAnsi="GHEA Grapalat"/>
        </w:rPr>
        <w:t>ն</w:t>
      </w:r>
      <w:r w:rsidRPr="007647A6">
        <w:rPr>
          <w:rFonts w:ascii="GHEA Grapalat" w:hAnsi="GHEA Grapalat"/>
        </w:rPr>
        <w:t xml:space="preserve"> իրականացվել է դատաբժշկական փորձաքննություն։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29" w:name="autopsy_Kloyan"/>
      <w:bookmarkStart w:id="30" w:name="autopsy_3_Kloyan"/>
      <w:r w:rsidRPr="007647A6">
        <w:rPr>
          <w:rFonts w:ascii="GHEA Grapalat" w:hAnsi="GHEA Grapalat"/>
        </w:rPr>
        <w:t>45</w:t>
      </w:r>
      <w:bookmarkEnd w:id="29"/>
      <w:bookmarkEnd w:id="30"/>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դատաբժշկական փորձաքննության արդյունքների (տե՛ս ստոր</w:t>
      </w:r>
      <w:r w:rsidR="00D66966" w:rsidRPr="007647A6">
        <w:rPr>
          <w:rFonts w:ascii="GHEA Grapalat" w:hAnsi="GHEA Grapalat"/>
        </w:rPr>
        <w:t>եւ</w:t>
      </w:r>
      <w:r w:rsidRPr="007647A6">
        <w:rPr>
          <w:rFonts w:ascii="GHEA Grapalat" w:hAnsi="GHEA Grapalat"/>
        </w:rPr>
        <w:t xml:space="preserve">՝ 67-րդ պարբերությունը)՝ Գոռ Քլոյանի աճուկի ձախակողմյան հատվածում առկա է եղել ջնջխված բեկորային վնասվածք՝ զստային զարկերակի ավուլսիայով, զստային երակների վնասվածքով </w:t>
      </w:r>
      <w:r w:rsidR="00D66966" w:rsidRPr="007647A6">
        <w:rPr>
          <w:rFonts w:ascii="GHEA Grapalat" w:hAnsi="GHEA Grapalat"/>
        </w:rPr>
        <w:t>եւ</w:t>
      </w:r>
      <w:r w:rsidRPr="007647A6">
        <w:rPr>
          <w:rFonts w:ascii="GHEA Grapalat" w:hAnsi="GHEA Grapalat"/>
        </w:rPr>
        <w:t xml:space="preserve"> ցայլոսկրի կոտրվածքով։ Վնասվածք</w:t>
      </w:r>
      <w:r w:rsidR="00375A4B" w:rsidRPr="007647A6">
        <w:rPr>
          <w:rFonts w:ascii="GHEA Grapalat" w:hAnsi="GHEA Grapalat"/>
        </w:rPr>
        <w:t>ն</w:t>
      </w:r>
      <w:r w:rsidRPr="007647A6">
        <w:rPr>
          <w:rFonts w:ascii="GHEA Grapalat" w:hAnsi="GHEA Grapalat"/>
        </w:rPr>
        <w:t xml:space="preserve"> ուղեկցվել է սուր արյունահոսությամբ՝ հանգեցնելով նրա մահվան։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31" w:name="ballistic_examination_Kloyan"/>
      <w:r w:rsidRPr="007647A6">
        <w:rPr>
          <w:rFonts w:ascii="GHEA Grapalat" w:hAnsi="GHEA Grapalat"/>
        </w:rPr>
        <w:t>46</w:t>
      </w:r>
      <w:bookmarkEnd w:id="31"/>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ատաձգաբանական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xml:space="preserve">՝ 72-րդ պարբերությունը)՝ Գոռ Քլոյանի մարմնից հեռացված մետաղյա բեկորը եղել է «Չերյոմուխա-7» տեսակի </w:t>
      </w:r>
      <w:r w:rsidR="00375A4B" w:rsidRPr="007647A6">
        <w:rPr>
          <w:rFonts w:ascii="GHEA Grapalat" w:hAnsi="GHEA Grapalat"/>
        </w:rPr>
        <w:t xml:space="preserve">արձակված </w:t>
      </w:r>
      <w:r w:rsidRPr="007647A6">
        <w:rPr>
          <w:rFonts w:ascii="GHEA Grapalat" w:hAnsi="GHEA Grapalat"/>
        </w:rPr>
        <w:t xml:space="preserve">փամփուշտի կոնտեյների՝ գազային նռնակի </w:t>
      </w:r>
      <w:r w:rsidR="00D66966" w:rsidRPr="007647A6">
        <w:rPr>
          <w:rFonts w:ascii="GHEA Grapalat" w:hAnsi="GHEA Grapalat"/>
        </w:rPr>
        <w:t>եւ</w:t>
      </w:r>
      <w:r w:rsidRPr="007647A6">
        <w:rPr>
          <w:rFonts w:ascii="GHEA Grapalat" w:hAnsi="GHEA Grapalat"/>
        </w:rPr>
        <w:t xml:space="preserve"> առանձնացած պլաստմասս</w:t>
      </w:r>
      <w:r w:rsidR="00375A4B" w:rsidRPr="007647A6">
        <w:rPr>
          <w:rFonts w:ascii="GHEA Grapalat" w:hAnsi="GHEA Grapalat"/>
        </w:rPr>
        <w:t>այ</w:t>
      </w:r>
      <w:r w:rsidRPr="007647A6">
        <w:rPr>
          <w:rFonts w:ascii="GHEA Grapalat" w:hAnsi="GHEA Grapalat"/>
        </w:rPr>
        <w:t>ե խցանի մասեր, որը նախատեսված է «ԿՍ-23» հատուկ կարբիններից (23 մմ տրամաչափի) կրակելու համար։ Պլաստմասս</w:t>
      </w:r>
      <w:r w:rsidR="00375A4B" w:rsidRPr="007647A6">
        <w:rPr>
          <w:rFonts w:ascii="GHEA Grapalat" w:hAnsi="GHEA Grapalat"/>
        </w:rPr>
        <w:t>այ</w:t>
      </w:r>
      <w:r w:rsidRPr="007647A6">
        <w:rPr>
          <w:rFonts w:ascii="GHEA Grapalat" w:hAnsi="GHEA Grapalat"/>
        </w:rPr>
        <w:t>ե խցանի վրա առկա կրակ</w:t>
      </w:r>
      <w:r w:rsidR="00B545BC" w:rsidRPr="007647A6">
        <w:rPr>
          <w:rFonts w:ascii="GHEA Grapalat" w:hAnsi="GHEA Grapalat"/>
        </w:rPr>
        <w:t>ոցի</w:t>
      </w:r>
      <w:r w:rsidRPr="007647A6">
        <w:rPr>
          <w:rFonts w:ascii="GHEA Grapalat" w:hAnsi="GHEA Grapalat"/>
        </w:rPr>
        <w:t xml:space="preserve"> հետքերը բնորոշ են «ԿՍ-23» հատուկ կարբիններին։ Պլաստմասս</w:t>
      </w:r>
      <w:r w:rsidR="00375A4B" w:rsidRPr="007647A6">
        <w:rPr>
          <w:rFonts w:ascii="GHEA Grapalat" w:hAnsi="GHEA Grapalat"/>
        </w:rPr>
        <w:t>այ</w:t>
      </w:r>
      <w:r w:rsidRPr="007647A6">
        <w:rPr>
          <w:rFonts w:ascii="GHEA Grapalat" w:hAnsi="GHEA Grapalat"/>
        </w:rPr>
        <w:t>ե խցանի վրա հայտնաբերվել են ձ</w:t>
      </w:r>
      <w:r w:rsidR="00D66966" w:rsidRPr="007647A6">
        <w:rPr>
          <w:rFonts w:ascii="GHEA Grapalat" w:hAnsi="GHEA Grapalat"/>
        </w:rPr>
        <w:t>եւ</w:t>
      </w:r>
      <w:r w:rsidRPr="007647A6">
        <w:rPr>
          <w:rFonts w:ascii="GHEA Grapalat" w:hAnsi="GHEA Grapalat"/>
        </w:rPr>
        <w:t xml:space="preserve">ախախտում </w:t>
      </w:r>
      <w:r w:rsidR="00D66966" w:rsidRPr="007647A6">
        <w:rPr>
          <w:rFonts w:ascii="GHEA Grapalat" w:hAnsi="GHEA Grapalat"/>
        </w:rPr>
        <w:t>եւ</w:t>
      </w:r>
      <w:r w:rsidRPr="007647A6">
        <w:rPr>
          <w:rFonts w:ascii="GHEA Grapalat" w:hAnsi="GHEA Grapalat"/>
        </w:rPr>
        <w:t xml:space="preserve"> պատռվածք, որոնք կարող էին առաջանալ պինդ մարմնի հետ բախման կամ որ</w:t>
      </w:r>
      <w:r w:rsidR="00D66966" w:rsidRPr="007647A6">
        <w:rPr>
          <w:rFonts w:ascii="GHEA Grapalat" w:hAnsi="GHEA Grapalat"/>
        </w:rPr>
        <w:t>եւ</w:t>
      </w:r>
      <w:r w:rsidRPr="007647A6">
        <w:rPr>
          <w:rFonts w:ascii="GHEA Grapalat" w:hAnsi="GHEA Grapalat"/>
        </w:rPr>
        <w:t>է արգելքի միջով անցնելու հետ</w:t>
      </w:r>
      <w:r w:rsidR="00D66966" w:rsidRPr="007647A6">
        <w:rPr>
          <w:rFonts w:ascii="GHEA Grapalat" w:hAnsi="GHEA Grapalat"/>
        </w:rPr>
        <w:t>եւ</w:t>
      </w:r>
      <w:r w:rsidRPr="007647A6">
        <w:rPr>
          <w:rFonts w:ascii="GHEA Grapalat" w:hAnsi="GHEA Grapalat"/>
        </w:rPr>
        <w:t xml:space="preserve">անքով։ Նրա մարմնից հեռացվել </w:t>
      </w:r>
      <w:r w:rsidR="00375A4B" w:rsidRPr="007647A6">
        <w:rPr>
          <w:rFonts w:ascii="GHEA Grapalat" w:hAnsi="GHEA Grapalat"/>
        </w:rPr>
        <w:t>է</w:t>
      </w:r>
      <w:r w:rsidRPr="007647A6">
        <w:rPr>
          <w:rFonts w:ascii="GHEA Grapalat" w:hAnsi="GHEA Grapalat"/>
        </w:rPr>
        <w:t xml:space="preserve"> 1 մմ չափով վեց ս</w:t>
      </w:r>
      <w:r w:rsidR="00D66966" w:rsidRPr="007647A6">
        <w:rPr>
          <w:rFonts w:ascii="GHEA Grapalat" w:hAnsi="GHEA Grapalat"/>
        </w:rPr>
        <w:t>եւ</w:t>
      </w:r>
      <w:r w:rsidRPr="007647A6">
        <w:rPr>
          <w:rFonts w:ascii="GHEA Grapalat" w:hAnsi="GHEA Grapalat"/>
        </w:rPr>
        <w:t xml:space="preserve"> մասնիկ, սակայն հաշվի առնելով դրանց փոքր չափը </w:t>
      </w:r>
      <w:r w:rsidR="00D66966" w:rsidRPr="007647A6">
        <w:rPr>
          <w:rFonts w:ascii="GHEA Grapalat" w:hAnsi="GHEA Grapalat"/>
        </w:rPr>
        <w:t>եւ</w:t>
      </w:r>
      <w:r w:rsidRPr="007647A6">
        <w:rPr>
          <w:rFonts w:ascii="GHEA Grapalat" w:hAnsi="GHEA Grapalat"/>
        </w:rPr>
        <w:t xml:space="preserve"> անհրաժեշտ հատկանիշների բացակայությունը</w:t>
      </w:r>
      <w:r w:rsidR="00375A4B" w:rsidRPr="007647A6">
        <w:rPr>
          <w:rFonts w:ascii="GHEA Grapalat" w:hAnsi="GHEA Grapalat"/>
        </w:rPr>
        <w:t>՝</w:t>
      </w:r>
      <w:r w:rsidRPr="007647A6">
        <w:rPr>
          <w:rFonts w:ascii="GHEA Grapalat" w:hAnsi="GHEA Grapalat"/>
        </w:rPr>
        <w:t xml:space="preserve"> դրանց էությունը պարզել հնարավոր չէր։</w:t>
      </w:r>
    </w:p>
    <w:p w:rsidR="00DA330A" w:rsidRDefault="00DA330A">
      <w:pPr>
        <w:spacing w:after="200" w:line="276" w:lineRule="auto"/>
        <w:rPr>
          <w:rFonts w:ascii="GHEA Grapalat" w:eastAsiaTheme="majorEastAsia" w:hAnsi="GHEA Grapalat" w:cstheme="majorBidi"/>
          <w:b/>
          <w:bCs/>
        </w:rPr>
      </w:pPr>
      <w:r>
        <w:rPr>
          <w:rFonts w:ascii="GHEA Grapalat" w:hAnsi="GHEA Grapalat"/>
        </w:rPr>
        <w:br w:type="page"/>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lastRenderedPageBreak/>
        <w:t>դ)</w:t>
      </w:r>
      <w:r w:rsidR="00292096" w:rsidRPr="00903501">
        <w:rPr>
          <w:rFonts w:ascii="GHEA Grapalat" w:hAnsi="GHEA Grapalat"/>
          <w:sz w:val="24"/>
          <w:szCs w:val="24"/>
        </w:rPr>
        <w:tab/>
      </w:r>
      <w:r w:rsidRPr="007647A6">
        <w:rPr>
          <w:rFonts w:ascii="GHEA Grapalat" w:hAnsi="GHEA Grapalat"/>
          <w:sz w:val="24"/>
          <w:szCs w:val="24"/>
        </w:rPr>
        <w:t>Հովհաննես Հովհաննիսյանի մահը (գանգատ թիվ 16046/11)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32" w:name="death_Hovha_Hovhannisyan"/>
      <w:r w:rsidRPr="007647A6">
        <w:rPr>
          <w:rFonts w:ascii="GHEA Grapalat" w:hAnsi="GHEA Grapalat"/>
          <w:noProof/>
        </w:rPr>
        <w:t>47</w:t>
      </w:r>
      <w:bookmarkEnd w:id="32"/>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ԱԺ հարցուպատասխանի՝ Հովհաննես Հովհաննիսյան</w:t>
      </w:r>
      <w:r w:rsidR="00375A4B" w:rsidRPr="007647A6">
        <w:rPr>
          <w:rFonts w:ascii="GHEA Grapalat" w:hAnsi="GHEA Grapalat"/>
        </w:rPr>
        <w:t>ն</w:t>
      </w:r>
      <w:r w:rsidRPr="007647A6">
        <w:rPr>
          <w:rFonts w:ascii="GHEA Grapalat" w:hAnsi="GHEA Grapalat"/>
        </w:rPr>
        <w:t xml:space="preserve"> արձակված կրակոցից մահացել է Մաշտոցի պողոտայում 2008 թվականի մարտի 1-ին</w:t>
      </w:r>
      <w:r w:rsidR="00375A4B" w:rsidRPr="007647A6">
        <w:rPr>
          <w:rFonts w:ascii="GHEA Grapalat" w:hAnsi="GHEA Grapalat"/>
        </w:rPr>
        <w:t>՝</w:t>
      </w:r>
      <w:r w:rsidRPr="007647A6">
        <w:rPr>
          <w:rFonts w:ascii="GHEA Grapalat" w:hAnsi="GHEA Grapalat"/>
        </w:rPr>
        <w:t xml:space="preserve"> ժամը 21։00-ի սահմաններում (տե՛ս ստոր</w:t>
      </w:r>
      <w:r w:rsidR="00D66966" w:rsidRPr="007647A6">
        <w:rPr>
          <w:rFonts w:ascii="GHEA Grapalat" w:hAnsi="GHEA Grapalat"/>
        </w:rPr>
        <w:t>եւ</w:t>
      </w:r>
      <w:r w:rsidRPr="007647A6">
        <w:rPr>
          <w:rFonts w:ascii="GHEA Grapalat" w:hAnsi="GHEA Grapalat"/>
        </w:rPr>
        <w:t>՝ 125-131-րդ պարբերություններ</w:t>
      </w:r>
      <w:r w:rsidR="00B545BC" w:rsidRPr="007647A6">
        <w:rPr>
          <w:rFonts w:ascii="GHEA Grapalat" w:hAnsi="GHEA Grapalat"/>
        </w:rPr>
        <w:t>ը</w:t>
      </w:r>
      <w:r w:rsidRPr="007647A6">
        <w:rPr>
          <w:rFonts w:ascii="GHEA Grapalat" w:hAnsi="GHEA Grapalat"/>
        </w:rPr>
        <w:t xml:space="preserve">)։ Դիմումատուները նշել են, որ 2008 թվականի մարտի 1-ի </w:t>
      </w:r>
      <w:r w:rsidR="00D66966" w:rsidRPr="007647A6">
        <w:rPr>
          <w:rFonts w:ascii="GHEA Grapalat" w:hAnsi="GHEA Grapalat"/>
        </w:rPr>
        <w:t>եւ</w:t>
      </w:r>
      <w:r w:rsidRPr="007647A6">
        <w:rPr>
          <w:rFonts w:ascii="GHEA Grapalat" w:hAnsi="GHEA Grapalat"/>
        </w:rPr>
        <w:t xml:space="preserve"> 2-ի իրադարձությունների վերաբերյալ քննության նյութերում առկա է պնդում, որ դեպքը տեղի է ունեցել ժամը 22։05-ին։ Ինչպես պարզ է դառնում, ինքնությունը չպարզված մի խումբ անձինք նրա մարմինը՝ կրծքավանդակին ստացած հրազենային վիրավորումով, տեղափոխել են Եր</w:t>
      </w:r>
      <w:r w:rsidR="00D66966" w:rsidRPr="007647A6">
        <w:rPr>
          <w:rFonts w:ascii="GHEA Grapalat" w:hAnsi="GHEA Grapalat"/>
        </w:rPr>
        <w:t>եւ</w:t>
      </w:r>
      <w:r w:rsidRPr="007647A6">
        <w:rPr>
          <w:rFonts w:ascii="GHEA Grapalat" w:hAnsi="GHEA Grapalat"/>
        </w:rPr>
        <w:t>անի թիվ 2 բուժմիավորում 2008 թվականի մարտի 1-ին</w:t>
      </w:r>
      <w:r w:rsidR="00375A4B" w:rsidRPr="007647A6">
        <w:rPr>
          <w:rFonts w:ascii="GHEA Grapalat" w:hAnsi="GHEA Grapalat"/>
        </w:rPr>
        <w:t>՝</w:t>
      </w:r>
      <w:r w:rsidRPr="007647A6">
        <w:rPr>
          <w:rFonts w:ascii="GHEA Grapalat" w:hAnsi="GHEA Grapalat"/>
        </w:rPr>
        <w:t xml:space="preserve"> ժամը 21։40-ի սահմաններում։ 2008 թվականի մարտի 2-ին</w:t>
      </w:r>
      <w:r w:rsidR="00375A4B" w:rsidRPr="007647A6">
        <w:rPr>
          <w:rFonts w:ascii="GHEA Grapalat" w:hAnsi="GHEA Grapalat"/>
        </w:rPr>
        <w:t>՝</w:t>
      </w:r>
      <w:r w:rsidRPr="007647A6">
        <w:rPr>
          <w:rFonts w:ascii="GHEA Grapalat" w:hAnsi="GHEA Grapalat"/>
        </w:rPr>
        <w:t xml:space="preserve"> ժամը 12։20-ին, նրա մարմինը շտապօգնության մեքենայով տեղափոխվել է դիահերձարան՝ դատաբժշկական փորձաքննություն իրականացնելու նպատակով, որը կատարվել է նույն օր</w:t>
      </w:r>
      <w:r w:rsidR="00B545BC" w:rsidRPr="007647A6">
        <w:rPr>
          <w:rFonts w:ascii="GHEA Grapalat" w:hAnsi="GHEA Grapalat"/>
        </w:rPr>
        <w:t>ը</w:t>
      </w:r>
      <w:r w:rsidRPr="007647A6">
        <w:rPr>
          <w:rFonts w:ascii="GHEA Grapalat" w:hAnsi="GHEA Grapalat"/>
        </w:rPr>
        <w:t>։ Հեռացվել է 5.45 մմ տրամաչափի գնդակ։</w:t>
      </w:r>
    </w:p>
    <w:p w:rsidR="00A12835" w:rsidRPr="00903501" w:rsidRDefault="00A12835" w:rsidP="00292096">
      <w:pPr>
        <w:pStyle w:val="JuPara"/>
        <w:widowControl w:val="0"/>
        <w:tabs>
          <w:tab w:val="left" w:pos="1134"/>
        </w:tabs>
        <w:spacing w:after="160" w:line="360" w:lineRule="auto"/>
        <w:ind w:firstLine="567"/>
        <w:rPr>
          <w:rFonts w:ascii="GHEA Grapalat" w:hAnsi="GHEA Grapalat"/>
        </w:rPr>
      </w:pPr>
      <w:bookmarkStart w:id="33" w:name="autopsy_Hovhannes_Hovhannisyan"/>
      <w:bookmarkStart w:id="34" w:name="autopsy_6_Hovhannes_Hovhannisyan"/>
      <w:r w:rsidRPr="007647A6">
        <w:rPr>
          <w:rFonts w:ascii="GHEA Grapalat" w:hAnsi="GHEA Grapalat"/>
          <w:noProof/>
        </w:rPr>
        <w:t>48</w:t>
      </w:r>
      <w:bookmarkEnd w:id="33"/>
      <w:bookmarkEnd w:id="34"/>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ատաբժշկական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xml:space="preserve">՝ 67-րդ պարբերությունը)՝ մահը վրա է հասել կրծքավանդակի շրջանում ստացած հրազենային </w:t>
      </w:r>
      <w:r w:rsidR="00BE22CB" w:rsidRPr="007647A6">
        <w:rPr>
          <w:rFonts w:ascii="GHEA Grapalat" w:hAnsi="GHEA Grapalat"/>
        </w:rPr>
        <w:t>կույր</w:t>
      </w:r>
      <w:r w:rsidRPr="007647A6">
        <w:rPr>
          <w:rFonts w:ascii="GHEA Grapalat" w:hAnsi="GHEA Grapalat"/>
        </w:rPr>
        <w:t xml:space="preserve"> վիրավորման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35" w:name="ballistic_examination_Hovha_Hovhannisyan"/>
      <w:r w:rsidRPr="007647A6">
        <w:rPr>
          <w:rFonts w:ascii="GHEA Grapalat" w:hAnsi="GHEA Grapalat"/>
        </w:rPr>
        <w:t>49</w:t>
      </w:r>
      <w:bookmarkEnd w:id="35"/>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ատաձգաբանական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72</w:t>
      </w:r>
      <w:r w:rsidRPr="007647A6">
        <w:rPr>
          <w:rFonts w:ascii="GHEA Grapalat" w:hAnsi="GHEA Grapalat"/>
        </w:rPr>
        <w:t>-րդ պարբերությունը)՝ Հովհաննես Հովհաննիսյանի մարմնից հեռացված գնդակը եղել է 5.45 մմ տրամաչափի մարտական փամփուշտի մաս։ Այդպիսի փամփուշտները նախատեսված են եղել ԱԿ-74 ինքնաձիգի, ՌՊԿ-74 գնդացիրի կամ դրանց ձ</w:t>
      </w:r>
      <w:r w:rsidR="00D66966" w:rsidRPr="007647A6">
        <w:rPr>
          <w:rFonts w:ascii="GHEA Grapalat" w:hAnsi="GHEA Grapalat"/>
        </w:rPr>
        <w:t>եւ</w:t>
      </w:r>
      <w:r w:rsidRPr="007647A6">
        <w:rPr>
          <w:rFonts w:ascii="GHEA Grapalat" w:hAnsi="GHEA Grapalat"/>
        </w:rPr>
        <w:t>ափոխված մոդելների հետ օգտագործելու համար։ Փամփուշտի վրա առկա կրակ</w:t>
      </w:r>
      <w:r w:rsidR="00B545BC" w:rsidRPr="007647A6">
        <w:rPr>
          <w:rFonts w:ascii="GHEA Grapalat" w:hAnsi="GHEA Grapalat"/>
        </w:rPr>
        <w:t>ոցի</w:t>
      </w:r>
      <w:r w:rsidRPr="007647A6">
        <w:rPr>
          <w:rFonts w:ascii="GHEA Grapalat" w:hAnsi="GHEA Grapalat"/>
        </w:rPr>
        <w:t xml:space="preserve"> հետքերը բնորոշ են</w:t>
      </w:r>
      <w:r w:rsidR="007647A6">
        <w:rPr>
          <w:rFonts w:ascii="GHEA Grapalat" w:hAnsi="GHEA Grapalat"/>
        </w:rPr>
        <w:t xml:space="preserve"> </w:t>
      </w:r>
      <w:r w:rsidRPr="007647A6">
        <w:rPr>
          <w:rFonts w:ascii="GHEA Grapalat" w:hAnsi="GHEA Grapalat"/>
        </w:rPr>
        <w:t>5.45 մմ տրամաչափի ԱԿ-74 ինքնաձիգից, ՌՊԿ-74 գնդացիրից կամ դրա ձ</w:t>
      </w:r>
      <w:r w:rsidR="00D66966" w:rsidRPr="007647A6">
        <w:rPr>
          <w:rFonts w:ascii="GHEA Grapalat" w:hAnsi="GHEA Grapalat"/>
        </w:rPr>
        <w:t>եւ</w:t>
      </w:r>
      <w:r w:rsidRPr="007647A6">
        <w:rPr>
          <w:rFonts w:ascii="GHEA Grapalat" w:hAnsi="GHEA Grapalat"/>
        </w:rPr>
        <w:t xml:space="preserve">ափոխված մոդելներից </w:t>
      </w:r>
      <w:r w:rsidR="009E413E" w:rsidRPr="007647A6">
        <w:rPr>
          <w:rFonts w:ascii="GHEA Grapalat" w:hAnsi="GHEA Grapalat"/>
        </w:rPr>
        <w:t>ա</w:t>
      </w:r>
      <w:r w:rsidRPr="007647A6">
        <w:rPr>
          <w:rFonts w:ascii="GHEA Grapalat" w:hAnsi="GHEA Grapalat"/>
        </w:rPr>
        <w:t>ր</w:t>
      </w:r>
      <w:r w:rsidR="009E413E" w:rsidRPr="007647A6">
        <w:rPr>
          <w:rFonts w:ascii="GHEA Grapalat" w:hAnsi="GHEA Grapalat"/>
        </w:rPr>
        <w:t>ձ</w:t>
      </w:r>
      <w:r w:rsidRPr="007647A6">
        <w:rPr>
          <w:rFonts w:ascii="GHEA Grapalat" w:hAnsi="GHEA Grapalat"/>
        </w:rPr>
        <w:t>ակված փամփուշտներին։</w:t>
      </w:r>
    </w:p>
    <w:p w:rsidR="00292096" w:rsidRPr="00224FA3" w:rsidRDefault="00292096" w:rsidP="007647A6">
      <w:pPr>
        <w:pStyle w:val="JuHa0"/>
        <w:keepNext w:val="0"/>
        <w:keepLines w:val="0"/>
        <w:widowControl w:val="0"/>
        <w:numPr>
          <w:ilvl w:val="0"/>
          <w:numId w:val="0"/>
        </w:numPr>
        <w:spacing w:before="0" w:beforeAutospacing="0" w:after="160" w:line="360" w:lineRule="auto"/>
        <w:ind w:left="851" w:hanging="341"/>
        <w:rPr>
          <w:rFonts w:ascii="GHEA Grapalat" w:hAnsi="GHEA Grapalat"/>
          <w:sz w:val="24"/>
          <w:szCs w:val="24"/>
        </w:rPr>
      </w:pPr>
    </w:p>
    <w:p w:rsidR="00DA330A" w:rsidRPr="00224FA3" w:rsidRDefault="00DA330A">
      <w:pPr>
        <w:spacing w:after="200" w:line="276" w:lineRule="auto"/>
      </w:pPr>
      <w:r w:rsidRPr="00224FA3">
        <w:br w:type="page"/>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lastRenderedPageBreak/>
        <w:t>ե)</w:t>
      </w:r>
      <w:r w:rsidR="00292096" w:rsidRPr="00903501">
        <w:rPr>
          <w:rFonts w:ascii="GHEA Grapalat" w:hAnsi="GHEA Grapalat"/>
          <w:sz w:val="24"/>
          <w:szCs w:val="24"/>
        </w:rPr>
        <w:tab/>
      </w:r>
      <w:r w:rsidRPr="007647A6">
        <w:rPr>
          <w:rFonts w:ascii="GHEA Grapalat" w:hAnsi="GHEA Grapalat"/>
          <w:sz w:val="24"/>
          <w:szCs w:val="24"/>
        </w:rPr>
        <w:t>Դավիթ Պետրոսյանի մահը (գանգատ թիվ 16030/11)</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36" w:name="death_Petrosyan"/>
      <w:r w:rsidRPr="007647A6">
        <w:rPr>
          <w:rFonts w:ascii="GHEA Grapalat" w:hAnsi="GHEA Grapalat"/>
          <w:noProof/>
        </w:rPr>
        <w:t>50</w:t>
      </w:r>
      <w:bookmarkEnd w:id="36"/>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ԱԺ հարցուպատասխանի՝ Դավիթ Պետրոսյան</w:t>
      </w:r>
      <w:r w:rsidR="00375A4B" w:rsidRPr="007647A6">
        <w:rPr>
          <w:rFonts w:ascii="GHEA Grapalat" w:hAnsi="GHEA Grapalat"/>
        </w:rPr>
        <w:t>ն</w:t>
      </w:r>
      <w:r w:rsidRPr="007647A6">
        <w:rPr>
          <w:rFonts w:ascii="GHEA Grapalat" w:hAnsi="GHEA Grapalat"/>
        </w:rPr>
        <w:t xml:space="preserve"> արձակված կրակոցից վիրավորվել է Մաշտոցի պողոտայում 2008 թվականի մարտի 1-ին</w:t>
      </w:r>
      <w:r w:rsidR="00375A4B" w:rsidRPr="007647A6">
        <w:rPr>
          <w:rFonts w:ascii="GHEA Grapalat" w:hAnsi="GHEA Grapalat"/>
        </w:rPr>
        <w:t>՝</w:t>
      </w:r>
      <w:r w:rsidRPr="007647A6">
        <w:rPr>
          <w:rFonts w:ascii="GHEA Grapalat" w:hAnsi="GHEA Grapalat"/>
        </w:rPr>
        <w:t xml:space="preserve"> </w:t>
      </w:r>
      <w:r w:rsidRPr="00292096">
        <w:rPr>
          <w:rFonts w:ascii="GHEA Grapalat" w:hAnsi="GHEA Grapalat"/>
          <w:spacing w:val="-4"/>
        </w:rPr>
        <w:t>ժամը 21։00-ի սահմաններում (տե՛ս ստոր</w:t>
      </w:r>
      <w:r w:rsidR="00D66966" w:rsidRPr="00292096">
        <w:rPr>
          <w:rFonts w:ascii="GHEA Grapalat" w:hAnsi="GHEA Grapalat"/>
          <w:spacing w:val="-4"/>
        </w:rPr>
        <w:t>եւ</w:t>
      </w:r>
      <w:r w:rsidRPr="00292096">
        <w:rPr>
          <w:rFonts w:ascii="GHEA Grapalat" w:hAnsi="GHEA Grapalat"/>
          <w:spacing w:val="-4"/>
        </w:rPr>
        <w:t>՝ 125</w:t>
      </w:r>
      <w:r w:rsidR="00DA330A" w:rsidRPr="00DA330A">
        <w:rPr>
          <w:rFonts w:ascii="GHEA Grapalat" w:hAnsi="GHEA Grapalat"/>
          <w:spacing w:val="-4"/>
        </w:rPr>
        <w:t>-</w:t>
      </w:r>
      <w:r w:rsidRPr="00292096">
        <w:rPr>
          <w:rFonts w:ascii="GHEA Grapalat" w:hAnsi="GHEA Grapalat"/>
          <w:spacing w:val="-4"/>
        </w:rPr>
        <w:t>131-րդ պարբերություններ</w:t>
      </w:r>
      <w:r w:rsidR="00B545BC" w:rsidRPr="00292096">
        <w:rPr>
          <w:rFonts w:ascii="GHEA Grapalat" w:hAnsi="GHEA Grapalat"/>
          <w:spacing w:val="-4"/>
        </w:rPr>
        <w:t>ը</w:t>
      </w:r>
      <w:r w:rsidRPr="00292096">
        <w:rPr>
          <w:rFonts w:ascii="GHEA Grapalat" w:hAnsi="GHEA Grapalat"/>
          <w:spacing w:val="-4"/>
        </w:rPr>
        <w:t>)։ Դիմումատուները նշել են, որ վերոնշյալ քննության նյութերում (տե՛ս վեր</w:t>
      </w:r>
      <w:r w:rsidR="00D66966" w:rsidRPr="00292096">
        <w:rPr>
          <w:rFonts w:ascii="GHEA Grapalat" w:hAnsi="GHEA Grapalat"/>
          <w:spacing w:val="-4"/>
        </w:rPr>
        <w:t>եւ</w:t>
      </w:r>
      <w:r w:rsidRPr="00292096">
        <w:rPr>
          <w:rFonts w:ascii="GHEA Grapalat" w:hAnsi="GHEA Grapalat"/>
          <w:spacing w:val="-4"/>
        </w:rPr>
        <w:t xml:space="preserve">ում՝ </w:t>
      </w:r>
      <w:r w:rsidRPr="00292096">
        <w:rPr>
          <w:rFonts w:ascii="GHEA Grapalat" w:hAnsi="GHEA Grapalat"/>
          <w:noProof/>
          <w:spacing w:val="-4"/>
        </w:rPr>
        <w:t>47</w:t>
      </w:r>
      <w:r w:rsidRPr="00292096">
        <w:rPr>
          <w:rFonts w:ascii="GHEA Grapalat" w:hAnsi="GHEA Grapalat"/>
          <w:spacing w:val="-4"/>
        </w:rPr>
        <w:t>-րդ պարբերությունը) առկա է պնդում, որ դեպքը տեղի է ունեցել ժամը 22։10-ին։ Ինչպես պարզ</w:t>
      </w:r>
      <w:r w:rsidRPr="007647A6">
        <w:rPr>
          <w:rFonts w:ascii="GHEA Grapalat" w:hAnsi="GHEA Grapalat"/>
        </w:rPr>
        <w:t xml:space="preserve"> է դառնում, ժամը 22։30-ի սահմաններում ինքնությունը չպարզված մի խումբ անձինք Դավիթ Պետրոսյանին տեղափոխել են Եր</w:t>
      </w:r>
      <w:r w:rsidR="00D66966" w:rsidRPr="007647A6">
        <w:rPr>
          <w:rFonts w:ascii="GHEA Grapalat" w:hAnsi="GHEA Grapalat"/>
        </w:rPr>
        <w:t>եւ</w:t>
      </w:r>
      <w:r w:rsidRPr="007647A6">
        <w:rPr>
          <w:rFonts w:ascii="GHEA Grapalat" w:hAnsi="GHEA Grapalat"/>
        </w:rPr>
        <w:t>անի թիվ 2 հիվանդանոց՝ թիկունքին ստացած հրազենային վիրավորումով, որից հետո նա տեղափոխվել է Մարգարյան հիվանդանոց, որտեղ, ըստ ամենայնի, կատարվել է վիրահատությունը</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նրա մարմնից հեռացվել է 9 մմ տրամաչափի գնդակ։ Դավիթ Պետրոսյան</w:t>
      </w:r>
      <w:r w:rsidR="00375A4B" w:rsidRPr="007647A6">
        <w:rPr>
          <w:rFonts w:ascii="GHEA Grapalat" w:hAnsi="GHEA Grapalat"/>
        </w:rPr>
        <w:t>ն</w:t>
      </w:r>
      <w:r w:rsidRPr="007647A6">
        <w:rPr>
          <w:rFonts w:ascii="GHEA Grapalat" w:hAnsi="GHEA Grapalat"/>
        </w:rPr>
        <w:t xml:space="preserve"> ստացած վնասվածքներից մահացել է հիվանդանոցում 2008 թվականի մարտի 2-ին</w:t>
      </w:r>
      <w:r w:rsidR="00375A4B" w:rsidRPr="007647A6">
        <w:rPr>
          <w:rFonts w:ascii="GHEA Grapalat" w:hAnsi="GHEA Grapalat"/>
        </w:rPr>
        <w:t>՝</w:t>
      </w:r>
      <w:r w:rsidRPr="007647A6">
        <w:rPr>
          <w:rFonts w:ascii="GHEA Grapalat" w:hAnsi="GHEA Grapalat"/>
        </w:rPr>
        <w:t xml:space="preserve"> ժամը 00։30-ին։ Նրա մարմին</w:t>
      </w:r>
      <w:r w:rsidR="00375A4B" w:rsidRPr="007647A6">
        <w:rPr>
          <w:rFonts w:ascii="GHEA Grapalat" w:hAnsi="GHEA Grapalat"/>
        </w:rPr>
        <w:t>ն</w:t>
      </w:r>
      <w:r w:rsidRPr="007647A6">
        <w:rPr>
          <w:rFonts w:ascii="GHEA Grapalat" w:hAnsi="GHEA Grapalat"/>
        </w:rPr>
        <w:t xml:space="preserve"> այնուհետ</w:t>
      </w:r>
      <w:r w:rsidR="00D66966" w:rsidRPr="007647A6">
        <w:rPr>
          <w:rFonts w:ascii="GHEA Grapalat" w:hAnsi="GHEA Grapalat"/>
        </w:rPr>
        <w:t>եւ</w:t>
      </w:r>
      <w:r w:rsidRPr="007647A6">
        <w:rPr>
          <w:rFonts w:ascii="GHEA Grapalat" w:hAnsi="GHEA Grapalat"/>
        </w:rPr>
        <w:t xml:space="preserve"> ուղարկել են դատաբժշկական փորձաքննության, որը կատարվել է նույն օրը։</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37" w:name="autopsy_Petrosyan"/>
      <w:bookmarkStart w:id="38" w:name="autopsy_5_Petrosyan"/>
      <w:r w:rsidRPr="007647A6">
        <w:rPr>
          <w:rFonts w:ascii="GHEA Grapalat" w:hAnsi="GHEA Grapalat"/>
          <w:noProof/>
        </w:rPr>
        <w:t>51</w:t>
      </w:r>
      <w:bookmarkEnd w:id="37"/>
      <w:bookmarkEnd w:id="38"/>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ատաբժշկական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xml:space="preserve">՝ 67-րդ պարբերությունը)՝ Դավիթ Պետրոսյանի կրծքավանդակի աջ հատվածի հետին մակերեսին հայտնաբերվել է հրազենային վնասվածքի մուտքի անցքի վերք, իսկ աջ երիկամի, լյարդի, դիաֆրագմայի </w:t>
      </w:r>
      <w:r w:rsidR="00D66966" w:rsidRPr="007647A6">
        <w:rPr>
          <w:rFonts w:ascii="GHEA Grapalat" w:hAnsi="GHEA Grapalat"/>
        </w:rPr>
        <w:t>եւ</w:t>
      </w:r>
      <w:r w:rsidRPr="007647A6">
        <w:rPr>
          <w:rFonts w:ascii="GHEA Grapalat" w:hAnsi="GHEA Grapalat"/>
        </w:rPr>
        <w:t xml:space="preserve"> աջ թոքի վրա՝ թափանցող վնասվածքներ, որոնք հասցվել են, երբ նա դեռ ողջ էր, </w:t>
      </w:r>
      <w:r w:rsidR="00D66966" w:rsidRPr="007647A6">
        <w:rPr>
          <w:rFonts w:ascii="GHEA Grapalat" w:hAnsi="GHEA Grapalat"/>
        </w:rPr>
        <w:t>եւ</w:t>
      </w:r>
      <w:r w:rsidRPr="007647A6">
        <w:rPr>
          <w:rFonts w:ascii="GHEA Grapalat" w:hAnsi="GHEA Grapalat"/>
        </w:rPr>
        <w:t xml:space="preserve"> </w:t>
      </w:r>
      <w:r w:rsidR="00B545BC" w:rsidRPr="007647A6">
        <w:rPr>
          <w:rFonts w:ascii="GHEA Grapalat" w:hAnsi="GHEA Grapalat"/>
        </w:rPr>
        <w:t xml:space="preserve">դրանք </w:t>
      </w:r>
      <w:r w:rsidRPr="007647A6">
        <w:rPr>
          <w:rFonts w:ascii="GHEA Grapalat" w:hAnsi="GHEA Grapalat"/>
        </w:rPr>
        <w:t>հրազենային կրակոցի հետ</w:t>
      </w:r>
      <w:r w:rsidR="00D66966" w:rsidRPr="007647A6">
        <w:rPr>
          <w:rFonts w:ascii="GHEA Grapalat" w:hAnsi="GHEA Grapalat"/>
        </w:rPr>
        <w:t>եւ</w:t>
      </w:r>
      <w:r w:rsidRPr="007647A6">
        <w:rPr>
          <w:rFonts w:ascii="GHEA Grapalat" w:hAnsi="GHEA Grapalat"/>
        </w:rPr>
        <w:t xml:space="preserve">անք են։ Մահը վրա է հասել արյան </w:t>
      </w:r>
      <w:r w:rsidR="00B545BC" w:rsidRPr="007647A6">
        <w:rPr>
          <w:rFonts w:ascii="GHEA Grapalat" w:hAnsi="GHEA Grapalat"/>
        </w:rPr>
        <w:t>մեծ</w:t>
      </w:r>
      <w:r w:rsidRPr="007647A6">
        <w:rPr>
          <w:rFonts w:ascii="GHEA Grapalat" w:hAnsi="GHEA Grapalat"/>
        </w:rPr>
        <w:t xml:space="preserve"> կորստի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39" w:name="ballistic_examination_Petrosyan"/>
      <w:r w:rsidRPr="007647A6">
        <w:rPr>
          <w:rFonts w:ascii="GHEA Grapalat" w:hAnsi="GHEA Grapalat"/>
          <w:noProof/>
        </w:rPr>
        <w:t>52</w:t>
      </w:r>
      <w:bookmarkEnd w:id="39"/>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դատաձգաբանական փորձաքննության արդյունքների (տե՛ս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72</w:t>
      </w:r>
      <w:r w:rsidRPr="007647A6">
        <w:rPr>
          <w:rFonts w:ascii="GHEA Grapalat" w:hAnsi="GHEA Grapalat"/>
        </w:rPr>
        <w:t xml:space="preserve">-րդ պարբերությունը)՝ վիրահատության ընթացքում նրա մարմնից հեռացված գնդակը եղել է 9 մմ տրամաչափի փամփուշտի մաս։ Այդպիսի փամփուշտները նախատեսված են ՊՄ («Մակարով» ատրճանակ) </w:t>
      </w:r>
      <w:r w:rsidR="00D66966" w:rsidRPr="007647A6">
        <w:rPr>
          <w:rFonts w:ascii="GHEA Grapalat" w:hAnsi="GHEA Grapalat"/>
        </w:rPr>
        <w:t>եւ</w:t>
      </w:r>
      <w:r w:rsidRPr="007647A6">
        <w:rPr>
          <w:rFonts w:ascii="GHEA Grapalat" w:hAnsi="GHEA Grapalat"/>
        </w:rPr>
        <w:t xml:space="preserve"> ԱՊՍ տիպի ա</w:t>
      </w:r>
      <w:r w:rsidR="00B545BC" w:rsidRPr="007647A6">
        <w:rPr>
          <w:rFonts w:ascii="GHEA Grapalat" w:hAnsi="GHEA Grapalat"/>
        </w:rPr>
        <w:t>տ</w:t>
      </w:r>
      <w:r w:rsidRPr="007647A6">
        <w:rPr>
          <w:rFonts w:ascii="GHEA Grapalat" w:hAnsi="GHEA Grapalat"/>
        </w:rPr>
        <w:t>րճանակների համար։ Գնդակի վրա առկա կրակ</w:t>
      </w:r>
      <w:r w:rsidR="00B545BC" w:rsidRPr="007647A6">
        <w:rPr>
          <w:rFonts w:ascii="GHEA Grapalat" w:hAnsi="GHEA Grapalat"/>
        </w:rPr>
        <w:t>ոցի</w:t>
      </w:r>
      <w:r w:rsidRPr="007647A6">
        <w:rPr>
          <w:rFonts w:ascii="GHEA Grapalat" w:hAnsi="GHEA Grapalat"/>
        </w:rPr>
        <w:t xml:space="preserve"> հետքերը բնորոշ են ՊՄ ատրճանակին։ Գնդակի վրա հայտնաբերվել են քերծվածքներ</w:t>
      </w:r>
      <w:r w:rsidR="00B545BC" w:rsidRPr="007647A6">
        <w:rPr>
          <w:rFonts w:ascii="GHEA Grapalat" w:hAnsi="GHEA Grapalat"/>
        </w:rPr>
        <w:t>՝</w:t>
      </w:r>
      <w:r w:rsidRPr="007647A6">
        <w:rPr>
          <w:rFonts w:ascii="GHEA Grapalat" w:hAnsi="GHEA Grapalat"/>
        </w:rPr>
        <w:t xml:space="preserve"> հիմնականում առջ</w:t>
      </w:r>
      <w:r w:rsidR="00D66966" w:rsidRPr="007647A6">
        <w:rPr>
          <w:rFonts w:ascii="GHEA Grapalat" w:hAnsi="GHEA Grapalat"/>
        </w:rPr>
        <w:t>եւ</w:t>
      </w:r>
      <w:r w:rsidRPr="007647A6">
        <w:rPr>
          <w:rFonts w:ascii="GHEA Grapalat" w:hAnsi="GHEA Grapalat"/>
        </w:rPr>
        <w:t>ի մասում, որոնք առաջացել են որ</w:t>
      </w:r>
      <w:r w:rsidR="00D66966" w:rsidRPr="007647A6">
        <w:rPr>
          <w:rFonts w:ascii="GHEA Grapalat" w:hAnsi="GHEA Grapalat"/>
        </w:rPr>
        <w:t>եւ</w:t>
      </w:r>
      <w:r w:rsidRPr="007647A6">
        <w:rPr>
          <w:rFonts w:ascii="GHEA Grapalat" w:hAnsi="GHEA Grapalat"/>
        </w:rPr>
        <w:t xml:space="preserve">է պինդ մարմնի հետ բախման, հնարավոր է՝ </w:t>
      </w:r>
      <w:r w:rsidR="009E1B2A" w:rsidRPr="007647A6">
        <w:rPr>
          <w:rFonts w:ascii="GHEA Grapalat" w:hAnsi="GHEA Grapalat"/>
        </w:rPr>
        <w:t>ռիկոշետի</w:t>
      </w:r>
      <w:r w:rsidRPr="007647A6">
        <w:rPr>
          <w:rFonts w:ascii="GHEA Grapalat" w:hAnsi="GHEA Grapalat"/>
        </w:rPr>
        <w:t>, կամ որ</w:t>
      </w:r>
      <w:r w:rsidR="00D66966" w:rsidRPr="007647A6">
        <w:rPr>
          <w:rFonts w:ascii="GHEA Grapalat" w:hAnsi="GHEA Grapalat"/>
        </w:rPr>
        <w:t>եւ</w:t>
      </w:r>
      <w:r w:rsidRPr="007647A6">
        <w:rPr>
          <w:rFonts w:ascii="GHEA Grapalat" w:hAnsi="GHEA Grapalat"/>
        </w:rPr>
        <w:t>է արգելքի միջով անցնելու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lastRenderedPageBreak/>
        <w:t>զ)</w:t>
      </w:r>
      <w:r w:rsidR="00292096" w:rsidRPr="00292096">
        <w:rPr>
          <w:rFonts w:ascii="GHEA Grapalat" w:hAnsi="GHEA Grapalat"/>
          <w:sz w:val="24"/>
          <w:szCs w:val="24"/>
        </w:rPr>
        <w:tab/>
      </w:r>
      <w:r w:rsidRPr="007647A6">
        <w:rPr>
          <w:rFonts w:ascii="GHEA Grapalat" w:hAnsi="GHEA Grapalat"/>
          <w:sz w:val="24"/>
          <w:szCs w:val="24"/>
        </w:rPr>
        <w:t>Գրիգոր Գ</w:t>
      </w:r>
      <w:r w:rsidR="00D66966" w:rsidRPr="007647A6">
        <w:rPr>
          <w:rFonts w:ascii="GHEA Grapalat" w:hAnsi="GHEA Grapalat"/>
          <w:sz w:val="24"/>
          <w:szCs w:val="24"/>
        </w:rPr>
        <w:t>եւ</w:t>
      </w:r>
      <w:r w:rsidRPr="007647A6">
        <w:rPr>
          <w:rFonts w:ascii="GHEA Grapalat" w:hAnsi="GHEA Grapalat"/>
          <w:sz w:val="24"/>
          <w:szCs w:val="24"/>
        </w:rPr>
        <w:t>որգյանի մահը (գանգատ թիվ 15964/11)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0" w:name="death_Gevorgyan"/>
      <w:r w:rsidRPr="007647A6">
        <w:rPr>
          <w:rFonts w:ascii="GHEA Grapalat" w:hAnsi="GHEA Grapalat"/>
          <w:noProof/>
        </w:rPr>
        <w:t>53</w:t>
      </w:r>
      <w:bookmarkEnd w:id="40"/>
      <w:r w:rsidRPr="007647A6">
        <w:rPr>
          <w:rFonts w:ascii="GHEA Grapalat" w:hAnsi="GHEA Grapalat"/>
        </w:rPr>
        <w:t>.</w:t>
      </w:r>
      <w:r w:rsidR="00292096" w:rsidRPr="00292096">
        <w:rPr>
          <w:rFonts w:ascii="GHEA Grapalat" w:hAnsi="GHEA Grapalat"/>
        </w:rPr>
        <w:tab/>
      </w:r>
      <w:r w:rsidRPr="007647A6">
        <w:rPr>
          <w:rFonts w:ascii="GHEA Grapalat" w:hAnsi="GHEA Grapalat"/>
        </w:rPr>
        <w:t>Գրիգոր Գ</w:t>
      </w:r>
      <w:r w:rsidR="00D66966" w:rsidRPr="007647A6">
        <w:rPr>
          <w:rFonts w:ascii="GHEA Grapalat" w:hAnsi="GHEA Grapalat"/>
        </w:rPr>
        <w:t>եւ</w:t>
      </w:r>
      <w:r w:rsidRPr="007647A6">
        <w:rPr>
          <w:rFonts w:ascii="GHEA Grapalat" w:hAnsi="GHEA Grapalat"/>
        </w:rPr>
        <w:t>որգյանը իր աներորդու՝ Ռ.Բ.-ի հետ զանգվածային բողոքի ակցիաների անցկացման վայր էր գնացել 2008 թվականի մարտի 1-ին</w:t>
      </w:r>
      <w:r w:rsidR="00375A4B" w:rsidRPr="007647A6">
        <w:rPr>
          <w:rFonts w:ascii="GHEA Grapalat" w:hAnsi="GHEA Grapalat"/>
        </w:rPr>
        <w:t>՝</w:t>
      </w:r>
      <w:r w:rsidRPr="007647A6">
        <w:rPr>
          <w:rFonts w:ascii="GHEA Grapalat" w:hAnsi="GHEA Grapalat"/>
        </w:rPr>
        <w:t xml:space="preserve"> ժամը 20։00-ի սահմաններում։ Ինչպես պարզ է դառնում, քաոսային իրավիճակի պատճառով նրանք կորցրել են միմյանց Գրիգոր Լուսավորիչ </w:t>
      </w:r>
      <w:r w:rsidR="00D66966" w:rsidRPr="007647A6">
        <w:rPr>
          <w:rFonts w:ascii="GHEA Grapalat" w:hAnsi="GHEA Grapalat"/>
        </w:rPr>
        <w:t>եւ</w:t>
      </w:r>
      <w:r w:rsidRPr="007647A6">
        <w:rPr>
          <w:rFonts w:ascii="GHEA Grapalat" w:hAnsi="GHEA Grapalat"/>
        </w:rPr>
        <w:t xml:space="preserve"> Զաքյան փողոցների խաչմերուկում ժամը 21։00-ի սահմաններում։ Համաձայն ԱԺ </w:t>
      </w:r>
      <w:r w:rsidRPr="00DA330A">
        <w:rPr>
          <w:rFonts w:ascii="GHEA Grapalat" w:hAnsi="GHEA Grapalat"/>
          <w:spacing w:val="-4"/>
        </w:rPr>
        <w:t>հարցուպատասխանի (տե՛ս ստոր</w:t>
      </w:r>
      <w:r w:rsidR="00D66966" w:rsidRPr="00DA330A">
        <w:rPr>
          <w:rFonts w:ascii="GHEA Grapalat" w:hAnsi="GHEA Grapalat"/>
          <w:spacing w:val="-4"/>
        </w:rPr>
        <w:t>եւ</w:t>
      </w:r>
      <w:r w:rsidRPr="00DA330A">
        <w:rPr>
          <w:rFonts w:ascii="GHEA Grapalat" w:hAnsi="GHEA Grapalat"/>
          <w:spacing w:val="-4"/>
        </w:rPr>
        <w:t>՝ 125-131-րդ պարբերություններ</w:t>
      </w:r>
      <w:r w:rsidR="00B545BC" w:rsidRPr="00DA330A">
        <w:rPr>
          <w:rFonts w:ascii="GHEA Grapalat" w:hAnsi="GHEA Grapalat"/>
          <w:spacing w:val="-4"/>
        </w:rPr>
        <w:t>ը</w:t>
      </w:r>
      <w:r w:rsidRPr="00DA330A">
        <w:rPr>
          <w:rFonts w:ascii="GHEA Grapalat" w:hAnsi="GHEA Grapalat"/>
          <w:spacing w:val="-4"/>
        </w:rPr>
        <w:t>)՝ ժամը 21։15-ի սահմաններում բողոքի ակցիայի մի խումբ այլ մասնակիցների հետ նա ուղ</w:t>
      </w:r>
      <w:r w:rsidR="00D66966" w:rsidRPr="00DA330A">
        <w:rPr>
          <w:rFonts w:ascii="GHEA Grapalat" w:hAnsi="GHEA Grapalat"/>
          <w:spacing w:val="-4"/>
        </w:rPr>
        <w:t>եւ</w:t>
      </w:r>
      <w:r w:rsidRPr="00DA330A">
        <w:rPr>
          <w:rFonts w:ascii="GHEA Grapalat" w:hAnsi="GHEA Grapalat"/>
          <w:spacing w:val="-4"/>
        </w:rPr>
        <w:t>որվել</w:t>
      </w:r>
      <w:r w:rsidRPr="007647A6">
        <w:rPr>
          <w:rFonts w:ascii="GHEA Grapalat" w:hAnsi="GHEA Grapalat"/>
        </w:rPr>
        <w:t xml:space="preserve"> է Պարոնյան </w:t>
      </w:r>
      <w:r w:rsidR="00D66966" w:rsidRPr="007647A6">
        <w:rPr>
          <w:rFonts w:ascii="GHEA Grapalat" w:hAnsi="GHEA Grapalat"/>
        </w:rPr>
        <w:t>եւ</w:t>
      </w:r>
      <w:r w:rsidRPr="007647A6">
        <w:rPr>
          <w:rFonts w:ascii="GHEA Grapalat" w:hAnsi="GHEA Grapalat"/>
        </w:rPr>
        <w:t xml:space="preserve"> Լեոյի փողոցների խաչմերուկ, որտեղ արձակված կրակոցից վիրավորում է ստացել կոշիկի վերանորոգման կետի դիմաց </w:t>
      </w:r>
      <w:r w:rsidR="00D66966" w:rsidRPr="007647A6">
        <w:rPr>
          <w:rFonts w:ascii="GHEA Grapalat" w:hAnsi="GHEA Grapalat"/>
        </w:rPr>
        <w:t>եւ</w:t>
      </w:r>
      <w:r w:rsidRPr="007647A6">
        <w:rPr>
          <w:rFonts w:ascii="GHEA Grapalat" w:hAnsi="GHEA Grapalat"/>
        </w:rPr>
        <w:t xml:space="preserve"> տեղում մահացել։ 2008 թվականի մարտի 2-ին կատարվել է դատաբժշկական փորձաքննություն։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1" w:name="autopsy_Gevorgyan"/>
      <w:bookmarkStart w:id="42" w:name="autopsy_7_Gevorgyan"/>
      <w:r w:rsidRPr="007647A6">
        <w:rPr>
          <w:rFonts w:ascii="GHEA Grapalat" w:hAnsi="GHEA Grapalat"/>
        </w:rPr>
        <w:t>54</w:t>
      </w:r>
      <w:bookmarkEnd w:id="41"/>
      <w:bookmarkEnd w:id="42"/>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դատաբժշկական փորձաքննության արդյունքների (տե՛ս ստոր</w:t>
      </w:r>
      <w:r w:rsidR="00D66966" w:rsidRPr="007647A6">
        <w:rPr>
          <w:rFonts w:ascii="GHEA Grapalat" w:hAnsi="GHEA Grapalat"/>
        </w:rPr>
        <w:t>եւ</w:t>
      </w:r>
      <w:r w:rsidRPr="007647A6">
        <w:rPr>
          <w:rFonts w:ascii="GHEA Grapalat" w:hAnsi="GHEA Grapalat"/>
        </w:rPr>
        <w:t>՝ 67-րդ պարբերությունը)՝ Գրիգոր Գ</w:t>
      </w:r>
      <w:r w:rsidR="00D66966" w:rsidRPr="007647A6">
        <w:rPr>
          <w:rFonts w:ascii="GHEA Grapalat" w:hAnsi="GHEA Grapalat"/>
        </w:rPr>
        <w:t>եւ</w:t>
      </w:r>
      <w:r w:rsidRPr="007647A6">
        <w:rPr>
          <w:rFonts w:ascii="GHEA Grapalat" w:hAnsi="GHEA Grapalat"/>
        </w:rPr>
        <w:t>որգյանը մահացել է գլխին ստացած թափանցող հրազենային վիրավորումից, որի մուտքի անց</w:t>
      </w:r>
      <w:r w:rsidR="00B545BC" w:rsidRPr="007647A6">
        <w:rPr>
          <w:rFonts w:ascii="GHEA Grapalat" w:hAnsi="GHEA Grapalat"/>
        </w:rPr>
        <w:t>ք</w:t>
      </w:r>
      <w:r w:rsidRPr="007647A6">
        <w:rPr>
          <w:rFonts w:ascii="GHEA Grapalat" w:hAnsi="GHEA Grapalat"/>
        </w:rPr>
        <w:t>ը հայտնաբերվել է քթային հատվածում, իսկ ելքի անցքը՝ ճակատի ձախ կողմում՝ վնասելով գլխուղեղը։ Վիրավորման մուտքի անցքի չափերն են</w:t>
      </w:r>
      <w:r w:rsidR="007647A6">
        <w:rPr>
          <w:rFonts w:ascii="GHEA Grapalat" w:hAnsi="GHEA Grapalat"/>
        </w:rPr>
        <w:t xml:space="preserve"> </w:t>
      </w:r>
      <w:r w:rsidRPr="007647A6">
        <w:rPr>
          <w:rFonts w:ascii="GHEA Grapalat" w:hAnsi="GHEA Grapalat"/>
        </w:rPr>
        <w:t>0.5 x 0.4 սմ։ Վիրավորման մուտքի անց</w:t>
      </w:r>
      <w:r w:rsidR="00B545BC" w:rsidRPr="007647A6">
        <w:rPr>
          <w:rFonts w:ascii="GHEA Grapalat" w:hAnsi="GHEA Grapalat"/>
        </w:rPr>
        <w:t>ք</w:t>
      </w:r>
      <w:r w:rsidRPr="007647A6">
        <w:rPr>
          <w:rFonts w:ascii="GHEA Grapalat" w:hAnsi="GHEA Grapalat"/>
        </w:rPr>
        <w:t xml:space="preserve">ի շրջանում հրազենային կրակոցի լրացուցիչ </w:t>
      </w:r>
      <w:r w:rsidR="00B545BC" w:rsidRPr="007647A6">
        <w:rPr>
          <w:rFonts w:ascii="GHEA Grapalat" w:hAnsi="GHEA Grapalat"/>
        </w:rPr>
        <w:t xml:space="preserve">տարրեր </w:t>
      </w:r>
      <w:r w:rsidRPr="007647A6">
        <w:rPr>
          <w:rFonts w:ascii="GHEA Grapalat" w:hAnsi="GHEA Grapalat"/>
        </w:rPr>
        <w:t>չեն հայտնաբերվել, օրինակ՝ մրի, այրվածքի, ինչպես նա</w:t>
      </w:r>
      <w:r w:rsidR="00D66966" w:rsidRPr="007647A6">
        <w:rPr>
          <w:rFonts w:ascii="GHEA Grapalat" w:hAnsi="GHEA Grapalat"/>
        </w:rPr>
        <w:t>եւ</w:t>
      </w:r>
      <w:r w:rsidRPr="007647A6">
        <w:rPr>
          <w:rFonts w:ascii="GHEA Grapalat" w:hAnsi="GHEA Grapalat"/>
        </w:rPr>
        <w:t xml:space="preserve"> այրված կամ կիսայրված վառոդի հատիկներ, ինչը նշանակում է, որ կրակոց</w:t>
      </w:r>
      <w:r w:rsidR="00375A4B" w:rsidRPr="007647A6">
        <w:rPr>
          <w:rFonts w:ascii="GHEA Grapalat" w:hAnsi="GHEA Grapalat"/>
        </w:rPr>
        <w:t>ն</w:t>
      </w:r>
      <w:r w:rsidRPr="007647A6">
        <w:rPr>
          <w:rFonts w:ascii="GHEA Grapalat" w:hAnsi="GHEA Grapalat"/>
        </w:rPr>
        <w:t xml:space="preserve"> արձակվել էր տվյալ հրազենին բնորոշ կրակոցի լրացուցիչ գործոնների ազդեցության սահմաններում։</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3" w:name="Grigor_Gevorgyan_unidentified_bullet"/>
      <w:r w:rsidRPr="007647A6">
        <w:rPr>
          <w:rFonts w:ascii="GHEA Grapalat" w:hAnsi="GHEA Grapalat"/>
          <w:noProof/>
        </w:rPr>
        <w:t>55</w:t>
      </w:r>
      <w:bookmarkEnd w:id="43"/>
      <w:r w:rsidRPr="007647A6">
        <w:rPr>
          <w:rFonts w:ascii="GHEA Grapalat" w:hAnsi="GHEA Grapalat"/>
        </w:rPr>
        <w:t>.</w:t>
      </w:r>
      <w:r w:rsidR="00292096" w:rsidRPr="00292096">
        <w:rPr>
          <w:rFonts w:ascii="GHEA Grapalat" w:hAnsi="GHEA Grapalat"/>
        </w:rPr>
        <w:tab/>
      </w:r>
      <w:r w:rsidRPr="007647A6">
        <w:rPr>
          <w:rFonts w:ascii="GHEA Grapalat" w:hAnsi="GHEA Grapalat"/>
        </w:rPr>
        <w:t>Գրիգոր Գ</w:t>
      </w:r>
      <w:r w:rsidR="00D66966" w:rsidRPr="007647A6">
        <w:rPr>
          <w:rFonts w:ascii="GHEA Grapalat" w:hAnsi="GHEA Grapalat"/>
        </w:rPr>
        <w:t>եւ</w:t>
      </w:r>
      <w:r w:rsidRPr="007647A6">
        <w:rPr>
          <w:rFonts w:ascii="GHEA Grapalat" w:hAnsi="GHEA Grapalat"/>
        </w:rPr>
        <w:t xml:space="preserve">որգյանին </w:t>
      </w:r>
      <w:r w:rsidR="00B545BC" w:rsidRPr="007647A6">
        <w:rPr>
          <w:rFonts w:ascii="GHEA Grapalat" w:hAnsi="GHEA Grapalat"/>
        </w:rPr>
        <w:t>սպանած</w:t>
      </w:r>
      <w:r w:rsidRPr="007647A6">
        <w:rPr>
          <w:rFonts w:ascii="GHEA Grapalat" w:hAnsi="GHEA Grapalat"/>
        </w:rPr>
        <w:t xml:space="preserve"> գնդակը չի հայտնաբերվել։</w:t>
      </w:r>
    </w:p>
    <w:p w:rsidR="00292096" w:rsidRPr="00292096" w:rsidRDefault="00292096" w:rsidP="007647A6">
      <w:pPr>
        <w:pStyle w:val="JuHa0"/>
        <w:keepNext w:val="0"/>
        <w:keepLines w:val="0"/>
        <w:widowControl w:val="0"/>
        <w:numPr>
          <w:ilvl w:val="0"/>
          <w:numId w:val="0"/>
        </w:numPr>
        <w:spacing w:before="0" w:beforeAutospacing="0" w:after="160" w:line="360" w:lineRule="auto"/>
        <w:ind w:left="851" w:hanging="341"/>
        <w:rPr>
          <w:rFonts w:ascii="GHEA Grapalat" w:hAnsi="GHEA Grapalat"/>
          <w:sz w:val="24"/>
          <w:szCs w:val="24"/>
        </w:rPr>
      </w:pP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է)</w:t>
      </w:r>
      <w:r w:rsidR="00292096" w:rsidRPr="00292096">
        <w:rPr>
          <w:rFonts w:ascii="GHEA Grapalat" w:hAnsi="GHEA Grapalat"/>
          <w:sz w:val="24"/>
          <w:szCs w:val="24"/>
        </w:rPr>
        <w:tab/>
      </w:r>
      <w:r w:rsidRPr="007647A6">
        <w:rPr>
          <w:rFonts w:ascii="GHEA Grapalat" w:hAnsi="GHEA Grapalat"/>
          <w:sz w:val="24"/>
          <w:szCs w:val="24"/>
        </w:rPr>
        <w:t>Սամվել Հարությունյանի մահը (գանգատ թիվ 16055/11)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4" w:name="death_Harutyunyan"/>
      <w:r w:rsidRPr="007647A6">
        <w:rPr>
          <w:rFonts w:ascii="GHEA Grapalat" w:hAnsi="GHEA Grapalat"/>
          <w:noProof/>
        </w:rPr>
        <w:t>56</w:t>
      </w:r>
      <w:bookmarkEnd w:id="44"/>
      <w:r w:rsidRPr="007647A6">
        <w:rPr>
          <w:rFonts w:ascii="GHEA Grapalat" w:hAnsi="GHEA Grapalat"/>
        </w:rPr>
        <w:t>.</w:t>
      </w:r>
      <w:r w:rsidR="00292096" w:rsidRPr="00292096">
        <w:rPr>
          <w:rFonts w:ascii="GHEA Grapalat" w:hAnsi="GHEA Grapalat"/>
        </w:rPr>
        <w:tab/>
      </w:r>
      <w:r w:rsidRPr="007647A6">
        <w:rPr>
          <w:rFonts w:ascii="GHEA Grapalat" w:hAnsi="GHEA Grapalat"/>
        </w:rPr>
        <w:t xml:space="preserve">Համաձայն ԱԺ հարցուպատասխանի՝ Սամվել Հարությունյանը գլխի շրջանում վիրավորում ստացել է Գրիգոր Լուսավորիչ փողոցի </w:t>
      </w:r>
      <w:r w:rsidR="00D66966" w:rsidRPr="007647A6">
        <w:rPr>
          <w:rFonts w:ascii="GHEA Grapalat" w:hAnsi="GHEA Grapalat"/>
        </w:rPr>
        <w:t>եւ</w:t>
      </w:r>
      <w:r w:rsidRPr="007647A6">
        <w:rPr>
          <w:rFonts w:ascii="GHEA Grapalat" w:hAnsi="GHEA Grapalat"/>
        </w:rPr>
        <w:t xml:space="preserve"> Մաշտոցի պողոտայի խաչմերուկում 2008 թվականի մարտի 1-ին</w:t>
      </w:r>
      <w:r w:rsidR="00375A4B" w:rsidRPr="007647A6">
        <w:rPr>
          <w:rFonts w:ascii="GHEA Grapalat" w:hAnsi="GHEA Grapalat"/>
        </w:rPr>
        <w:t>՝</w:t>
      </w:r>
      <w:r w:rsidRPr="007647A6">
        <w:rPr>
          <w:rFonts w:ascii="GHEA Grapalat" w:hAnsi="GHEA Grapalat"/>
        </w:rPr>
        <w:t xml:space="preserve"> ժամը 21։00-ի սահմաններում (տե՛ս ստոր</w:t>
      </w:r>
      <w:r w:rsidR="00D66966" w:rsidRPr="007647A6">
        <w:rPr>
          <w:rFonts w:ascii="GHEA Grapalat" w:hAnsi="GHEA Grapalat"/>
        </w:rPr>
        <w:t>եւ</w:t>
      </w:r>
      <w:r w:rsidRPr="007647A6">
        <w:rPr>
          <w:rFonts w:ascii="GHEA Grapalat" w:hAnsi="GHEA Grapalat"/>
        </w:rPr>
        <w:t>՝ 125-131-րդ պարբերություններ</w:t>
      </w:r>
      <w:r w:rsidR="00B545BC" w:rsidRPr="007647A6">
        <w:rPr>
          <w:rFonts w:ascii="GHEA Grapalat" w:hAnsi="GHEA Grapalat"/>
        </w:rPr>
        <w:t>ը</w:t>
      </w:r>
      <w:r w:rsidRPr="007647A6">
        <w:rPr>
          <w:rFonts w:ascii="GHEA Grapalat" w:hAnsi="GHEA Grapalat"/>
        </w:rPr>
        <w:t xml:space="preserve">)։ Ինչպես պարզ է </w:t>
      </w:r>
      <w:r w:rsidRPr="007647A6">
        <w:rPr>
          <w:rFonts w:ascii="GHEA Grapalat" w:hAnsi="GHEA Grapalat"/>
        </w:rPr>
        <w:lastRenderedPageBreak/>
        <w:t>դառնում, ժամը 22։00-ի սահմաններում ինքնությունը չպարզված մի խումբ անձինք նրան տեղափոխել են Եր</w:t>
      </w:r>
      <w:r w:rsidR="00D66966" w:rsidRPr="007647A6">
        <w:rPr>
          <w:rFonts w:ascii="GHEA Grapalat" w:hAnsi="GHEA Grapalat"/>
        </w:rPr>
        <w:t>եւ</w:t>
      </w:r>
      <w:r w:rsidRPr="007647A6">
        <w:rPr>
          <w:rFonts w:ascii="GHEA Grapalat" w:hAnsi="GHEA Grapalat"/>
        </w:rPr>
        <w:t xml:space="preserve">անի թիվ 3 կլինիկական հիվանդանոց՝ անգիտակից վիճակում </w:t>
      </w:r>
      <w:r w:rsidR="00D66966" w:rsidRPr="007647A6">
        <w:rPr>
          <w:rFonts w:ascii="GHEA Grapalat" w:hAnsi="GHEA Grapalat"/>
        </w:rPr>
        <w:t>եւ</w:t>
      </w:r>
      <w:r w:rsidRPr="007647A6">
        <w:rPr>
          <w:rFonts w:ascii="GHEA Grapalat" w:hAnsi="GHEA Grapalat"/>
        </w:rPr>
        <w:t xml:space="preserve"> գանգի շրջանում բաց վերքով։ Այնուհետ</w:t>
      </w:r>
      <w:r w:rsidR="00D66966" w:rsidRPr="007647A6">
        <w:rPr>
          <w:rFonts w:ascii="GHEA Grapalat" w:hAnsi="GHEA Grapalat"/>
        </w:rPr>
        <w:t>եւ</w:t>
      </w:r>
      <w:r w:rsidRPr="007647A6">
        <w:rPr>
          <w:rFonts w:ascii="GHEA Grapalat" w:hAnsi="GHEA Grapalat"/>
        </w:rPr>
        <w:t xml:space="preserve"> նրան տեղափոխել են «Արմենիա» բժշկական կենտրոն, որտեղ 2008 թվականի ապրիլի 11-ին</w:t>
      </w:r>
      <w:r w:rsidR="00375A4B" w:rsidRPr="007647A6">
        <w:rPr>
          <w:rFonts w:ascii="GHEA Grapalat" w:hAnsi="GHEA Grapalat"/>
        </w:rPr>
        <w:t>,</w:t>
      </w:r>
      <w:r w:rsidRPr="007647A6">
        <w:rPr>
          <w:rFonts w:ascii="GHEA Grapalat" w:hAnsi="GHEA Grapalat"/>
        </w:rPr>
        <w:t xml:space="preserve"> գիտակցության չգալով</w:t>
      </w:r>
      <w:r w:rsidR="00375A4B" w:rsidRPr="007647A6">
        <w:rPr>
          <w:rFonts w:ascii="GHEA Grapalat" w:hAnsi="GHEA Grapalat"/>
        </w:rPr>
        <w:t>,</w:t>
      </w:r>
      <w:r w:rsidRPr="007647A6">
        <w:rPr>
          <w:rFonts w:ascii="GHEA Grapalat" w:hAnsi="GHEA Grapalat"/>
        </w:rPr>
        <w:t xml:space="preserve"> մահացել է ստաց</w:t>
      </w:r>
      <w:r w:rsidR="00B545BC" w:rsidRPr="007647A6">
        <w:rPr>
          <w:rFonts w:ascii="GHEA Grapalat" w:hAnsi="GHEA Grapalat"/>
        </w:rPr>
        <w:t>վ</w:t>
      </w:r>
      <w:r w:rsidRPr="007647A6">
        <w:rPr>
          <w:rFonts w:ascii="GHEA Grapalat" w:hAnsi="GHEA Grapalat"/>
        </w:rPr>
        <w:t>ած վնասվածքներից։ 2008</w:t>
      </w:r>
      <w:r w:rsidR="00292096" w:rsidRPr="00903501">
        <w:rPr>
          <w:rFonts w:ascii="Courier New" w:hAnsi="Courier New" w:cs="Courier New"/>
        </w:rPr>
        <w:t> </w:t>
      </w:r>
      <w:r w:rsidRPr="007647A6">
        <w:rPr>
          <w:rFonts w:ascii="GHEA Grapalat" w:hAnsi="GHEA Grapalat"/>
        </w:rPr>
        <w:t>թվականի ապրիլի 13-ին կատարվել է դատաբժշկական փորձաքննություն։</w:t>
      </w:r>
    </w:p>
    <w:p w:rsidR="00A12835" w:rsidRPr="00292096" w:rsidRDefault="00A12835" w:rsidP="00292096">
      <w:pPr>
        <w:pStyle w:val="JuPara"/>
        <w:widowControl w:val="0"/>
        <w:tabs>
          <w:tab w:val="left" w:pos="1134"/>
        </w:tabs>
        <w:spacing w:after="160" w:line="360" w:lineRule="auto"/>
        <w:ind w:firstLine="567"/>
        <w:rPr>
          <w:rFonts w:ascii="GHEA Grapalat" w:hAnsi="GHEA Grapalat"/>
          <w:spacing w:val="-4"/>
        </w:rPr>
      </w:pPr>
      <w:bookmarkStart w:id="45" w:name="autopsy_Harutyunyan"/>
      <w:bookmarkStart w:id="46" w:name="autopsy_8_Harutyunyan"/>
      <w:r w:rsidRPr="00292096">
        <w:rPr>
          <w:rFonts w:ascii="GHEA Grapalat" w:hAnsi="GHEA Grapalat"/>
          <w:noProof/>
          <w:spacing w:val="-4"/>
        </w:rPr>
        <w:t>57</w:t>
      </w:r>
      <w:bookmarkEnd w:id="45"/>
      <w:bookmarkEnd w:id="46"/>
      <w:r w:rsidRPr="00292096">
        <w:rPr>
          <w:rFonts w:ascii="GHEA Grapalat" w:hAnsi="GHEA Grapalat"/>
          <w:spacing w:val="-4"/>
        </w:rPr>
        <w:t>.</w:t>
      </w:r>
      <w:r w:rsidR="00292096" w:rsidRPr="00292096">
        <w:rPr>
          <w:rFonts w:ascii="GHEA Grapalat" w:hAnsi="GHEA Grapalat"/>
          <w:spacing w:val="-4"/>
        </w:rPr>
        <w:tab/>
      </w:r>
      <w:r w:rsidR="00B545BC" w:rsidRPr="00292096">
        <w:rPr>
          <w:rFonts w:ascii="GHEA Grapalat" w:hAnsi="GHEA Grapalat"/>
          <w:spacing w:val="-4"/>
        </w:rPr>
        <w:t>Դ</w:t>
      </w:r>
      <w:r w:rsidRPr="00292096">
        <w:rPr>
          <w:rFonts w:ascii="GHEA Grapalat" w:hAnsi="GHEA Grapalat"/>
          <w:spacing w:val="-4"/>
        </w:rPr>
        <w:t xml:space="preserve">ատաբժշկական փորձաքննության արդյունքների </w:t>
      </w:r>
      <w:r w:rsidR="00B545BC" w:rsidRPr="00292096">
        <w:rPr>
          <w:rFonts w:ascii="GHEA Grapalat" w:hAnsi="GHEA Grapalat"/>
          <w:spacing w:val="-4"/>
        </w:rPr>
        <w:t xml:space="preserve">համաձայն </w:t>
      </w:r>
      <w:r w:rsidRPr="00292096">
        <w:rPr>
          <w:rFonts w:ascii="GHEA Grapalat" w:hAnsi="GHEA Grapalat"/>
          <w:spacing w:val="-4"/>
        </w:rPr>
        <w:t>(տե՛ս ստոր</w:t>
      </w:r>
      <w:r w:rsidR="00D66966" w:rsidRPr="00292096">
        <w:rPr>
          <w:rFonts w:ascii="GHEA Grapalat" w:hAnsi="GHEA Grapalat"/>
          <w:spacing w:val="-4"/>
        </w:rPr>
        <w:t>եւ</w:t>
      </w:r>
      <w:r w:rsidRPr="00292096">
        <w:rPr>
          <w:rFonts w:ascii="GHEA Grapalat" w:hAnsi="GHEA Grapalat"/>
          <w:spacing w:val="-4"/>
        </w:rPr>
        <w:t>՝ 67-րդ պարբերությունը)՝ Սամվել Հարությունյան</w:t>
      </w:r>
      <w:r w:rsidR="00375A4B" w:rsidRPr="00292096">
        <w:rPr>
          <w:rFonts w:ascii="GHEA Grapalat" w:hAnsi="GHEA Grapalat"/>
          <w:spacing w:val="-4"/>
        </w:rPr>
        <w:t>ն</w:t>
      </w:r>
      <w:r w:rsidRPr="00292096">
        <w:rPr>
          <w:rFonts w:ascii="GHEA Grapalat" w:hAnsi="GHEA Grapalat"/>
          <w:spacing w:val="-4"/>
        </w:rPr>
        <w:t xml:space="preserve"> ստացել է գանգի բաց, բութ </w:t>
      </w:r>
      <w:r w:rsidR="00D66966" w:rsidRPr="00292096">
        <w:rPr>
          <w:rFonts w:ascii="GHEA Grapalat" w:hAnsi="GHEA Grapalat"/>
          <w:spacing w:val="-4"/>
        </w:rPr>
        <w:t>եւ</w:t>
      </w:r>
      <w:r w:rsidRPr="00292096">
        <w:rPr>
          <w:rFonts w:ascii="GHEA Grapalat" w:hAnsi="GHEA Grapalat"/>
          <w:spacing w:val="-4"/>
        </w:rPr>
        <w:t xml:space="preserve"> թափանցող վնասվածք՝ ձախից գագաթաքունքային շրջանի սալջարդ</w:t>
      </w:r>
      <w:r w:rsidR="00375A4B" w:rsidRPr="00292096">
        <w:rPr>
          <w:rFonts w:ascii="GHEA Grapalat" w:hAnsi="GHEA Grapalat"/>
          <w:spacing w:val="-4"/>
        </w:rPr>
        <w:t>,</w:t>
      </w:r>
      <w:r w:rsidRPr="00292096">
        <w:rPr>
          <w:rFonts w:ascii="GHEA Grapalat" w:hAnsi="GHEA Grapalat"/>
          <w:spacing w:val="-4"/>
        </w:rPr>
        <w:t xml:space="preserve"> </w:t>
      </w:r>
      <w:r w:rsidR="00B545BC" w:rsidRPr="00292096">
        <w:rPr>
          <w:rFonts w:ascii="GHEA Grapalat" w:hAnsi="GHEA Grapalat"/>
          <w:spacing w:val="-4"/>
        </w:rPr>
        <w:t>ներառյալ</w:t>
      </w:r>
      <w:r w:rsidR="00375A4B" w:rsidRPr="00292096">
        <w:rPr>
          <w:rFonts w:ascii="GHEA Grapalat" w:hAnsi="GHEA Grapalat"/>
          <w:spacing w:val="-4"/>
        </w:rPr>
        <w:t>՝</w:t>
      </w:r>
      <w:r w:rsidR="00B545BC" w:rsidRPr="00292096">
        <w:rPr>
          <w:rFonts w:ascii="GHEA Grapalat" w:hAnsi="GHEA Grapalat"/>
          <w:spacing w:val="-4"/>
        </w:rPr>
        <w:t xml:space="preserve"> </w:t>
      </w:r>
      <w:r w:rsidRPr="00292096">
        <w:rPr>
          <w:rFonts w:ascii="GHEA Grapalat" w:hAnsi="GHEA Grapalat"/>
          <w:spacing w:val="-4"/>
        </w:rPr>
        <w:t>վերք</w:t>
      </w:r>
      <w:r w:rsidR="00B545BC" w:rsidRPr="00292096">
        <w:rPr>
          <w:rFonts w:ascii="GHEA Grapalat" w:hAnsi="GHEA Grapalat"/>
          <w:spacing w:val="-4"/>
        </w:rPr>
        <w:t>ը</w:t>
      </w:r>
      <w:r w:rsidRPr="00292096">
        <w:rPr>
          <w:rFonts w:ascii="GHEA Grapalat" w:hAnsi="GHEA Grapalat"/>
          <w:spacing w:val="-4"/>
        </w:rPr>
        <w:t>, կարծրենու պատռվածքային դեֆեկտ</w:t>
      </w:r>
      <w:r w:rsidR="00B545BC" w:rsidRPr="00292096">
        <w:rPr>
          <w:rFonts w:ascii="GHEA Grapalat" w:hAnsi="GHEA Grapalat"/>
          <w:spacing w:val="-4"/>
        </w:rPr>
        <w:t>ը</w:t>
      </w:r>
      <w:r w:rsidRPr="00292096">
        <w:rPr>
          <w:rFonts w:ascii="GHEA Grapalat" w:hAnsi="GHEA Grapalat"/>
          <w:spacing w:val="-4"/>
        </w:rPr>
        <w:t>, գլխուղեղի ջնջխ</w:t>
      </w:r>
      <w:r w:rsidR="00B545BC" w:rsidRPr="00292096">
        <w:rPr>
          <w:rFonts w:ascii="GHEA Grapalat" w:hAnsi="GHEA Grapalat"/>
          <w:spacing w:val="-4"/>
        </w:rPr>
        <w:t>ումը</w:t>
      </w:r>
      <w:r w:rsidRPr="00292096">
        <w:rPr>
          <w:rFonts w:ascii="GHEA Grapalat" w:hAnsi="GHEA Grapalat"/>
          <w:spacing w:val="-4"/>
        </w:rPr>
        <w:t xml:space="preserve"> </w:t>
      </w:r>
      <w:r w:rsidR="00D66966" w:rsidRPr="00292096">
        <w:rPr>
          <w:rFonts w:ascii="GHEA Grapalat" w:hAnsi="GHEA Grapalat"/>
          <w:spacing w:val="-4"/>
        </w:rPr>
        <w:t>եւ</w:t>
      </w:r>
      <w:r w:rsidRPr="00292096">
        <w:rPr>
          <w:rFonts w:ascii="GHEA Grapalat" w:hAnsi="GHEA Grapalat"/>
          <w:spacing w:val="-4"/>
        </w:rPr>
        <w:t xml:space="preserve"> սեկրեցիա</w:t>
      </w:r>
      <w:r w:rsidR="00B545BC" w:rsidRPr="00292096">
        <w:rPr>
          <w:rFonts w:ascii="GHEA Grapalat" w:hAnsi="GHEA Grapalat"/>
          <w:spacing w:val="-4"/>
        </w:rPr>
        <w:t>ն</w:t>
      </w:r>
      <w:r w:rsidRPr="00292096">
        <w:rPr>
          <w:rFonts w:ascii="GHEA Grapalat" w:hAnsi="GHEA Grapalat"/>
          <w:spacing w:val="-4"/>
        </w:rPr>
        <w:t>, ինչպես նա</w:t>
      </w:r>
      <w:r w:rsidR="00D66966" w:rsidRPr="00292096">
        <w:rPr>
          <w:rFonts w:ascii="GHEA Grapalat" w:hAnsi="GHEA Grapalat"/>
          <w:spacing w:val="-4"/>
        </w:rPr>
        <w:t>եւ</w:t>
      </w:r>
      <w:r w:rsidRPr="00292096">
        <w:rPr>
          <w:rFonts w:ascii="GHEA Grapalat" w:hAnsi="GHEA Grapalat"/>
          <w:spacing w:val="-4"/>
        </w:rPr>
        <w:t xml:space="preserve"> ձախ գագաթոսկրի </w:t>
      </w:r>
      <w:r w:rsidR="00D66966" w:rsidRPr="00292096">
        <w:rPr>
          <w:rFonts w:ascii="GHEA Grapalat" w:hAnsi="GHEA Grapalat"/>
          <w:spacing w:val="-4"/>
        </w:rPr>
        <w:t>եւ</w:t>
      </w:r>
      <w:r w:rsidRPr="00292096">
        <w:rPr>
          <w:rFonts w:ascii="GHEA Grapalat" w:hAnsi="GHEA Grapalat"/>
          <w:spacing w:val="-4"/>
        </w:rPr>
        <w:t xml:space="preserve"> քունքոսկրի բազմաբեկոր կոտրվածքներ։ Վնասվածքները հասցվել են բութ առարկայով, երբ նա դեռ ողջ էր։</w:t>
      </w:r>
    </w:p>
    <w:p w:rsidR="00292096" w:rsidRPr="00903501" w:rsidRDefault="00292096"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p>
    <w:p w:rsidR="00A12835" w:rsidRPr="007647A6" w:rsidRDefault="00A12835" w:rsidP="00292096">
      <w:pPr>
        <w:pStyle w:val="JuHa0"/>
        <w:keepNext w:val="0"/>
        <w:keepLines w:val="0"/>
        <w:widowControl w:val="0"/>
        <w:numPr>
          <w:ilvl w:val="0"/>
          <w:numId w:val="0"/>
        </w:numPr>
        <w:tabs>
          <w:tab w:val="left" w:pos="1418"/>
        </w:tabs>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ը)</w:t>
      </w:r>
      <w:r w:rsidR="00292096" w:rsidRPr="00903501">
        <w:rPr>
          <w:rFonts w:ascii="GHEA Grapalat" w:hAnsi="GHEA Grapalat"/>
          <w:sz w:val="24"/>
          <w:szCs w:val="24"/>
        </w:rPr>
        <w:tab/>
      </w:r>
      <w:r w:rsidRPr="007647A6">
        <w:rPr>
          <w:rFonts w:ascii="GHEA Grapalat" w:hAnsi="GHEA Grapalat"/>
          <w:sz w:val="24"/>
          <w:szCs w:val="24"/>
        </w:rPr>
        <w:t>Զաքար Հովհաննիսյանի մահը (գանգատ թիվ 16015/11)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7" w:name="death_Zakar_Hovhannisyan"/>
      <w:r w:rsidRPr="007647A6">
        <w:rPr>
          <w:rFonts w:ascii="GHEA Grapalat" w:hAnsi="GHEA Grapalat"/>
          <w:noProof/>
        </w:rPr>
        <w:t>58</w:t>
      </w:r>
      <w:bookmarkEnd w:id="47"/>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ԱԺ հարցուպատասխանի՝ Զաքար Հովհան</w:t>
      </w:r>
      <w:r w:rsidR="009B4FAD" w:rsidRPr="007647A6">
        <w:rPr>
          <w:rFonts w:ascii="GHEA Grapalat" w:hAnsi="GHEA Grapalat"/>
        </w:rPr>
        <w:t>ն</w:t>
      </w:r>
      <w:r w:rsidRPr="007647A6">
        <w:rPr>
          <w:rFonts w:ascii="GHEA Grapalat" w:hAnsi="GHEA Grapalat"/>
        </w:rPr>
        <w:t>իսյան</w:t>
      </w:r>
      <w:r w:rsidR="00375A4B" w:rsidRPr="007647A6">
        <w:rPr>
          <w:rFonts w:ascii="GHEA Grapalat" w:hAnsi="GHEA Grapalat"/>
        </w:rPr>
        <w:t>ն</w:t>
      </w:r>
      <w:r w:rsidRPr="007647A6">
        <w:rPr>
          <w:rFonts w:ascii="GHEA Grapalat" w:hAnsi="GHEA Grapalat"/>
        </w:rPr>
        <w:t xml:space="preserve"> արձակված կրակոցից վիրավորվել է Մաշտոցի պողոտայում գտնվող տոնավաճառի մոտ՝ 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փողոցի </w:t>
      </w:r>
      <w:r w:rsidRPr="00292096">
        <w:rPr>
          <w:rFonts w:ascii="GHEA Grapalat" w:hAnsi="GHEA Grapalat"/>
          <w:spacing w:val="-4"/>
        </w:rPr>
        <w:t>խաչմերուկից մոտ 100-150 մետր հեռ</w:t>
      </w:r>
      <w:r w:rsidR="00B545BC" w:rsidRPr="00292096">
        <w:rPr>
          <w:rFonts w:ascii="GHEA Grapalat" w:hAnsi="GHEA Grapalat"/>
          <w:spacing w:val="-4"/>
        </w:rPr>
        <w:t>ավորության վրա</w:t>
      </w:r>
      <w:r w:rsidR="00375A4B" w:rsidRPr="00292096">
        <w:rPr>
          <w:rFonts w:ascii="GHEA Grapalat" w:hAnsi="GHEA Grapalat"/>
          <w:spacing w:val="-4"/>
        </w:rPr>
        <w:t>,</w:t>
      </w:r>
      <w:r w:rsidRPr="00292096">
        <w:rPr>
          <w:rFonts w:ascii="GHEA Grapalat" w:hAnsi="GHEA Grapalat"/>
          <w:spacing w:val="-4"/>
        </w:rPr>
        <w:t xml:space="preserve"> 2008 թվականի մարտի 2-ին</w:t>
      </w:r>
      <w:r w:rsidR="00375A4B" w:rsidRPr="00292096">
        <w:rPr>
          <w:rFonts w:ascii="GHEA Grapalat" w:hAnsi="GHEA Grapalat"/>
          <w:spacing w:val="-4"/>
        </w:rPr>
        <w:t>՝</w:t>
      </w:r>
      <w:r w:rsidRPr="00292096">
        <w:rPr>
          <w:rFonts w:ascii="GHEA Grapalat" w:hAnsi="GHEA Grapalat"/>
          <w:spacing w:val="-4"/>
        </w:rPr>
        <w:t xml:space="preserve"> ժամը 01։30-ի սահմաններում (տե՛ս ստոր</w:t>
      </w:r>
      <w:r w:rsidR="00D66966" w:rsidRPr="00292096">
        <w:rPr>
          <w:rFonts w:ascii="GHEA Grapalat" w:hAnsi="GHEA Grapalat"/>
          <w:spacing w:val="-4"/>
        </w:rPr>
        <w:t>եւ</w:t>
      </w:r>
      <w:r w:rsidRPr="00292096">
        <w:rPr>
          <w:rFonts w:ascii="GHEA Grapalat" w:hAnsi="GHEA Grapalat"/>
          <w:spacing w:val="-4"/>
        </w:rPr>
        <w:t>՝ 125-131-րդ պարբերությունները)։ Ինչպես պարզ է դառնում, ժամը 02։00-ին ինքնությունը չպարզված մի խումբ</w:t>
      </w:r>
      <w:r w:rsidRPr="007647A6">
        <w:rPr>
          <w:rFonts w:ascii="GHEA Grapalat" w:hAnsi="GHEA Grapalat"/>
        </w:rPr>
        <w:t xml:space="preserve"> անձինք նրան տեղափոխել են Եր</w:t>
      </w:r>
      <w:r w:rsidR="00D66966" w:rsidRPr="007647A6">
        <w:rPr>
          <w:rFonts w:ascii="GHEA Grapalat" w:hAnsi="GHEA Grapalat"/>
        </w:rPr>
        <w:t>եւ</w:t>
      </w:r>
      <w:r w:rsidRPr="007647A6">
        <w:rPr>
          <w:rFonts w:ascii="GHEA Grapalat" w:hAnsi="GHEA Grapalat"/>
        </w:rPr>
        <w:t xml:space="preserve">անի թիվ 3 կլինիկական հիվանդանոց՝ անգիտակից վիճակում </w:t>
      </w:r>
      <w:r w:rsidR="00D66966" w:rsidRPr="007647A6">
        <w:rPr>
          <w:rFonts w:ascii="GHEA Grapalat" w:hAnsi="GHEA Grapalat"/>
        </w:rPr>
        <w:t>եւ</w:t>
      </w:r>
      <w:r w:rsidRPr="007647A6">
        <w:rPr>
          <w:rFonts w:ascii="GHEA Grapalat" w:hAnsi="GHEA Grapalat"/>
        </w:rPr>
        <w:t xml:space="preserve"> որովայնի շրջանում հրազենային վիրավորումով։ Պարզվել է, որ նրա մարմնից դուրս է բերվել 9 մմ տրամաչափի գնդակ։ Նա մահացել է վիրահատության ընթացքում՝ ստացված վնասվածքներից, </w:t>
      </w:r>
      <w:r w:rsidR="00D66966" w:rsidRPr="007647A6">
        <w:rPr>
          <w:rFonts w:ascii="GHEA Grapalat" w:hAnsi="GHEA Grapalat"/>
        </w:rPr>
        <w:t>եւ</w:t>
      </w:r>
      <w:r w:rsidRPr="007647A6">
        <w:rPr>
          <w:rFonts w:ascii="GHEA Grapalat" w:hAnsi="GHEA Grapalat"/>
        </w:rPr>
        <w:t xml:space="preserve"> ժամը 02։55-ին նրա մարմինը շտապօգնության մեքենայով տեղափոխվել է դիահերձարան՝ դատաբժշկական փորձաքննություն իրականացնելու նպատակով, որը կատարվել է նույն օր</w:t>
      </w:r>
      <w:r w:rsidR="00B545BC" w:rsidRPr="007647A6">
        <w:rPr>
          <w:rFonts w:ascii="GHEA Grapalat" w:hAnsi="GHEA Grapalat"/>
        </w:rPr>
        <w:t>ը</w:t>
      </w:r>
      <w:r w:rsidRPr="007647A6">
        <w:rPr>
          <w:rFonts w:ascii="GHEA Grapalat" w:hAnsi="GHEA Grapalat"/>
        </w:rPr>
        <w:t>։</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48" w:name="autopsy_Zakar_Hovhannisyan"/>
      <w:bookmarkStart w:id="49" w:name="autopsy_4_Zakar_Hovhannisyan"/>
      <w:r w:rsidRPr="007647A6">
        <w:rPr>
          <w:rFonts w:ascii="GHEA Grapalat" w:hAnsi="GHEA Grapalat"/>
        </w:rPr>
        <w:lastRenderedPageBreak/>
        <w:t>59</w:t>
      </w:r>
      <w:bookmarkEnd w:id="48"/>
      <w:bookmarkEnd w:id="49"/>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Դ</w:t>
      </w:r>
      <w:r w:rsidRPr="007647A6">
        <w:rPr>
          <w:rFonts w:ascii="GHEA Grapalat" w:hAnsi="GHEA Grapalat"/>
        </w:rPr>
        <w:t xml:space="preserve">ատաբժշկական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67-րդ պարբերությունը)՝ Զաքար Հովհաննիսյանի որովայնի առաջնային շրջանի մակերեսին հայտնաբերվել են հրազենային վնասվածքի մուտքի անցքի վերք, ինչպես նա</w:t>
      </w:r>
      <w:r w:rsidR="00D66966" w:rsidRPr="007647A6">
        <w:rPr>
          <w:rFonts w:ascii="GHEA Grapalat" w:hAnsi="GHEA Grapalat"/>
        </w:rPr>
        <w:t>եւ</w:t>
      </w:r>
      <w:r w:rsidRPr="007647A6">
        <w:rPr>
          <w:rFonts w:ascii="GHEA Grapalat" w:hAnsi="GHEA Grapalat"/>
        </w:rPr>
        <w:t xml:space="preserve"> լյարդի, դիաֆրագմայի, ձախ թոքի ստորին հատվածի </w:t>
      </w:r>
      <w:r w:rsidR="00D66966" w:rsidRPr="007647A6">
        <w:rPr>
          <w:rFonts w:ascii="GHEA Grapalat" w:hAnsi="GHEA Grapalat"/>
        </w:rPr>
        <w:t>եւ</w:t>
      </w:r>
      <w:r w:rsidRPr="007647A6">
        <w:rPr>
          <w:rFonts w:ascii="GHEA Grapalat" w:hAnsi="GHEA Grapalat"/>
        </w:rPr>
        <w:t xml:space="preserve"> գոտկային մկանի թափանցող վնասվածքներ։ Գոտկային շրջանի ձախ հատվածում </w:t>
      </w:r>
      <w:r w:rsidR="00D66966" w:rsidRPr="007647A6">
        <w:rPr>
          <w:rFonts w:ascii="GHEA Grapalat" w:hAnsi="GHEA Grapalat"/>
        </w:rPr>
        <w:t>եւ</w:t>
      </w:r>
      <w:r w:rsidRPr="007647A6">
        <w:rPr>
          <w:rFonts w:ascii="GHEA Grapalat" w:hAnsi="GHEA Grapalat"/>
        </w:rPr>
        <w:t xml:space="preserve">ս հայտնաբերվել է արյունազեղում։ Մահը վրա է </w:t>
      </w:r>
      <w:r w:rsidR="00B545BC" w:rsidRPr="007647A6">
        <w:rPr>
          <w:rFonts w:ascii="GHEA Grapalat" w:hAnsi="GHEA Grapalat"/>
        </w:rPr>
        <w:t xml:space="preserve">հասել </w:t>
      </w:r>
      <w:r w:rsidRPr="007647A6">
        <w:rPr>
          <w:rFonts w:ascii="GHEA Grapalat" w:hAnsi="GHEA Grapalat"/>
        </w:rPr>
        <w:t xml:space="preserve">արյան </w:t>
      </w:r>
      <w:r w:rsidR="00B545BC" w:rsidRPr="007647A6">
        <w:rPr>
          <w:rFonts w:ascii="GHEA Grapalat" w:hAnsi="GHEA Grapalat"/>
        </w:rPr>
        <w:t>մեծ</w:t>
      </w:r>
      <w:r w:rsidRPr="007647A6">
        <w:rPr>
          <w:rFonts w:ascii="GHEA Grapalat" w:hAnsi="GHEA Grapalat"/>
        </w:rPr>
        <w:t xml:space="preserve"> կորստի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50" w:name="ballistic_examination_Zakar_Hovhannisyan"/>
      <w:r w:rsidRPr="007647A6">
        <w:rPr>
          <w:rFonts w:ascii="GHEA Grapalat" w:hAnsi="GHEA Grapalat"/>
        </w:rPr>
        <w:t>60</w:t>
      </w:r>
      <w:bookmarkEnd w:id="50"/>
      <w:r w:rsidRPr="007647A6">
        <w:rPr>
          <w:rFonts w:ascii="GHEA Grapalat" w:hAnsi="GHEA Grapalat"/>
        </w:rPr>
        <w:t>.</w:t>
      </w:r>
      <w:r w:rsidR="00292096" w:rsidRPr="00292096">
        <w:rPr>
          <w:rFonts w:ascii="GHEA Grapalat" w:hAnsi="GHEA Grapalat"/>
        </w:rPr>
        <w:tab/>
      </w:r>
      <w:r w:rsidRPr="007647A6">
        <w:rPr>
          <w:rFonts w:ascii="GHEA Grapalat" w:hAnsi="GHEA Grapalat"/>
        </w:rPr>
        <w:t>Համաձայն դատաձգաբանական փորձաքննության արդյունքների (տե՛ս ստոր</w:t>
      </w:r>
      <w:r w:rsidR="00D66966" w:rsidRPr="007647A6">
        <w:rPr>
          <w:rFonts w:ascii="GHEA Grapalat" w:hAnsi="GHEA Grapalat"/>
        </w:rPr>
        <w:t>եւ</w:t>
      </w:r>
      <w:r w:rsidRPr="007647A6">
        <w:rPr>
          <w:rFonts w:ascii="GHEA Grapalat" w:hAnsi="GHEA Grapalat"/>
        </w:rPr>
        <w:t xml:space="preserve">՝ 72-րդ պարբերությունը)՝ Զաքար Հովհաննիսյանի մարմնից հեռացված գնդակը եղել է 9 մմ տրամաչափի փամփուշտի մաս։ Այդպիսի փամփուշտները նախատեսված են ՊՄ («Մակարով» ատրճանակ) </w:t>
      </w:r>
      <w:r w:rsidR="00D66966" w:rsidRPr="007647A6">
        <w:rPr>
          <w:rFonts w:ascii="GHEA Grapalat" w:hAnsi="GHEA Grapalat"/>
        </w:rPr>
        <w:t>եւ</w:t>
      </w:r>
      <w:r w:rsidRPr="007647A6">
        <w:rPr>
          <w:rFonts w:ascii="GHEA Grapalat" w:hAnsi="GHEA Grapalat"/>
        </w:rPr>
        <w:t xml:space="preserve"> ԱՊՍ տիպի ա</w:t>
      </w:r>
      <w:r w:rsidR="00B545BC" w:rsidRPr="007647A6">
        <w:rPr>
          <w:rFonts w:ascii="GHEA Grapalat" w:hAnsi="GHEA Grapalat"/>
        </w:rPr>
        <w:t>տ</w:t>
      </w:r>
      <w:r w:rsidRPr="007647A6">
        <w:rPr>
          <w:rFonts w:ascii="GHEA Grapalat" w:hAnsi="GHEA Grapalat"/>
        </w:rPr>
        <w:t>րճանակների համար։ Գնդակի վրա առկա կրակ</w:t>
      </w:r>
      <w:r w:rsidR="00B545BC" w:rsidRPr="007647A6">
        <w:rPr>
          <w:rFonts w:ascii="GHEA Grapalat" w:hAnsi="GHEA Grapalat"/>
        </w:rPr>
        <w:t>ոցի</w:t>
      </w:r>
      <w:r w:rsidRPr="007647A6">
        <w:rPr>
          <w:rFonts w:ascii="GHEA Grapalat" w:hAnsi="GHEA Grapalat"/>
        </w:rPr>
        <w:t xml:space="preserve"> հետքերը բնորոշ են ՊՄ ատրճանակին։</w:t>
      </w:r>
    </w:p>
    <w:p w:rsidR="00292096" w:rsidRPr="00292096" w:rsidRDefault="00292096" w:rsidP="007647A6">
      <w:pPr>
        <w:pStyle w:val="JuHa0"/>
        <w:keepNext w:val="0"/>
        <w:keepLines w:val="0"/>
        <w:widowControl w:val="0"/>
        <w:numPr>
          <w:ilvl w:val="0"/>
          <w:numId w:val="0"/>
        </w:numPr>
        <w:spacing w:before="0" w:beforeAutospacing="0" w:after="160" w:line="360" w:lineRule="auto"/>
        <w:ind w:left="851" w:hanging="341"/>
        <w:rPr>
          <w:rFonts w:ascii="GHEA Grapalat" w:hAnsi="GHEA Grapalat"/>
          <w:sz w:val="24"/>
          <w:szCs w:val="24"/>
        </w:rPr>
      </w:pPr>
    </w:p>
    <w:p w:rsidR="00A12835" w:rsidRPr="007647A6" w:rsidRDefault="00A12835" w:rsidP="00292096">
      <w:pPr>
        <w:pStyle w:val="JuHa0"/>
        <w:keepNext w:val="0"/>
        <w:keepLines w:val="0"/>
        <w:widowControl w:val="0"/>
        <w:numPr>
          <w:ilvl w:val="0"/>
          <w:numId w:val="0"/>
        </w:numPr>
        <w:spacing w:before="0" w:beforeAutospacing="0" w:after="160" w:line="360" w:lineRule="auto"/>
        <w:ind w:left="1418" w:hanging="567"/>
        <w:rPr>
          <w:rFonts w:ascii="GHEA Grapalat" w:hAnsi="GHEA Grapalat"/>
          <w:sz w:val="24"/>
          <w:szCs w:val="24"/>
        </w:rPr>
      </w:pPr>
      <w:r w:rsidRPr="007647A6">
        <w:rPr>
          <w:rFonts w:ascii="GHEA Grapalat" w:hAnsi="GHEA Grapalat"/>
          <w:sz w:val="24"/>
          <w:szCs w:val="24"/>
        </w:rPr>
        <w:t>թ)</w:t>
      </w:r>
      <w:r w:rsidR="00292096" w:rsidRPr="00292096">
        <w:rPr>
          <w:rFonts w:ascii="GHEA Grapalat" w:hAnsi="GHEA Grapalat"/>
          <w:sz w:val="24"/>
          <w:szCs w:val="24"/>
        </w:rPr>
        <w:tab/>
      </w:r>
      <w:r w:rsidRPr="007647A6">
        <w:rPr>
          <w:rFonts w:ascii="GHEA Grapalat" w:hAnsi="GHEA Grapalat"/>
          <w:sz w:val="24"/>
          <w:szCs w:val="24"/>
        </w:rPr>
        <w:t>Տիգրան Աբգարյանի մահը (գանգատ թիվ 16024/11)</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51" w:name="death_Abgaryan"/>
      <w:r w:rsidRPr="007647A6">
        <w:rPr>
          <w:rFonts w:ascii="GHEA Grapalat" w:hAnsi="GHEA Grapalat"/>
          <w:noProof/>
        </w:rPr>
        <w:t>61</w:t>
      </w:r>
      <w:bookmarkEnd w:id="51"/>
      <w:r w:rsidRPr="007647A6">
        <w:rPr>
          <w:rFonts w:ascii="GHEA Grapalat" w:hAnsi="GHEA Grapalat"/>
        </w:rPr>
        <w:t>.</w:t>
      </w:r>
      <w:r w:rsidR="00292096" w:rsidRPr="00292096">
        <w:rPr>
          <w:rFonts w:ascii="GHEA Grapalat" w:hAnsi="GHEA Grapalat"/>
        </w:rPr>
        <w:tab/>
      </w:r>
      <w:r w:rsidRPr="007647A6">
        <w:rPr>
          <w:rFonts w:ascii="GHEA Grapalat" w:hAnsi="GHEA Grapalat"/>
        </w:rPr>
        <w:t>Տիգրան Աբգարյանը 2008 թվականի մարտի 1-ին</w:t>
      </w:r>
      <w:r w:rsidR="00375A4B" w:rsidRPr="007647A6">
        <w:rPr>
          <w:rFonts w:ascii="GHEA Grapalat" w:hAnsi="GHEA Grapalat"/>
        </w:rPr>
        <w:t>՝</w:t>
      </w:r>
      <w:r w:rsidRPr="007647A6">
        <w:rPr>
          <w:rFonts w:ascii="GHEA Grapalat" w:hAnsi="GHEA Grapalat"/>
        </w:rPr>
        <w:t xml:space="preserve"> ժամը 15։00-ի սահմաններում, հերթապահություն է իրականացրել Գրիգոր Լուսավորիչ փողոցում՝ որպես Հայաստանի ոստիկանության զորքերի թիվ 1033 զորամասի զինծառայող։ Համաձայն ԱԺ հարցուպատասխանի՝ ժամը 23։00-ի սահմաններում պարանոցի շրջանում թափանցող հրազենային վիրավորում է ստացել Լեոյի փողոցում՝ «Սվին» խանութի դիմաց (տե՛ս ստոր</w:t>
      </w:r>
      <w:r w:rsidR="00D66966" w:rsidRPr="007647A6">
        <w:rPr>
          <w:rFonts w:ascii="GHEA Grapalat" w:hAnsi="GHEA Grapalat"/>
        </w:rPr>
        <w:t>եւ</w:t>
      </w:r>
      <w:r w:rsidRPr="007647A6">
        <w:rPr>
          <w:rFonts w:ascii="GHEA Grapalat" w:hAnsi="GHEA Grapalat"/>
        </w:rPr>
        <w:t xml:space="preserve">՝ 125-131 պարբերությունները)։ </w:t>
      </w:r>
      <w:r w:rsidRPr="00292096">
        <w:rPr>
          <w:rFonts w:ascii="GHEA Grapalat" w:hAnsi="GHEA Grapalat"/>
          <w:spacing w:val="-4"/>
        </w:rPr>
        <w:t>Դիմումատուները նշել են, որ վերոնշյալ քննության նյութերում (տե՛ս վեր</w:t>
      </w:r>
      <w:r w:rsidR="00D66966" w:rsidRPr="00292096">
        <w:rPr>
          <w:rFonts w:ascii="GHEA Grapalat" w:hAnsi="GHEA Grapalat"/>
          <w:spacing w:val="-4"/>
        </w:rPr>
        <w:t>եւ</w:t>
      </w:r>
      <w:r w:rsidRPr="00292096">
        <w:rPr>
          <w:rFonts w:ascii="GHEA Grapalat" w:hAnsi="GHEA Grapalat"/>
          <w:spacing w:val="-4"/>
        </w:rPr>
        <w:t xml:space="preserve">ում՝ </w:t>
      </w:r>
      <w:r w:rsidRPr="00292096">
        <w:rPr>
          <w:rFonts w:ascii="GHEA Grapalat" w:hAnsi="GHEA Grapalat"/>
          <w:noProof/>
          <w:spacing w:val="-4"/>
        </w:rPr>
        <w:t>47</w:t>
      </w:r>
      <w:r w:rsidRPr="00292096">
        <w:rPr>
          <w:rFonts w:ascii="GHEA Grapalat" w:hAnsi="GHEA Grapalat"/>
          <w:spacing w:val="-4"/>
        </w:rPr>
        <w:t>-րդ պարբերությունը) առկա է պնդում, որ դեպքը տեղի է ունեցել ժամը 22։25-ին։ Այնուհետ</w:t>
      </w:r>
      <w:r w:rsidR="00D66966" w:rsidRPr="00292096">
        <w:rPr>
          <w:rFonts w:ascii="GHEA Grapalat" w:hAnsi="GHEA Grapalat"/>
          <w:spacing w:val="-4"/>
        </w:rPr>
        <w:t>եւ</w:t>
      </w:r>
      <w:r w:rsidRPr="007647A6">
        <w:rPr>
          <w:rFonts w:ascii="GHEA Grapalat" w:hAnsi="GHEA Grapalat"/>
        </w:rPr>
        <w:t xml:space="preserve"> նրան տեղափոխել են հիվանդանոց, որտեղ կատարվել է վիրահատություն։ Նա մնացել է անշարժ </w:t>
      </w:r>
      <w:r w:rsidR="00D66966" w:rsidRPr="007647A6">
        <w:rPr>
          <w:rFonts w:ascii="GHEA Grapalat" w:hAnsi="GHEA Grapalat"/>
        </w:rPr>
        <w:t>եւ</w:t>
      </w:r>
      <w:r w:rsidRPr="007647A6">
        <w:rPr>
          <w:rFonts w:ascii="GHEA Grapalat" w:hAnsi="GHEA Grapalat"/>
        </w:rPr>
        <w:t xml:space="preserve"> արհեստական շնչառության սարքին միացված, սակայն հաջորդող շաբաթների ընթացքում նրա վիճակը վատթարացել է</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մահացել է 2008 թվականի ապրիլի 11-ին։ Հաջորդ օրը կատարվել է դատաբժշկական փորձաքննություն։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52" w:name="autopsy_Abgaryan"/>
      <w:bookmarkStart w:id="53" w:name="autopsy_9_Abgaryan"/>
      <w:r w:rsidRPr="007647A6">
        <w:rPr>
          <w:rFonts w:ascii="GHEA Grapalat" w:hAnsi="GHEA Grapalat"/>
          <w:noProof/>
        </w:rPr>
        <w:lastRenderedPageBreak/>
        <w:t>62</w:t>
      </w:r>
      <w:bookmarkEnd w:id="52"/>
      <w:bookmarkEnd w:id="53"/>
      <w:r w:rsidRPr="007647A6">
        <w:rPr>
          <w:rFonts w:ascii="GHEA Grapalat" w:hAnsi="GHEA Grapalat"/>
        </w:rPr>
        <w:t>.</w:t>
      </w:r>
      <w:r w:rsidR="00292096" w:rsidRPr="00292096">
        <w:rPr>
          <w:rFonts w:ascii="GHEA Grapalat" w:hAnsi="GHEA Grapalat"/>
        </w:rPr>
        <w:tab/>
      </w:r>
      <w:r w:rsidR="00B545BC" w:rsidRPr="007647A6">
        <w:rPr>
          <w:rFonts w:ascii="GHEA Grapalat" w:hAnsi="GHEA Grapalat"/>
        </w:rPr>
        <w:t>Ե</w:t>
      </w:r>
      <w:r w:rsidRPr="007647A6">
        <w:rPr>
          <w:rFonts w:ascii="GHEA Grapalat" w:hAnsi="GHEA Grapalat"/>
        </w:rPr>
        <w:t xml:space="preserve">րկու դատաբժշկական փորձաքննության արդյունքների </w:t>
      </w:r>
      <w:r w:rsidR="00B545BC" w:rsidRPr="007647A6">
        <w:rPr>
          <w:rFonts w:ascii="GHEA Grapalat" w:hAnsi="GHEA Grapalat"/>
        </w:rPr>
        <w:t xml:space="preserve">համաձայն </w:t>
      </w:r>
      <w:r w:rsidRPr="007647A6">
        <w:rPr>
          <w:rFonts w:ascii="GHEA Grapalat" w:hAnsi="GHEA Grapalat"/>
        </w:rPr>
        <w:t>(տե՛ս ստոր</w:t>
      </w:r>
      <w:r w:rsidR="00D66966" w:rsidRPr="007647A6">
        <w:rPr>
          <w:rFonts w:ascii="GHEA Grapalat" w:hAnsi="GHEA Grapalat"/>
        </w:rPr>
        <w:t>եւ</w:t>
      </w:r>
      <w:r w:rsidRPr="007647A6">
        <w:rPr>
          <w:rFonts w:ascii="GHEA Grapalat" w:hAnsi="GHEA Grapalat"/>
        </w:rPr>
        <w:t>՝ 67-րդ պարբերությունը)՝ Տիգրան Աբգարյանի մահվան պատճառը եղել է ստացված վնասվածքի հետ</w:t>
      </w:r>
      <w:r w:rsidR="00D66966" w:rsidRPr="007647A6">
        <w:rPr>
          <w:rFonts w:ascii="GHEA Grapalat" w:hAnsi="GHEA Grapalat"/>
        </w:rPr>
        <w:t>եւ</w:t>
      </w:r>
      <w:r w:rsidRPr="007647A6">
        <w:rPr>
          <w:rFonts w:ascii="GHEA Grapalat" w:hAnsi="GHEA Grapalat"/>
        </w:rPr>
        <w:t>անքով ողնուղեղի կենսական ֆունկցիաների խանգարումը։ Վիրավորումը հասց</w:t>
      </w:r>
      <w:r w:rsidR="00B545BC" w:rsidRPr="007647A6">
        <w:rPr>
          <w:rFonts w:ascii="GHEA Grapalat" w:hAnsi="GHEA Grapalat"/>
        </w:rPr>
        <w:t>վ</w:t>
      </w:r>
      <w:r w:rsidRPr="007647A6">
        <w:rPr>
          <w:rFonts w:ascii="GHEA Grapalat" w:hAnsi="GHEA Grapalat"/>
        </w:rPr>
        <w:t>ել է գնդակ</w:t>
      </w:r>
      <w:r w:rsidR="00B545BC" w:rsidRPr="007647A6">
        <w:rPr>
          <w:rFonts w:ascii="GHEA Grapalat" w:hAnsi="GHEA Grapalat"/>
        </w:rPr>
        <w:t>ից</w:t>
      </w:r>
      <w:r w:rsidRPr="007647A6">
        <w:rPr>
          <w:rFonts w:ascii="GHEA Grapalat" w:hAnsi="GHEA Grapalat"/>
        </w:rPr>
        <w:t>, որ</w:t>
      </w:r>
      <w:r w:rsidR="00B545BC" w:rsidRPr="007647A6">
        <w:rPr>
          <w:rFonts w:ascii="GHEA Grapalat" w:hAnsi="GHEA Grapalat"/>
        </w:rPr>
        <w:t>ն</w:t>
      </w:r>
      <w:r w:rsidRPr="007647A6">
        <w:rPr>
          <w:rFonts w:ascii="GHEA Grapalat" w:hAnsi="GHEA Grapalat"/>
        </w:rPr>
        <w:t xml:space="preserve"> անցել է նրա պարանոցի աջ կողմով՝ առջ</w:t>
      </w:r>
      <w:r w:rsidR="00D66966" w:rsidRPr="007647A6">
        <w:rPr>
          <w:rFonts w:ascii="GHEA Grapalat" w:hAnsi="GHEA Grapalat"/>
        </w:rPr>
        <w:t>եւ</w:t>
      </w:r>
      <w:r w:rsidRPr="007647A6">
        <w:rPr>
          <w:rFonts w:ascii="GHEA Grapalat" w:hAnsi="GHEA Grapalat"/>
        </w:rPr>
        <w:t xml:space="preserve">ից </w:t>
      </w:r>
      <w:r w:rsidR="00B545BC" w:rsidRPr="007647A6">
        <w:rPr>
          <w:rFonts w:ascii="GHEA Grapalat" w:hAnsi="GHEA Grapalat"/>
        </w:rPr>
        <w:t>դեպի հետ արձակված գնդակից</w:t>
      </w:r>
      <w:r w:rsidRPr="007647A6">
        <w:rPr>
          <w:rFonts w:ascii="GHEA Grapalat" w:hAnsi="GHEA Grapalat"/>
        </w:rPr>
        <w:t>՝ ուղեկցվելով պայթյունային բարդություններով։ Պարանոցի առջ</w:t>
      </w:r>
      <w:r w:rsidR="00D66966" w:rsidRPr="007647A6">
        <w:rPr>
          <w:rFonts w:ascii="GHEA Grapalat" w:hAnsi="GHEA Grapalat"/>
        </w:rPr>
        <w:t>եւ</w:t>
      </w:r>
      <w:r w:rsidRPr="007647A6">
        <w:rPr>
          <w:rFonts w:ascii="GHEA Grapalat" w:hAnsi="GHEA Grapalat"/>
        </w:rPr>
        <w:t xml:space="preserve">ի հատվածում գտնվող վնասվածքի մուտքի անցքի վերքի չափերը եղել են 3 x 3 սմ։ Դատաբժշկական փորձագետը նշել է, որ չեն հայտնաբերվել կարճ տարածությունից կրակելու լրացուցիչ </w:t>
      </w:r>
      <w:r w:rsidR="00B545BC" w:rsidRPr="007647A6">
        <w:rPr>
          <w:rFonts w:ascii="GHEA Grapalat" w:hAnsi="GHEA Grapalat"/>
        </w:rPr>
        <w:t>տարրերի</w:t>
      </w:r>
      <w:r w:rsidRPr="007647A6">
        <w:rPr>
          <w:rFonts w:ascii="GHEA Grapalat" w:hAnsi="GHEA Grapalat"/>
        </w:rPr>
        <w:t xml:space="preserve"> հետքեր, սակայն այդ հարցին կարող է հստակ պատասխան տրվել հագուստի հետքաբանական փորձաքննություն իրականացնելուց հետո։ Նա նա</w:t>
      </w:r>
      <w:r w:rsidR="00D66966" w:rsidRPr="007647A6">
        <w:rPr>
          <w:rFonts w:ascii="GHEA Grapalat" w:hAnsi="GHEA Grapalat"/>
        </w:rPr>
        <w:t>եւ</w:t>
      </w:r>
      <w:r w:rsidRPr="007647A6">
        <w:rPr>
          <w:rFonts w:ascii="GHEA Grapalat" w:hAnsi="GHEA Grapalat"/>
        </w:rPr>
        <w:t xml:space="preserve"> ավելացրել է, որ հրազենի տեսակը </w:t>
      </w:r>
      <w:r w:rsidR="00D66966" w:rsidRPr="007647A6">
        <w:rPr>
          <w:rFonts w:ascii="GHEA Grapalat" w:hAnsi="GHEA Grapalat"/>
        </w:rPr>
        <w:t>եւ</w:t>
      </w:r>
      <w:r w:rsidRPr="007647A6">
        <w:rPr>
          <w:rFonts w:ascii="GHEA Grapalat" w:hAnsi="GHEA Grapalat"/>
        </w:rPr>
        <w:t xml:space="preserve"> գնդակի տրամաչափը պարզելուն վերաբերող հարցեր</w:t>
      </w:r>
      <w:r w:rsidR="00375A4B" w:rsidRPr="007647A6">
        <w:rPr>
          <w:rFonts w:ascii="GHEA Grapalat" w:hAnsi="GHEA Grapalat"/>
        </w:rPr>
        <w:t>ն</w:t>
      </w:r>
      <w:r w:rsidRPr="007647A6">
        <w:rPr>
          <w:rFonts w:ascii="GHEA Grapalat" w:hAnsi="GHEA Grapalat"/>
        </w:rPr>
        <w:t xml:space="preserve"> իր իրավասության շրջանակից դուրս են։</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54" w:name="paragraph00050"/>
      <w:r w:rsidRPr="007647A6">
        <w:rPr>
          <w:rFonts w:ascii="GHEA Grapalat" w:hAnsi="GHEA Grapalat"/>
          <w:noProof/>
        </w:rPr>
        <w:t>63</w:t>
      </w:r>
      <w:bookmarkEnd w:id="54"/>
      <w:r w:rsidRPr="007647A6">
        <w:rPr>
          <w:rFonts w:ascii="GHEA Grapalat" w:hAnsi="GHEA Grapalat"/>
        </w:rPr>
        <w:t>.</w:t>
      </w:r>
      <w:r w:rsidR="00292096" w:rsidRPr="00292096">
        <w:rPr>
          <w:rFonts w:ascii="GHEA Grapalat" w:hAnsi="GHEA Grapalat"/>
        </w:rPr>
        <w:tab/>
      </w:r>
      <w:r w:rsidRPr="007647A6">
        <w:rPr>
          <w:rFonts w:ascii="GHEA Grapalat" w:hAnsi="GHEA Grapalat"/>
        </w:rPr>
        <w:t>Տիգրան Աբգարյանին կրակած գնդակը չի հայտնաբերվել։</w:t>
      </w:r>
    </w:p>
    <w:p w:rsidR="00DA330A" w:rsidRPr="00224FA3" w:rsidRDefault="00DA330A" w:rsidP="00292096">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p>
    <w:p w:rsidR="00A12835" w:rsidRPr="007647A6" w:rsidRDefault="00A12835" w:rsidP="00292096">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II.</w:t>
      </w:r>
      <w:r w:rsidR="00292096" w:rsidRPr="00292096">
        <w:rPr>
          <w:rFonts w:ascii="GHEA Grapalat" w:hAnsi="GHEA Grapalat"/>
          <w:szCs w:val="24"/>
        </w:rPr>
        <w:tab/>
      </w:r>
      <w:r w:rsidRPr="007647A6">
        <w:rPr>
          <w:rFonts w:ascii="GHEA Grapalat" w:hAnsi="GHEA Grapalat"/>
          <w:szCs w:val="24"/>
        </w:rPr>
        <w:t>քրեական վարույթները</w:t>
      </w:r>
    </w:p>
    <w:p w:rsidR="00A12835" w:rsidRPr="007647A6" w:rsidRDefault="00A12835" w:rsidP="00292096">
      <w:pPr>
        <w:pStyle w:val="JuHA"/>
        <w:keepNext w:val="0"/>
        <w:keepLines w:val="0"/>
        <w:widowControl w:val="0"/>
        <w:numPr>
          <w:ilvl w:val="0"/>
          <w:numId w:val="0"/>
        </w:numPr>
        <w:spacing w:before="0" w:beforeAutospacing="0" w:after="160" w:line="360" w:lineRule="auto"/>
        <w:ind w:left="851" w:hanging="567"/>
        <w:rPr>
          <w:rFonts w:ascii="GHEA Grapalat" w:hAnsi="GHEA Grapalat"/>
          <w:szCs w:val="24"/>
        </w:rPr>
      </w:pPr>
      <w:r w:rsidRPr="007647A6">
        <w:rPr>
          <w:rFonts w:ascii="GHEA Grapalat" w:hAnsi="GHEA Grapalat"/>
          <w:szCs w:val="24"/>
        </w:rPr>
        <w:t>Ա.</w:t>
      </w:r>
      <w:r w:rsidR="00292096" w:rsidRPr="00292096">
        <w:rPr>
          <w:rFonts w:ascii="GHEA Grapalat" w:hAnsi="GHEA Grapalat"/>
          <w:szCs w:val="24"/>
        </w:rPr>
        <w:tab/>
      </w:r>
      <w:r w:rsidRPr="007647A6">
        <w:rPr>
          <w:rFonts w:ascii="GHEA Grapalat" w:hAnsi="GHEA Grapalat"/>
          <w:szCs w:val="24"/>
        </w:rPr>
        <w:t xml:space="preserve">Քրեական գործերի հարուցումը </w:t>
      </w:r>
      <w:r w:rsidR="00D66966" w:rsidRPr="007647A6">
        <w:rPr>
          <w:rFonts w:ascii="GHEA Grapalat" w:hAnsi="GHEA Grapalat"/>
          <w:szCs w:val="24"/>
        </w:rPr>
        <w:t>եւ</w:t>
      </w:r>
      <w:r w:rsidRPr="007647A6">
        <w:rPr>
          <w:rFonts w:ascii="GHEA Grapalat" w:hAnsi="GHEA Grapalat"/>
          <w:szCs w:val="24"/>
        </w:rPr>
        <w:t xml:space="preserve"> դատական փորձաքննությունները</w:t>
      </w:r>
    </w:p>
    <w:p w:rsidR="00A12835" w:rsidRPr="007647A6" w:rsidRDefault="00A12835" w:rsidP="00292096">
      <w:pPr>
        <w:pStyle w:val="JuPara"/>
        <w:widowControl w:val="0"/>
        <w:tabs>
          <w:tab w:val="left" w:pos="1134"/>
        </w:tabs>
        <w:spacing w:after="160" w:line="346" w:lineRule="auto"/>
        <w:ind w:firstLine="567"/>
        <w:rPr>
          <w:rFonts w:ascii="GHEA Grapalat" w:hAnsi="GHEA Grapalat"/>
        </w:rPr>
      </w:pPr>
      <w:bookmarkStart w:id="55" w:name="criminal_case_1_March"/>
      <w:r w:rsidRPr="007647A6">
        <w:rPr>
          <w:rFonts w:ascii="GHEA Grapalat" w:hAnsi="GHEA Grapalat"/>
          <w:noProof/>
        </w:rPr>
        <w:t>64</w:t>
      </w:r>
      <w:bookmarkEnd w:id="55"/>
      <w:r w:rsidRPr="007647A6">
        <w:rPr>
          <w:rFonts w:ascii="GHEA Grapalat" w:hAnsi="GHEA Grapalat"/>
        </w:rPr>
        <w:t>.</w:t>
      </w:r>
      <w:r w:rsidR="00292096" w:rsidRPr="00292096">
        <w:rPr>
          <w:rFonts w:ascii="GHEA Grapalat" w:hAnsi="GHEA Grapalat"/>
        </w:rPr>
        <w:tab/>
      </w:r>
      <w:r w:rsidRPr="007647A6">
        <w:rPr>
          <w:rFonts w:ascii="GHEA Grapalat" w:hAnsi="GHEA Grapalat"/>
        </w:rPr>
        <w:t>2008 թվականի մարտի 1-ին Ազատության հրապար</w:t>
      </w:r>
      <w:r w:rsidR="009B4FAD" w:rsidRPr="007647A6">
        <w:rPr>
          <w:rFonts w:ascii="GHEA Grapalat" w:hAnsi="GHEA Grapalat"/>
        </w:rPr>
        <w:t>ա</w:t>
      </w:r>
      <w:r w:rsidRPr="007647A6">
        <w:rPr>
          <w:rFonts w:ascii="GHEA Grapalat" w:hAnsi="GHEA Grapalat"/>
        </w:rPr>
        <w:t xml:space="preserve">կում տեղի ունեցած իրադարձությունների առնչությամբ Հատուկ քննչական ծառայությունում (ՀՔԾ) Քրեական օրենսգրքի 225.1 հոդվածի 1-ին </w:t>
      </w:r>
      <w:r w:rsidR="00D66966" w:rsidRPr="007647A6">
        <w:rPr>
          <w:rFonts w:ascii="GHEA Grapalat" w:hAnsi="GHEA Grapalat"/>
        </w:rPr>
        <w:t>եւ</w:t>
      </w:r>
      <w:r w:rsidRPr="007647A6">
        <w:rPr>
          <w:rFonts w:ascii="GHEA Grapalat" w:hAnsi="GHEA Grapalat"/>
        </w:rPr>
        <w:t xml:space="preserve"> 2-րդ մասերով, 235-րդ հոդվածի 1-ին </w:t>
      </w:r>
      <w:r w:rsidR="00D66966" w:rsidRPr="007647A6">
        <w:rPr>
          <w:rFonts w:ascii="GHEA Grapalat" w:hAnsi="GHEA Grapalat"/>
        </w:rPr>
        <w:t>եւ</w:t>
      </w:r>
      <w:r w:rsidRPr="007647A6">
        <w:rPr>
          <w:rFonts w:ascii="GHEA Grapalat" w:hAnsi="GHEA Grapalat"/>
        </w:rPr>
        <w:t xml:space="preserve"> 2-րդ մասերով </w:t>
      </w:r>
      <w:r w:rsidR="00D66966" w:rsidRPr="007647A6">
        <w:rPr>
          <w:rFonts w:ascii="GHEA Grapalat" w:hAnsi="GHEA Grapalat"/>
        </w:rPr>
        <w:t>եւ</w:t>
      </w:r>
      <w:r w:rsidRPr="007647A6">
        <w:rPr>
          <w:rFonts w:ascii="GHEA Grapalat" w:hAnsi="GHEA Grapalat"/>
        </w:rPr>
        <w:t xml:space="preserve"> 316-րդ հոդվածի 2-րդ մասով (տե՛ս ստոր</w:t>
      </w:r>
      <w:r w:rsidR="00D66966" w:rsidRPr="007647A6">
        <w:rPr>
          <w:rFonts w:ascii="GHEA Grapalat" w:hAnsi="GHEA Grapalat"/>
        </w:rPr>
        <w:t>եւ</w:t>
      </w:r>
      <w:r w:rsidRPr="007647A6">
        <w:rPr>
          <w:rFonts w:ascii="GHEA Grapalat" w:hAnsi="GHEA Grapalat"/>
        </w:rPr>
        <w:t xml:space="preserve">՝ 138-րդ, 140-րդ </w:t>
      </w:r>
      <w:r w:rsidR="00D66966" w:rsidRPr="007647A6">
        <w:rPr>
          <w:rFonts w:ascii="GHEA Grapalat" w:hAnsi="GHEA Grapalat"/>
        </w:rPr>
        <w:t>եւ</w:t>
      </w:r>
      <w:r w:rsidRPr="007647A6">
        <w:rPr>
          <w:rFonts w:ascii="GHEA Grapalat" w:hAnsi="GHEA Grapalat"/>
        </w:rPr>
        <w:t xml:space="preserve"> 141-րդ պարբերությունները) հարուցվել է թիվ 62202508 քրեական գործը։ Համաձայն գործի հարուցման մասին որոշման՝</w:t>
      </w:r>
    </w:p>
    <w:p w:rsidR="00A12835" w:rsidRPr="00292096" w:rsidRDefault="00A12835" w:rsidP="00292096">
      <w:pPr>
        <w:pStyle w:val="JuQuot"/>
        <w:widowControl w:val="0"/>
        <w:spacing w:before="0" w:after="160" w:line="346" w:lineRule="auto"/>
        <w:ind w:left="567" w:firstLine="567"/>
        <w:rPr>
          <w:rFonts w:ascii="GHEA Grapalat" w:hAnsi="GHEA Grapalat"/>
        </w:rPr>
      </w:pPr>
      <w:r w:rsidRPr="00292096">
        <w:rPr>
          <w:rFonts w:ascii="GHEA Grapalat" w:hAnsi="GHEA Grapalat"/>
        </w:rPr>
        <w:t>«2008 թվականի փետրվարի 19-ին</w:t>
      </w:r>
      <w:r w:rsidR="00375A4B" w:rsidRPr="00292096">
        <w:rPr>
          <w:rFonts w:ascii="GHEA Grapalat" w:hAnsi="GHEA Grapalat"/>
        </w:rPr>
        <w:t>՝</w:t>
      </w:r>
      <w:r w:rsidRPr="00292096">
        <w:rPr>
          <w:rFonts w:ascii="GHEA Grapalat" w:hAnsi="GHEA Grapalat"/>
        </w:rPr>
        <w:t xml:space="preserve"> նախագահական ընտրությունների նախնական արդյունքները հայտարարելուց հետո, նախագահի թեկնածու Լ</w:t>
      </w:r>
      <w:r w:rsidR="00D66966" w:rsidRPr="00292096">
        <w:rPr>
          <w:rFonts w:ascii="GHEA Grapalat" w:hAnsi="GHEA Grapalat"/>
        </w:rPr>
        <w:t>եւ</w:t>
      </w:r>
      <w:r w:rsidRPr="00292096">
        <w:rPr>
          <w:rFonts w:ascii="GHEA Grapalat" w:hAnsi="GHEA Grapalat"/>
        </w:rPr>
        <w:t xml:space="preserve">ոն Տեր-Պետրոսյանը, խորհրդարանի անդամները [Կ.Ս-ն </w:t>
      </w:r>
      <w:r w:rsidR="00D66966" w:rsidRPr="00292096">
        <w:rPr>
          <w:rFonts w:ascii="GHEA Grapalat" w:hAnsi="GHEA Grapalat"/>
        </w:rPr>
        <w:t>եւ</w:t>
      </w:r>
      <w:r w:rsidRPr="00292096">
        <w:rPr>
          <w:rFonts w:ascii="GHEA Grapalat" w:hAnsi="GHEA Grapalat"/>
        </w:rPr>
        <w:t xml:space="preserve"> Ս.Մ.-ն], «Հայկական Ժամանակ» օրաթերթի գլխավոր խմբագիրը [Ն.Փ.-ն] </w:t>
      </w:r>
      <w:r w:rsidR="00D66966" w:rsidRPr="00292096">
        <w:rPr>
          <w:rFonts w:ascii="GHEA Grapalat" w:hAnsi="GHEA Grapalat"/>
        </w:rPr>
        <w:t>եւ</w:t>
      </w:r>
      <w:r w:rsidRPr="00292096">
        <w:rPr>
          <w:rFonts w:ascii="GHEA Grapalat" w:hAnsi="GHEA Grapalat"/>
        </w:rPr>
        <w:t xml:space="preserve"> այլք Եր</w:t>
      </w:r>
      <w:r w:rsidR="00D66966" w:rsidRPr="00292096">
        <w:rPr>
          <w:rFonts w:ascii="GHEA Grapalat" w:hAnsi="GHEA Grapalat"/>
        </w:rPr>
        <w:t>եւ</w:t>
      </w:r>
      <w:r w:rsidRPr="00292096">
        <w:rPr>
          <w:rFonts w:ascii="GHEA Grapalat" w:hAnsi="GHEA Grapalat"/>
        </w:rPr>
        <w:t xml:space="preserve">անի Ազատության հրապարակում կազմակերպել </w:t>
      </w:r>
      <w:r w:rsidR="00D66966" w:rsidRPr="00292096">
        <w:rPr>
          <w:rFonts w:ascii="GHEA Grapalat" w:hAnsi="GHEA Grapalat"/>
        </w:rPr>
        <w:t>եւ</w:t>
      </w:r>
      <w:r w:rsidRPr="00292096">
        <w:rPr>
          <w:rFonts w:ascii="GHEA Grapalat" w:hAnsi="GHEA Grapalat"/>
        </w:rPr>
        <w:t xml:space="preserve"> իրականացրել են զանգվածային հրապարակային միջոցառում՝ խախտելով օրենքով սահմանված կարգը, </w:t>
      </w:r>
      <w:r w:rsidR="00D66966" w:rsidRPr="00292096">
        <w:rPr>
          <w:rFonts w:ascii="GHEA Grapalat" w:hAnsi="GHEA Grapalat"/>
        </w:rPr>
        <w:t>եւ</w:t>
      </w:r>
      <w:r w:rsidRPr="00292096">
        <w:rPr>
          <w:rFonts w:ascii="GHEA Grapalat" w:hAnsi="GHEA Grapalat"/>
        </w:rPr>
        <w:t xml:space="preserve"> հրահրել են անհնազանդություն օրենքով սահմանված կարգի </w:t>
      </w:r>
      <w:r w:rsidRPr="00292096">
        <w:rPr>
          <w:rFonts w:ascii="GHEA Grapalat" w:hAnsi="GHEA Grapalat"/>
        </w:rPr>
        <w:lastRenderedPageBreak/>
        <w:t>խախտմամբ անցկացվող միջոցառումներին վերջ դնելու մասին որոշման</w:t>
      </w:r>
      <w:r w:rsidR="00C07CAD" w:rsidRPr="00292096">
        <w:rPr>
          <w:rFonts w:ascii="GHEA Grapalat" w:hAnsi="GHEA Grapalat"/>
        </w:rPr>
        <w:t xml:space="preserve"> </w:t>
      </w:r>
      <w:r w:rsidR="00970F2E" w:rsidRPr="00292096">
        <w:rPr>
          <w:rFonts w:ascii="GHEA Grapalat" w:hAnsi="GHEA Grapalat"/>
        </w:rPr>
        <w:t>դեմ</w:t>
      </w:r>
      <w:r w:rsidRPr="00292096">
        <w:rPr>
          <w:rFonts w:ascii="GHEA Grapalat" w:hAnsi="GHEA Grapalat"/>
        </w:rPr>
        <w:t xml:space="preserve">, մինչդեռ զանգվածային միջոցառումների մի շարք մասնակիցներ ապօրինաբար պահել </w:t>
      </w:r>
      <w:r w:rsidR="00D66966" w:rsidRPr="00292096">
        <w:rPr>
          <w:rFonts w:ascii="GHEA Grapalat" w:hAnsi="GHEA Grapalat"/>
        </w:rPr>
        <w:t>եւ</w:t>
      </w:r>
      <w:r w:rsidRPr="00292096">
        <w:rPr>
          <w:rFonts w:ascii="GHEA Grapalat" w:hAnsi="GHEA Grapalat"/>
        </w:rPr>
        <w:t xml:space="preserve"> կրել են անօրինական ճանապարհով ձեռքբերված զենք ու զինամթերք:</w:t>
      </w:r>
    </w:p>
    <w:p w:rsidR="00A12835" w:rsidRPr="00292096" w:rsidRDefault="00A12835" w:rsidP="00292096">
      <w:pPr>
        <w:pStyle w:val="JuQuot"/>
        <w:widowControl w:val="0"/>
        <w:spacing w:before="0" w:after="160" w:line="346" w:lineRule="auto"/>
        <w:ind w:left="567" w:firstLine="567"/>
        <w:rPr>
          <w:rFonts w:ascii="GHEA Grapalat" w:hAnsi="GHEA Grapalat"/>
        </w:rPr>
      </w:pPr>
      <w:r w:rsidRPr="00292096">
        <w:rPr>
          <w:rFonts w:ascii="GHEA Grapalat" w:hAnsi="GHEA Grapalat"/>
        </w:rPr>
        <w:t>2008 թվականի մարտի 1-ին՝ ժամը 6:00-ի սահմաններում, երբ ոստիկանությունը ձեռնարկում էր օրենքով սահմանված կարգի խախտմամբ իրականացվող հրապարակային միջոցառումները հարկադրաբար դադարեցնելու միջոցներ</w:t>
      </w:r>
      <w:r w:rsidR="00375A4B" w:rsidRPr="00292096">
        <w:rPr>
          <w:rFonts w:ascii="GHEA Grapalat" w:hAnsi="GHEA Grapalat"/>
        </w:rPr>
        <w:t>՝</w:t>
      </w:r>
      <w:r w:rsidRPr="00292096">
        <w:rPr>
          <w:rFonts w:ascii="GHEA Grapalat" w:hAnsi="GHEA Grapalat"/>
        </w:rPr>
        <w:t xml:space="preserve"> «Ժողովներ, հանրահավաքներ, երթեր </w:t>
      </w:r>
      <w:r w:rsidR="00D66966" w:rsidRPr="00292096">
        <w:rPr>
          <w:rFonts w:ascii="GHEA Grapalat" w:hAnsi="GHEA Grapalat"/>
        </w:rPr>
        <w:t>եւ</w:t>
      </w:r>
      <w:r w:rsidRPr="00292096">
        <w:rPr>
          <w:rFonts w:ascii="GHEA Grapalat" w:hAnsi="GHEA Grapalat"/>
        </w:rPr>
        <w:t xml:space="preserve"> ցույցեր անցկացնելու մասին» օրենքի 14-րդ հոդվածի համաձայն, միջոցառումների կազմակերպիչները </w:t>
      </w:r>
      <w:r w:rsidR="00D66966" w:rsidRPr="00292096">
        <w:rPr>
          <w:rFonts w:ascii="GHEA Grapalat" w:hAnsi="GHEA Grapalat"/>
        </w:rPr>
        <w:t>եւ</w:t>
      </w:r>
      <w:r w:rsidRPr="00292096">
        <w:rPr>
          <w:rFonts w:ascii="GHEA Grapalat" w:hAnsi="GHEA Grapalat"/>
        </w:rPr>
        <w:t xml:space="preserve"> մասնակիցները, չենթարկվելով իրենց ծառայողական պարտականություններն իրականացնող ոստիկանության ծառայողների օրինական հրահանգներին, գործադրել են կյանքին </w:t>
      </w:r>
      <w:r w:rsidR="00D66966" w:rsidRPr="00292096">
        <w:rPr>
          <w:rFonts w:ascii="GHEA Grapalat" w:hAnsi="GHEA Grapalat"/>
        </w:rPr>
        <w:t>եւ</w:t>
      </w:r>
      <w:r w:rsidRPr="00292096">
        <w:rPr>
          <w:rFonts w:ascii="GHEA Grapalat" w:hAnsi="GHEA Grapalat"/>
        </w:rPr>
        <w:t xml:space="preserve"> առողջությանը վնաս հասցնող բռնություն նրանց նկատմամբ</w:t>
      </w:r>
      <w:r w:rsidR="00375A4B" w:rsidRPr="00292096">
        <w:rPr>
          <w:rFonts w:ascii="GHEA Grapalat" w:hAnsi="GHEA Grapalat"/>
        </w:rPr>
        <w:t>՝</w:t>
      </w:r>
      <w:r w:rsidRPr="00292096">
        <w:rPr>
          <w:rFonts w:ascii="GHEA Grapalat" w:hAnsi="GHEA Grapalat"/>
        </w:rPr>
        <w:t xml:space="preserve"> իրենց մահակներով, մետաղյա ձողերով </w:t>
      </w:r>
      <w:r w:rsidR="00D66966" w:rsidRPr="00292096">
        <w:rPr>
          <w:rFonts w:ascii="GHEA Grapalat" w:hAnsi="GHEA Grapalat"/>
        </w:rPr>
        <w:t>եւ</w:t>
      </w:r>
      <w:r w:rsidRPr="00292096">
        <w:rPr>
          <w:rFonts w:ascii="GHEA Grapalat" w:hAnsi="GHEA Grapalat"/>
        </w:rPr>
        <w:t xml:space="preserve"> այլ հարմարեցված առարկաներով, որոնք պահվում էին իրենց մոտ այդ նպատակով</w:t>
      </w:r>
      <w:r w:rsidR="00375A4B" w:rsidRPr="00292096">
        <w:rPr>
          <w:rFonts w:ascii="GHEA Grapalat" w:hAnsi="GHEA Grapalat"/>
        </w:rPr>
        <w:t>՝</w:t>
      </w:r>
      <w:r w:rsidRPr="00292096">
        <w:rPr>
          <w:rFonts w:ascii="GHEA Grapalat" w:hAnsi="GHEA Grapalat"/>
        </w:rPr>
        <w:t xml:space="preserve"> ոստիկանության ծառայողներին պատճառելով տարբեր ծանրության վնասվածքներ»:</w:t>
      </w:r>
    </w:p>
    <w:p w:rsidR="00A12835" w:rsidRPr="007647A6" w:rsidRDefault="00C07CAD" w:rsidP="00292096">
      <w:pPr>
        <w:pStyle w:val="JuPara"/>
        <w:widowControl w:val="0"/>
        <w:tabs>
          <w:tab w:val="left" w:pos="1134"/>
        </w:tabs>
        <w:spacing w:after="160" w:line="346" w:lineRule="auto"/>
        <w:ind w:firstLine="567"/>
        <w:rPr>
          <w:rFonts w:ascii="GHEA Grapalat" w:hAnsi="GHEA Grapalat"/>
        </w:rPr>
      </w:pPr>
      <w:bookmarkStart w:id="56" w:name="criminal_case_2_March"/>
      <w:r w:rsidRPr="00292096">
        <w:rPr>
          <w:rFonts w:ascii="GHEA Grapalat" w:hAnsi="GHEA Grapalat"/>
          <w:noProof/>
          <w:spacing w:val="-4"/>
        </w:rPr>
        <w:t>65</w:t>
      </w:r>
      <w:bookmarkEnd w:id="56"/>
      <w:r w:rsidRPr="00292096">
        <w:rPr>
          <w:rFonts w:ascii="GHEA Grapalat" w:hAnsi="GHEA Grapalat"/>
          <w:spacing w:val="-4"/>
        </w:rPr>
        <w:t>.</w:t>
      </w:r>
      <w:r w:rsidR="00292096" w:rsidRPr="00292096">
        <w:rPr>
          <w:rFonts w:ascii="GHEA Grapalat" w:hAnsi="GHEA Grapalat"/>
          <w:spacing w:val="-4"/>
        </w:rPr>
        <w:tab/>
      </w:r>
      <w:r w:rsidRPr="00292096">
        <w:rPr>
          <w:rFonts w:ascii="GHEA Grapalat" w:hAnsi="GHEA Grapalat"/>
          <w:spacing w:val="-4"/>
        </w:rPr>
        <w:t>2008 թվականի մարտի 2-ին Քրեական օրենսգրքի 225-րդ հոդվածի 3-րդ մասով եւ 235-րդ հոդվածի 2-րդ մասով (տե՛ս ստորեւ՝ 139-րդ եւ 140-րդ պարբերությունները</w:t>
      </w:r>
      <w:r w:rsidRPr="007647A6">
        <w:rPr>
          <w:rFonts w:ascii="GHEA Grapalat" w:hAnsi="GHEA Grapalat"/>
        </w:rPr>
        <w:t>) հարուցվել է մեկ այլ՝ թիվ 62202608 քրեական գործը։ Համաձայն այդ որոշման՝</w:t>
      </w:r>
    </w:p>
    <w:p w:rsidR="00A12835" w:rsidRPr="00292096" w:rsidRDefault="00A12835" w:rsidP="00292096">
      <w:pPr>
        <w:pStyle w:val="JuQuot"/>
        <w:widowControl w:val="0"/>
        <w:spacing w:before="0" w:after="160" w:line="360" w:lineRule="auto"/>
        <w:ind w:left="567" w:firstLine="567"/>
        <w:rPr>
          <w:rFonts w:ascii="GHEA Grapalat" w:hAnsi="GHEA Grapalat"/>
        </w:rPr>
      </w:pPr>
      <w:r w:rsidRPr="00292096">
        <w:rPr>
          <w:rFonts w:ascii="GHEA Grapalat" w:hAnsi="GHEA Grapalat"/>
        </w:rPr>
        <w:t>«[Պրն Տեր-Պետրոսյանը]</w:t>
      </w:r>
      <w:r w:rsidR="009E413E" w:rsidRPr="00292096">
        <w:rPr>
          <w:rFonts w:ascii="GHEA Grapalat" w:hAnsi="GHEA Grapalat"/>
        </w:rPr>
        <w:t>՝</w:t>
      </w:r>
      <w:r w:rsidRPr="00292096">
        <w:rPr>
          <w:rFonts w:ascii="GHEA Grapalat" w:hAnsi="GHEA Grapalat"/>
        </w:rPr>
        <w:t xml:space="preserve"> 2008 թվականի փետրվարի 19-ի նախագահական ընտրություններին առաջադրված նախագահի թեկնածուն</w:t>
      </w:r>
      <w:r w:rsidR="009E413E" w:rsidRPr="00292096">
        <w:rPr>
          <w:rFonts w:ascii="GHEA Grapalat" w:hAnsi="GHEA Grapalat"/>
        </w:rPr>
        <w:t>,</w:t>
      </w:r>
      <w:r w:rsidRPr="00292096">
        <w:rPr>
          <w:rFonts w:ascii="GHEA Grapalat" w:hAnsi="GHEA Grapalat"/>
        </w:rPr>
        <w:t xml:space="preserve"> եւ իր հետեւորդներն ու կողմնակիցները, [մասնավորապես] խորհրդարանի անդամները [Կ.Ս.-ն եւ Ս.Մ.-ն], «Հայկական ժամանակ» օրաթերթի գլխավոր խմբագիրը [Ն.Փ.-ն] եւ այլք, չցանկանալով ընդունել իրենց պարտությունն ընտրություններում, ընտրությունների հետ կապված կասկածներ հարուցելու, բնակչության լայն շրջանակում վերջինիս արդյունքների նկատմամբ անվստահություն ներշնչելու, հանրության անհամաձայնության պատրանք ստեղծելու եւ ընտրությունների եւ իշխանությունների դեմ ապստամբելու եւ նրանց վարկաբեկելու նպատակով 2008 թվականի մարտի 1-ին Երեւանի քաղաքապետարանի տարածքում եւ կենտրոնական փողոցներում կազմակերպել են զանգվածային անկարգություններ, այդ թվում՝ սպանություններ, բռնություն, ջարդարարություններ, հրկիզումներ, գույքի ոչնչացում եւ պետական պաշտոնյաների դեմ զինված դիմադրություն՝ հրազենի, պայթուցիկների եւ այլ հարմարեցված առարկաների օգտագործմամբ»:</w:t>
      </w:r>
    </w:p>
    <w:p w:rsidR="00196C67" w:rsidRPr="007647A6" w:rsidRDefault="00A12835" w:rsidP="00292096">
      <w:pPr>
        <w:pStyle w:val="JuPara"/>
        <w:widowControl w:val="0"/>
        <w:tabs>
          <w:tab w:val="left" w:pos="1134"/>
        </w:tabs>
        <w:spacing w:after="160" w:line="360" w:lineRule="auto"/>
        <w:ind w:firstLine="567"/>
        <w:rPr>
          <w:rFonts w:ascii="GHEA Grapalat" w:hAnsi="GHEA Grapalat"/>
        </w:rPr>
      </w:pPr>
      <w:bookmarkStart w:id="57" w:name="SIS_joinder_of_cases"/>
      <w:r w:rsidRPr="007647A6">
        <w:rPr>
          <w:rFonts w:ascii="GHEA Grapalat" w:hAnsi="GHEA Grapalat"/>
          <w:noProof/>
        </w:rPr>
        <w:t>66</w:t>
      </w:r>
      <w:bookmarkEnd w:id="57"/>
      <w:r w:rsidRPr="007647A6">
        <w:rPr>
          <w:rFonts w:ascii="GHEA Grapalat" w:hAnsi="GHEA Grapalat"/>
        </w:rPr>
        <w:t>.</w:t>
      </w:r>
      <w:r w:rsidR="00292096" w:rsidRPr="00292096">
        <w:rPr>
          <w:rFonts w:ascii="GHEA Grapalat" w:hAnsi="GHEA Grapalat"/>
        </w:rPr>
        <w:tab/>
      </w:r>
      <w:r w:rsidRPr="007647A6">
        <w:rPr>
          <w:rFonts w:ascii="GHEA Grapalat" w:hAnsi="GHEA Grapalat"/>
        </w:rPr>
        <w:t>Նույն օրը ՀՔԾ քննիչը կայացրել է թիվ</w:t>
      </w:r>
      <w:r w:rsidR="007647A6">
        <w:rPr>
          <w:rFonts w:ascii="GHEA Grapalat" w:hAnsi="GHEA Grapalat"/>
        </w:rPr>
        <w:t xml:space="preserve"> </w:t>
      </w:r>
      <w:r w:rsidRPr="007647A6">
        <w:rPr>
          <w:rFonts w:ascii="GHEA Grapalat" w:hAnsi="GHEA Grapalat"/>
        </w:rPr>
        <w:t>62202508</w:t>
      </w:r>
      <w:r w:rsid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թիվ 62202608 քրեական գործերը վերջին հիշատակված համարի ներքո միավորելու որոշում այն </w:t>
      </w:r>
      <w:r w:rsidRPr="007647A6">
        <w:rPr>
          <w:rFonts w:ascii="GHEA Grapalat" w:hAnsi="GHEA Grapalat"/>
        </w:rPr>
        <w:lastRenderedPageBreak/>
        <w:t xml:space="preserve">հիմքով, որ նշված իրադարձություններում </w:t>
      </w:r>
      <w:r w:rsidR="00D66966" w:rsidRPr="007647A6">
        <w:rPr>
          <w:rFonts w:ascii="GHEA Grapalat" w:hAnsi="GHEA Grapalat"/>
        </w:rPr>
        <w:t>եւ</w:t>
      </w:r>
      <w:r w:rsidRPr="007647A6">
        <w:rPr>
          <w:rFonts w:ascii="GHEA Grapalat" w:hAnsi="GHEA Grapalat"/>
        </w:rPr>
        <w:t xml:space="preserve"> հանցագործ</w:t>
      </w:r>
      <w:r w:rsidR="009F454F" w:rsidRPr="007647A6">
        <w:rPr>
          <w:rFonts w:ascii="GHEA Grapalat" w:hAnsi="GHEA Grapalat"/>
        </w:rPr>
        <w:t>ություններում</w:t>
      </w:r>
      <w:r w:rsidRPr="007647A6">
        <w:rPr>
          <w:rFonts w:ascii="GHEA Grapalat" w:hAnsi="GHEA Grapalat"/>
        </w:rPr>
        <w:t xml:space="preserve"> ներգրավված են մի</w:t>
      </w:r>
      <w:r w:rsidR="00D66966" w:rsidRPr="007647A6">
        <w:rPr>
          <w:rFonts w:ascii="GHEA Grapalat" w:hAnsi="GHEA Grapalat"/>
        </w:rPr>
        <w:t>եւ</w:t>
      </w:r>
      <w:r w:rsidRPr="007647A6">
        <w:rPr>
          <w:rFonts w:ascii="GHEA Grapalat" w:hAnsi="GHEA Grapalat"/>
        </w:rPr>
        <w:t>նույն անձինք։ Ինչպես պարզ է դառնում, միա</w:t>
      </w:r>
      <w:r w:rsidR="009F454F" w:rsidRPr="007647A6">
        <w:rPr>
          <w:rFonts w:ascii="GHEA Grapalat" w:hAnsi="GHEA Grapalat"/>
        </w:rPr>
        <w:t>ցված</w:t>
      </w:r>
      <w:r w:rsidRPr="007647A6">
        <w:rPr>
          <w:rFonts w:ascii="GHEA Grapalat" w:hAnsi="GHEA Grapalat"/>
        </w:rPr>
        <w:t xml:space="preserve"> քրեական գործի շրջանակներում մեղադրանք է առաջադրվել առնվազն 140 անձ</w:t>
      </w:r>
      <w:r w:rsidR="00375A4B" w:rsidRPr="007647A6">
        <w:rPr>
          <w:rFonts w:ascii="GHEA Grapalat" w:hAnsi="GHEA Grapalat"/>
        </w:rPr>
        <w:t>անց</w:t>
      </w:r>
      <w:r w:rsidRPr="007647A6">
        <w:rPr>
          <w:rFonts w:ascii="GHEA Grapalat" w:hAnsi="GHEA Grapalat"/>
        </w:rPr>
        <w:t xml:space="preserve">, այդ թվում՝ չորս ընդդիմադիր պատգամավորի </w:t>
      </w:r>
      <w:r w:rsidR="00D66966" w:rsidRPr="007647A6">
        <w:rPr>
          <w:rFonts w:ascii="GHEA Grapalat" w:hAnsi="GHEA Grapalat"/>
        </w:rPr>
        <w:t>եւ</w:t>
      </w:r>
      <w:r w:rsidRPr="007647A6">
        <w:rPr>
          <w:rFonts w:ascii="GHEA Grapalat" w:hAnsi="GHEA Grapalat"/>
        </w:rPr>
        <w:t xml:space="preserve"> բազմաթիվ այլ ընդդիմադիր առաջնորդների </w:t>
      </w:r>
      <w:r w:rsidR="00D66966" w:rsidRPr="007647A6">
        <w:rPr>
          <w:rFonts w:ascii="GHEA Grapalat" w:hAnsi="GHEA Grapalat"/>
        </w:rPr>
        <w:t>եւ</w:t>
      </w:r>
      <w:r w:rsidRPr="007647A6">
        <w:rPr>
          <w:rFonts w:ascii="GHEA Grapalat" w:hAnsi="GHEA Grapalat"/>
        </w:rPr>
        <w:t xml:space="preserve"> աջակիցների (այս գործերից մի քանիս</w:t>
      </w:r>
      <w:r w:rsidR="00375A4B" w:rsidRPr="007647A6">
        <w:rPr>
          <w:rFonts w:ascii="GHEA Grapalat" w:hAnsi="GHEA Grapalat"/>
        </w:rPr>
        <w:t>ն</w:t>
      </w:r>
      <w:r w:rsidRPr="007647A6">
        <w:rPr>
          <w:rFonts w:ascii="GHEA Grapalat" w:hAnsi="GHEA Grapalat"/>
        </w:rPr>
        <w:t xml:space="preserve"> ուղարկվել են Դատարան, տե՛ս Մուշեղ Սաղաթելյանն ընդդեմ Հայաստանի [</w:t>
      </w:r>
      <w:r w:rsidRPr="007647A6">
        <w:rPr>
          <w:rFonts w:ascii="GHEA Grapalat" w:hAnsi="GHEA Grapalat"/>
          <w:i/>
        </w:rPr>
        <w:t>Mushegh Saghatelyan v. Armenia</w:t>
      </w:r>
      <w:r w:rsidRPr="007647A6">
        <w:rPr>
          <w:rFonts w:ascii="GHEA Grapalat" w:hAnsi="GHEA Grapalat"/>
        </w:rPr>
        <w:t>], թիվ 23086/08, 2018 թվականի սեպտեմբերի 20, Մյասնիկ Մալխասյանն ընդդեմ Հայաստանի [</w:t>
      </w:r>
      <w:r w:rsidRPr="007647A6">
        <w:rPr>
          <w:rFonts w:ascii="GHEA Grapalat" w:hAnsi="GHEA Grapalat"/>
          <w:i/>
        </w:rPr>
        <w:t>Myasnik Malkhasyan v. Armenia</w:t>
      </w:r>
      <w:r w:rsidRPr="007647A6">
        <w:rPr>
          <w:rFonts w:ascii="GHEA Grapalat" w:hAnsi="GHEA Grapalat"/>
        </w:rPr>
        <w:t xml:space="preserve">], թիվ 49020/08, 2020 թվականի հոկտեմբերի 15, </w:t>
      </w:r>
      <w:bookmarkStart w:id="58" w:name="_cl28384"/>
      <w:r w:rsidRPr="007647A6">
        <w:rPr>
          <w:rFonts w:ascii="GHEA Grapalat" w:hAnsi="GHEA Grapalat"/>
        </w:rPr>
        <w:t>Ջհանգիրյանն ընդդեմ Հայաստանի [</w:t>
      </w:r>
      <w:r w:rsidRPr="007647A6">
        <w:rPr>
          <w:rFonts w:ascii="GHEA Grapalat" w:hAnsi="GHEA Grapalat"/>
          <w:i/>
        </w:rPr>
        <w:t>Jhangiryan v. Armenia</w:t>
      </w:r>
      <w:r w:rsidRPr="007647A6">
        <w:rPr>
          <w:rFonts w:ascii="GHEA Grapalat" w:hAnsi="GHEA Grapalat"/>
        </w:rPr>
        <w:t>]</w:t>
      </w:r>
      <w:bookmarkEnd w:id="58"/>
      <w:r w:rsidRPr="007647A6">
        <w:rPr>
          <w:rFonts w:ascii="GHEA Grapalat" w:hAnsi="GHEA Grapalat"/>
        </w:rPr>
        <w:t xml:space="preserve">, թիվ 44841/08 </w:t>
      </w:r>
      <w:r w:rsidR="00D66966" w:rsidRPr="007647A6">
        <w:rPr>
          <w:rFonts w:ascii="GHEA Grapalat" w:hAnsi="GHEA Grapalat"/>
        </w:rPr>
        <w:t>եւ</w:t>
      </w:r>
      <w:r w:rsidRPr="007647A6">
        <w:rPr>
          <w:rFonts w:ascii="GHEA Grapalat" w:hAnsi="GHEA Grapalat"/>
        </w:rPr>
        <w:t xml:space="preserve"> 63701/09, 2020 թվականի հոկտեմբերի 8, </w:t>
      </w:r>
      <w:bookmarkStart w:id="59" w:name="_cl36711"/>
      <w:r w:rsidRPr="007647A6">
        <w:rPr>
          <w:rFonts w:ascii="GHEA Grapalat" w:hAnsi="GHEA Grapalat"/>
        </w:rPr>
        <w:t>Սմբատ Այվազյանն ընդդեմ Հայաստանի [</w:t>
      </w:r>
      <w:r w:rsidRPr="007647A6">
        <w:rPr>
          <w:rFonts w:ascii="GHEA Grapalat" w:hAnsi="GHEA Grapalat"/>
          <w:i/>
        </w:rPr>
        <w:t>Smbat Ayvazyan v. Armenia</w:t>
      </w:r>
      <w:r w:rsidRPr="007647A6">
        <w:rPr>
          <w:rFonts w:ascii="GHEA Grapalat" w:hAnsi="GHEA Grapalat"/>
        </w:rPr>
        <w:t>]</w:t>
      </w:r>
      <w:bookmarkEnd w:id="59"/>
      <w:r w:rsidRPr="007647A6">
        <w:rPr>
          <w:rFonts w:ascii="GHEA Grapalat" w:hAnsi="GHEA Grapalat"/>
        </w:rPr>
        <w:t>, թիվ 49021/08, 2020 թվականի հոկտեմբերի 8, Միքայելյանն ընդդեմ</w:t>
      </w:r>
      <w:r w:rsidR="00AD0C1D" w:rsidRPr="007647A6">
        <w:rPr>
          <w:rFonts w:ascii="GHEA Grapalat" w:hAnsi="GHEA Grapalat"/>
        </w:rPr>
        <w:t xml:space="preserve"> </w:t>
      </w:r>
      <w:r w:rsidRPr="007647A6">
        <w:rPr>
          <w:rFonts w:ascii="GHEA Grapalat" w:hAnsi="GHEA Grapalat"/>
        </w:rPr>
        <w:t>Հայաստանի [ԿՄԵ] [</w:t>
      </w:r>
      <w:r w:rsidRPr="007647A6">
        <w:rPr>
          <w:rFonts w:ascii="GHEA Grapalat" w:hAnsi="GHEA Grapalat"/>
          <w:i/>
        </w:rPr>
        <w:t>Mikayelyan v.</w:t>
      </w:r>
      <w:r w:rsidRPr="007647A6">
        <w:rPr>
          <w:rFonts w:ascii="GHEA Grapalat" w:hAnsi="GHEA Grapalat"/>
        </w:rPr>
        <w:t xml:space="preserve"> Armenia [CTE]], թիվ 1879/10, 2021 թվականի օգոստոսի 31, Արզումանյանն ընդդեմ Հայաստանի [ԿՄԵ] [</w:t>
      </w:r>
      <w:r w:rsidRPr="007647A6">
        <w:rPr>
          <w:rFonts w:ascii="GHEA Grapalat" w:hAnsi="GHEA Grapalat"/>
          <w:i/>
        </w:rPr>
        <w:t>Arzumanyan v. Armenia</w:t>
      </w:r>
      <w:r w:rsidRPr="007647A6">
        <w:rPr>
          <w:rFonts w:ascii="GHEA Grapalat" w:hAnsi="GHEA Grapalat"/>
        </w:rPr>
        <w:t xml:space="preserve"> [CTE]], թիվ 63845/09, 2021 թվականի օգոստոսի 31, </w:t>
      </w:r>
      <w:r w:rsidR="00D66966" w:rsidRPr="007647A6">
        <w:rPr>
          <w:rFonts w:ascii="GHEA Grapalat" w:hAnsi="GHEA Grapalat"/>
        </w:rPr>
        <w:t>եւ</w:t>
      </w:r>
      <w:r w:rsidRPr="007647A6">
        <w:rPr>
          <w:rFonts w:ascii="GHEA Grapalat" w:hAnsi="GHEA Grapalat"/>
        </w:rPr>
        <w:t xml:space="preserve"> Փաշինյանն ընդդեմ Հայաստանի [ԿՄԵ] [</w:t>
      </w:r>
      <w:r w:rsidRPr="007647A6">
        <w:rPr>
          <w:rFonts w:ascii="GHEA Grapalat" w:hAnsi="GHEA Grapalat"/>
          <w:i/>
        </w:rPr>
        <w:t>Pashinyan v. Armenia</w:t>
      </w:r>
      <w:r w:rsidRPr="007647A6">
        <w:rPr>
          <w:rFonts w:ascii="GHEA Grapalat" w:hAnsi="GHEA Grapalat"/>
        </w:rPr>
        <w:t>, [CTE]], թիվ</w:t>
      </w:r>
      <w:r w:rsidR="007647A6">
        <w:rPr>
          <w:rFonts w:ascii="GHEA Grapalat" w:hAnsi="GHEA Grapalat"/>
        </w:rPr>
        <w:t xml:space="preserve"> </w:t>
      </w:r>
      <w:r w:rsidRPr="007647A6">
        <w:rPr>
          <w:rFonts w:ascii="GHEA Grapalat" w:hAnsi="GHEA Grapalat"/>
        </w:rPr>
        <w:t xml:space="preserve">22665/10 </w:t>
      </w:r>
      <w:r w:rsidR="00375A4B" w:rsidRPr="007647A6">
        <w:rPr>
          <w:rFonts w:ascii="GHEA Grapalat" w:hAnsi="GHEA Grapalat"/>
        </w:rPr>
        <w:t>եւ</w:t>
      </w:r>
      <w:r w:rsidRPr="007647A6">
        <w:rPr>
          <w:rFonts w:ascii="GHEA Grapalat" w:hAnsi="GHEA Grapalat"/>
        </w:rPr>
        <w:t xml:space="preserve"> 2305/11, 2022</w:t>
      </w:r>
      <w:r w:rsidR="00292096" w:rsidRPr="00292096">
        <w:rPr>
          <w:rFonts w:ascii="Courier New" w:hAnsi="Courier New" w:cs="Courier New"/>
        </w:rPr>
        <w:t> </w:t>
      </w:r>
      <w:r w:rsidRPr="007647A6">
        <w:rPr>
          <w:rFonts w:ascii="GHEA Grapalat" w:hAnsi="GHEA Grapalat"/>
        </w:rPr>
        <w:t>թվականի հունվարի 18): Ինչպես նա</w:t>
      </w:r>
      <w:r w:rsidR="00D66966" w:rsidRPr="007647A6">
        <w:rPr>
          <w:rFonts w:ascii="GHEA Grapalat" w:hAnsi="GHEA Grapalat"/>
        </w:rPr>
        <w:t>եւ</w:t>
      </w:r>
      <w:r w:rsidRPr="007647A6">
        <w:rPr>
          <w:rFonts w:ascii="GHEA Grapalat" w:hAnsi="GHEA Grapalat"/>
        </w:rPr>
        <w:t xml:space="preserve"> պարզվել է, որ վնասվածք ստացած տասնյակ ոստիկանության ծառայողներ այդ գործի շրջանակներում ճանաչվել </w:t>
      </w:r>
      <w:r w:rsidR="009F454F" w:rsidRPr="007647A6">
        <w:rPr>
          <w:rFonts w:ascii="GHEA Grapalat" w:hAnsi="GHEA Grapalat"/>
        </w:rPr>
        <w:t xml:space="preserve">են </w:t>
      </w:r>
      <w:r w:rsidRPr="007647A6">
        <w:rPr>
          <w:rFonts w:ascii="GHEA Grapalat" w:hAnsi="GHEA Grapalat"/>
        </w:rPr>
        <w:t>տուժող։</w:t>
      </w:r>
    </w:p>
    <w:p w:rsidR="00A12835" w:rsidRPr="007647A6" w:rsidRDefault="00A12835" w:rsidP="00292096">
      <w:pPr>
        <w:pStyle w:val="JuPara"/>
        <w:widowControl w:val="0"/>
        <w:tabs>
          <w:tab w:val="left" w:pos="1134"/>
        </w:tabs>
        <w:spacing w:after="160" w:line="360" w:lineRule="auto"/>
        <w:ind w:firstLine="567"/>
        <w:rPr>
          <w:rFonts w:ascii="GHEA Grapalat" w:hAnsi="GHEA Grapalat"/>
        </w:rPr>
      </w:pPr>
      <w:bookmarkStart w:id="60" w:name="post_mortem_examinations"/>
      <w:r w:rsidRPr="007647A6">
        <w:rPr>
          <w:rFonts w:ascii="GHEA Grapalat" w:hAnsi="GHEA Grapalat"/>
          <w:noProof/>
        </w:rPr>
        <w:t>67</w:t>
      </w:r>
      <w:bookmarkEnd w:id="60"/>
      <w:r w:rsidRPr="007647A6">
        <w:rPr>
          <w:rFonts w:ascii="GHEA Grapalat" w:hAnsi="GHEA Grapalat"/>
        </w:rPr>
        <w:t>.</w:t>
      </w:r>
      <w:r w:rsidR="00292096" w:rsidRPr="00292096">
        <w:rPr>
          <w:rFonts w:ascii="GHEA Grapalat" w:hAnsi="GHEA Grapalat"/>
        </w:rPr>
        <w:tab/>
      </w:r>
      <w:r w:rsidRPr="007647A6">
        <w:rPr>
          <w:rFonts w:ascii="GHEA Grapalat" w:hAnsi="GHEA Grapalat"/>
        </w:rPr>
        <w:t>Նույն օրը ՀՔԾ քննիչը նշանակել է մահացածների, մասնավորապես՝ Արմեն Ֆարմանյանի, Տիգրան Խաչատրյանի, Գոռ Քլոյանի, Հովհաննես Հովհաննիսյանի, Դավիթ Պետրոսյանի, Գրիգոր Գ</w:t>
      </w:r>
      <w:r w:rsidR="009F454F" w:rsidRPr="007647A6">
        <w:rPr>
          <w:rFonts w:ascii="GHEA Grapalat" w:hAnsi="GHEA Grapalat"/>
        </w:rPr>
        <w:t>եւորգյ</w:t>
      </w:r>
      <w:r w:rsidRPr="007647A6">
        <w:rPr>
          <w:rFonts w:ascii="GHEA Grapalat" w:hAnsi="GHEA Grapalat"/>
        </w:rPr>
        <w:t xml:space="preserve">անի </w:t>
      </w:r>
      <w:r w:rsidR="00D66966" w:rsidRPr="007647A6">
        <w:rPr>
          <w:rFonts w:ascii="GHEA Grapalat" w:hAnsi="GHEA Grapalat"/>
        </w:rPr>
        <w:t>եւ</w:t>
      </w:r>
      <w:r w:rsidRPr="007647A6">
        <w:rPr>
          <w:rFonts w:ascii="GHEA Grapalat" w:hAnsi="GHEA Grapalat"/>
        </w:rPr>
        <w:t xml:space="preserve"> Զաքար Հովհաննիսյանի դատաբժշկական փորձաքննությունները, որոնք իրականացվել են նույն օրը Առողջապահության նախարարության դատաբժշկական գիտագործական կենտրոնի փորձագետների կողմից։ Համապատասխան փորձագիտական եզրակացությունները կազմվել են 2008 թվականի մարտի վերջից մինչ</w:t>
      </w:r>
      <w:r w:rsidR="00D66966" w:rsidRPr="007647A6">
        <w:rPr>
          <w:rFonts w:ascii="GHEA Grapalat" w:hAnsi="GHEA Grapalat"/>
        </w:rPr>
        <w:t>եւ</w:t>
      </w:r>
      <w:r w:rsidRPr="007647A6">
        <w:rPr>
          <w:rFonts w:ascii="GHEA Grapalat" w:hAnsi="GHEA Grapalat"/>
        </w:rPr>
        <w:t xml:space="preserve"> ապրիլի սկիզբը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38</w:t>
      </w:r>
      <w:r w:rsidRPr="007647A6">
        <w:rPr>
          <w:rFonts w:ascii="GHEA Grapalat" w:hAnsi="GHEA Grapalat"/>
        </w:rPr>
        <w:t xml:space="preserve">-րդ, </w:t>
      </w:r>
      <w:r w:rsidRPr="007647A6">
        <w:rPr>
          <w:rFonts w:ascii="GHEA Grapalat" w:hAnsi="GHEA Grapalat"/>
          <w:noProof/>
        </w:rPr>
        <w:t>42</w:t>
      </w:r>
      <w:r w:rsidRPr="007647A6">
        <w:rPr>
          <w:rFonts w:ascii="GHEA Grapalat" w:hAnsi="GHEA Grapalat"/>
        </w:rPr>
        <w:t xml:space="preserve">-րդ, </w:t>
      </w:r>
      <w:r w:rsidRPr="007647A6">
        <w:rPr>
          <w:rFonts w:ascii="GHEA Grapalat" w:hAnsi="GHEA Grapalat"/>
          <w:noProof/>
        </w:rPr>
        <w:t>45</w:t>
      </w:r>
      <w:r w:rsidRPr="007647A6">
        <w:rPr>
          <w:rFonts w:ascii="GHEA Grapalat" w:hAnsi="GHEA Grapalat"/>
        </w:rPr>
        <w:t xml:space="preserve">-րդ, </w:t>
      </w:r>
      <w:r w:rsidRPr="007647A6">
        <w:rPr>
          <w:rFonts w:ascii="GHEA Grapalat" w:hAnsi="GHEA Grapalat"/>
          <w:noProof/>
        </w:rPr>
        <w:t>48</w:t>
      </w:r>
      <w:r w:rsidRPr="007647A6">
        <w:rPr>
          <w:rFonts w:ascii="GHEA Grapalat" w:hAnsi="GHEA Grapalat"/>
        </w:rPr>
        <w:t xml:space="preserve">-րդ, </w:t>
      </w:r>
      <w:r w:rsidRPr="007647A6">
        <w:rPr>
          <w:rFonts w:ascii="GHEA Grapalat" w:hAnsi="GHEA Grapalat"/>
          <w:noProof/>
        </w:rPr>
        <w:t>51</w:t>
      </w:r>
      <w:r w:rsidRPr="007647A6">
        <w:rPr>
          <w:rFonts w:ascii="GHEA Grapalat" w:hAnsi="GHEA Grapalat"/>
        </w:rPr>
        <w:t xml:space="preserve">-րդ, </w:t>
      </w:r>
      <w:r w:rsidRPr="007647A6">
        <w:rPr>
          <w:rFonts w:ascii="GHEA Grapalat" w:hAnsi="GHEA Grapalat"/>
          <w:noProof/>
        </w:rPr>
        <w:t>54</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59</w:t>
      </w:r>
      <w:r w:rsidRPr="007647A6">
        <w:rPr>
          <w:rFonts w:ascii="GHEA Grapalat" w:hAnsi="GHEA Grapalat"/>
        </w:rPr>
        <w:t>-րդ պարբերությունները)։</w:t>
      </w:r>
      <w:r w:rsidR="007647A6">
        <w:rPr>
          <w:rFonts w:ascii="GHEA Grapalat" w:hAnsi="GHEA Grapalat"/>
        </w:rPr>
        <w:t xml:space="preserve"> </w:t>
      </w:r>
      <w:r w:rsidRPr="007647A6">
        <w:rPr>
          <w:rFonts w:ascii="GHEA Grapalat" w:hAnsi="GHEA Grapalat"/>
        </w:rPr>
        <w:t xml:space="preserve">Համանման փորձաքննություններ </w:t>
      </w:r>
      <w:r w:rsidRPr="007647A6">
        <w:rPr>
          <w:rFonts w:ascii="GHEA Grapalat" w:hAnsi="GHEA Grapalat"/>
        </w:rPr>
        <w:lastRenderedPageBreak/>
        <w:t>նշանակվել են Տիգրան Աբգարյանի համար</w:t>
      </w:r>
      <w:r w:rsidR="009F454F" w:rsidRPr="007647A6">
        <w:rPr>
          <w:rFonts w:ascii="GHEA Grapalat" w:hAnsi="GHEA Grapalat"/>
        </w:rPr>
        <w:t>՝</w:t>
      </w:r>
      <w:r w:rsidRPr="007647A6">
        <w:rPr>
          <w:rFonts w:ascii="GHEA Grapalat" w:hAnsi="GHEA Grapalat"/>
        </w:rPr>
        <w:t xml:space="preserve"> 2008 թվականի մարտի 11-ին </w:t>
      </w:r>
      <w:r w:rsidR="00D66966" w:rsidRPr="007647A6">
        <w:rPr>
          <w:rFonts w:ascii="GHEA Grapalat" w:hAnsi="GHEA Grapalat"/>
        </w:rPr>
        <w:t>եւ</w:t>
      </w:r>
      <w:r w:rsidRPr="007647A6">
        <w:rPr>
          <w:rFonts w:ascii="GHEA Grapalat" w:hAnsi="GHEA Grapalat"/>
        </w:rPr>
        <w:t xml:space="preserve"> ապրիլի 12-ին</w:t>
      </w:r>
      <w:r w:rsidR="00375A4B"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Սամվել Հարությունյան</w:t>
      </w:r>
      <w:r w:rsidR="009F454F" w:rsidRPr="007647A6">
        <w:rPr>
          <w:rFonts w:ascii="GHEA Grapalat" w:hAnsi="GHEA Grapalat"/>
        </w:rPr>
        <w:t>ի</w:t>
      </w:r>
      <w:r w:rsidRPr="007647A6">
        <w:rPr>
          <w:rFonts w:ascii="GHEA Grapalat" w:hAnsi="GHEA Grapalat"/>
        </w:rPr>
        <w:t xml:space="preserve"> համար</w:t>
      </w:r>
      <w:r w:rsidR="009F454F" w:rsidRPr="007647A6">
        <w:rPr>
          <w:rFonts w:ascii="GHEA Grapalat" w:hAnsi="GHEA Grapalat"/>
        </w:rPr>
        <w:t>՝</w:t>
      </w:r>
      <w:r w:rsidRPr="007647A6">
        <w:rPr>
          <w:rFonts w:ascii="GHEA Grapalat" w:hAnsi="GHEA Grapalat"/>
        </w:rPr>
        <w:t xml:space="preserve"> 2008 թվականի ապրիլի 13-ին, որոնց համապատասխան փորձագիտական եզրակացությունները կազմվել են համապատասխանաբար 2008 թվականի մարտի 14</w:t>
      </w:r>
      <w:r w:rsidR="009F454F" w:rsidRPr="007647A6">
        <w:rPr>
          <w:rFonts w:ascii="GHEA Grapalat" w:hAnsi="GHEA Grapalat"/>
        </w:rPr>
        <w:t>-ին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մայիսի 22-ին ու 23-ին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57</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62</w:t>
      </w:r>
      <w:r w:rsidRPr="007647A6">
        <w:rPr>
          <w:rFonts w:ascii="GHEA Grapalat" w:hAnsi="GHEA Grapalat"/>
        </w:rPr>
        <w:t>-րդ</w:t>
      </w:r>
      <w:r w:rsidR="007647A6">
        <w:rPr>
          <w:rFonts w:ascii="GHEA Grapalat" w:hAnsi="GHEA Grapalat"/>
        </w:rPr>
        <w:t xml:space="preserve"> </w:t>
      </w:r>
      <w:r w:rsidRPr="007647A6">
        <w:rPr>
          <w:rFonts w:ascii="GHEA Grapalat" w:hAnsi="GHEA Grapalat"/>
        </w:rPr>
        <w:t>պարբերությունները)։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1" w:name="GP_press_conference"/>
      <w:r w:rsidRPr="007647A6">
        <w:rPr>
          <w:rFonts w:ascii="GHEA Grapalat" w:hAnsi="GHEA Grapalat"/>
          <w:noProof/>
        </w:rPr>
        <w:t>68</w:t>
      </w:r>
      <w:bookmarkEnd w:id="61"/>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մարտի 4-ին Գլխավոր դատախազը մամ</w:t>
      </w:r>
      <w:r w:rsidR="00375A4B" w:rsidRPr="007647A6">
        <w:rPr>
          <w:rFonts w:ascii="GHEA Grapalat" w:hAnsi="GHEA Grapalat"/>
        </w:rPr>
        <w:t>ու</w:t>
      </w:r>
      <w:r w:rsidRPr="007647A6">
        <w:rPr>
          <w:rFonts w:ascii="GHEA Grapalat" w:hAnsi="GHEA Grapalat"/>
        </w:rPr>
        <w:t>լ</w:t>
      </w:r>
      <w:r w:rsidR="00375A4B" w:rsidRPr="007647A6">
        <w:rPr>
          <w:rFonts w:ascii="GHEA Grapalat" w:hAnsi="GHEA Grapalat"/>
        </w:rPr>
        <w:t>ի</w:t>
      </w:r>
      <w:r w:rsidRPr="007647A6">
        <w:rPr>
          <w:rFonts w:ascii="GHEA Grapalat" w:hAnsi="GHEA Grapalat"/>
        </w:rPr>
        <w:t xml:space="preserve"> ասուլիս է տվել, որտեղ նա նշել է, որ «ակնհայտ [էր], որ իրավապահ մարմինների գործողությունները [եղել են] զանգվածային անկարգությունները կանխելու նպատակին համաչափ»։ Նա նա</w:t>
      </w:r>
      <w:r w:rsidR="00D66966" w:rsidRPr="007647A6">
        <w:rPr>
          <w:rFonts w:ascii="GHEA Grapalat" w:hAnsi="GHEA Grapalat"/>
        </w:rPr>
        <w:t>եւ</w:t>
      </w:r>
      <w:r w:rsidRPr="007647A6">
        <w:rPr>
          <w:rFonts w:ascii="GHEA Grapalat" w:hAnsi="GHEA Grapalat"/>
        </w:rPr>
        <w:t xml:space="preserve"> անդրադարձ է կատարել քրեական իրավունքում առկա «ինքնապաշտպանություն» </w:t>
      </w:r>
      <w:r w:rsidR="00D66966" w:rsidRPr="007647A6">
        <w:rPr>
          <w:rFonts w:ascii="GHEA Grapalat" w:hAnsi="GHEA Grapalat"/>
        </w:rPr>
        <w:t>եւ</w:t>
      </w:r>
      <w:r w:rsidRPr="007647A6">
        <w:rPr>
          <w:rFonts w:ascii="GHEA Grapalat" w:hAnsi="GHEA Grapalat"/>
        </w:rPr>
        <w:t xml:space="preserve"> «բացարձակ անհրաժեշտություն» եզրույթներին, որոնց դեպքում անձ</w:t>
      </w:r>
      <w:r w:rsidR="00375A4B" w:rsidRPr="007647A6">
        <w:rPr>
          <w:rFonts w:ascii="GHEA Grapalat" w:hAnsi="GHEA Grapalat"/>
        </w:rPr>
        <w:t>ն</w:t>
      </w:r>
      <w:r w:rsidRPr="007647A6">
        <w:rPr>
          <w:rFonts w:ascii="GHEA Grapalat" w:hAnsi="GHEA Grapalat"/>
        </w:rPr>
        <w:t xml:space="preserve"> ազատվում է քրեական հետապնդումից, </w:t>
      </w:r>
      <w:r w:rsidR="00D66966" w:rsidRPr="007647A6">
        <w:rPr>
          <w:rFonts w:ascii="GHEA Grapalat" w:hAnsi="GHEA Grapalat"/>
        </w:rPr>
        <w:t>եւ</w:t>
      </w:r>
      <w:r w:rsidRPr="007647A6">
        <w:rPr>
          <w:rFonts w:ascii="GHEA Grapalat" w:hAnsi="GHEA Grapalat"/>
        </w:rPr>
        <w:t xml:space="preserve"> նշել է, որ քննությամբ ձեռք են բերվել իրադարձությունների բազմաթիվ տեսանյութեր </w:t>
      </w:r>
      <w:r w:rsidR="00D66966" w:rsidRPr="007647A6">
        <w:rPr>
          <w:rFonts w:ascii="GHEA Grapalat" w:hAnsi="GHEA Grapalat"/>
        </w:rPr>
        <w:t>եւ</w:t>
      </w:r>
      <w:r w:rsidRPr="007647A6">
        <w:rPr>
          <w:rFonts w:ascii="GHEA Grapalat" w:hAnsi="GHEA Grapalat"/>
        </w:rPr>
        <w:t xml:space="preserve"> լուսանկարներ։ Ի վերջո, Գլխավոր դատախազը նշել է, որ բավարար ապացույցներ կան ենթադրելու, որ զանգվածային անկարգությունները եղել են կազմակերպված </w:t>
      </w:r>
      <w:r w:rsidR="00D66966" w:rsidRPr="007647A6">
        <w:rPr>
          <w:rFonts w:ascii="GHEA Grapalat" w:hAnsi="GHEA Grapalat"/>
        </w:rPr>
        <w:t>եւ</w:t>
      </w:r>
      <w:r w:rsidRPr="007647A6">
        <w:rPr>
          <w:rFonts w:ascii="GHEA Grapalat" w:hAnsi="GHEA Grapalat"/>
        </w:rPr>
        <w:t xml:space="preserve"> նպատակ են հետապնդել ցանկացած գնով զավթելու իշխանությունը. այս դեպքում գինը ութ մարդկային կյանքն էր։ </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2" w:name="Investigator_ordering_ballistic_exam"/>
      <w:r w:rsidRPr="007647A6">
        <w:rPr>
          <w:rFonts w:ascii="GHEA Grapalat" w:hAnsi="GHEA Grapalat"/>
          <w:noProof/>
        </w:rPr>
        <w:t>69</w:t>
      </w:r>
      <w:bookmarkEnd w:id="62"/>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Նույն օրը ՀՔԾ քննիչ նշանակել է Արմեն Ֆարմանյանի, Տիգրան Խաչատրյանի </w:t>
      </w:r>
      <w:r w:rsidR="00D66966" w:rsidRPr="007647A6">
        <w:rPr>
          <w:rFonts w:ascii="GHEA Grapalat" w:hAnsi="GHEA Grapalat"/>
        </w:rPr>
        <w:t>եւ</w:t>
      </w:r>
      <w:r w:rsidRPr="007647A6">
        <w:rPr>
          <w:rFonts w:ascii="GHEA Grapalat" w:hAnsi="GHEA Grapalat"/>
        </w:rPr>
        <w:t xml:space="preserve"> Գոռ Քլոյանի մարմիններից հեռացված մետաղյա </w:t>
      </w:r>
      <w:r w:rsidR="00D66966" w:rsidRPr="007647A6">
        <w:rPr>
          <w:rFonts w:ascii="GHEA Grapalat" w:hAnsi="GHEA Grapalat"/>
        </w:rPr>
        <w:t>եւ</w:t>
      </w:r>
      <w:r w:rsidRPr="007647A6">
        <w:rPr>
          <w:rFonts w:ascii="GHEA Grapalat" w:hAnsi="GHEA Grapalat"/>
        </w:rPr>
        <w:t xml:space="preserve"> պլաստմասս</w:t>
      </w:r>
      <w:r w:rsidR="00375A4B" w:rsidRPr="007647A6">
        <w:rPr>
          <w:rFonts w:ascii="GHEA Grapalat" w:hAnsi="GHEA Grapalat"/>
        </w:rPr>
        <w:t>այ</w:t>
      </w:r>
      <w:r w:rsidRPr="007647A6">
        <w:rPr>
          <w:rFonts w:ascii="GHEA Grapalat" w:hAnsi="GHEA Grapalat"/>
        </w:rPr>
        <w:t>ե բեկորների, ինչպես նա</w:t>
      </w:r>
      <w:r w:rsidR="00D66966" w:rsidRPr="007647A6">
        <w:rPr>
          <w:rFonts w:ascii="GHEA Grapalat" w:hAnsi="GHEA Grapalat"/>
        </w:rPr>
        <w:t>եւ</w:t>
      </w:r>
      <w:r w:rsidRPr="007647A6">
        <w:rPr>
          <w:rFonts w:ascii="GHEA Grapalat" w:hAnsi="GHEA Grapalat"/>
        </w:rPr>
        <w:t xml:space="preserve"> Հովհաննես Հովհաննիսյանի, Դավիթ </w:t>
      </w:r>
      <w:r w:rsidRPr="00A07B0A">
        <w:rPr>
          <w:rFonts w:ascii="GHEA Grapalat" w:hAnsi="GHEA Grapalat"/>
          <w:spacing w:val="-4"/>
        </w:rPr>
        <w:t xml:space="preserve">Պետրոսյանի </w:t>
      </w:r>
      <w:r w:rsidR="00D66966" w:rsidRPr="00A07B0A">
        <w:rPr>
          <w:rFonts w:ascii="GHEA Grapalat" w:hAnsi="GHEA Grapalat"/>
          <w:spacing w:val="-4"/>
        </w:rPr>
        <w:t>եւ</w:t>
      </w:r>
      <w:r w:rsidRPr="00A07B0A">
        <w:rPr>
          <w:rFonts w:ascii="GHEA Grapalat" w:hAnsi="GHEA Grapalat"/>
          <w:spacing w:val="-4"/>
        </w:rPr>
        <w:t xml:space="preserve"> Զաքար Հովհաննիսյան մարմիններից հեռացված գնդակների դատաձգաբանական փորձաքննություն (տե՛ս վեր</w:t>
      </w:r>
      <w:r w:rsidR="00D66966" w:rsidRPr="00A07B0A">
        <w:rPr>
          <w:rFonts w:ascii="GHEA Grapalat" w:hAnsi="GHEA Grapalat"/>
          <w:spacing w:val="-4"/>
        </w:rPr>
        <w:t>եւ</w:t>
      </w:r>
      <w:r w:rsidRPr="00A07B0A">
        <w:rPr>
          <w:rFonts w:ascii="GHEA Grapalat" w:hAnsi="GHEA Grapalat"/>
          <w:spacing w:val="-4"/>
        </w:rPr>
        <w:t xml:space="preserve">ում՝ 39-րդ, 43-րդ, 46-րդ, 49-րդ, 52-րդ </w:t>
      </w:r>
      <w:r w:rsidR="00D66966" w:rsidRPr="00A07B0A">
        <w:rPr>
          <w:rFonts w:ascii="GHEA Grapalat" w:hAnsi="GHEA Grapalat"/>
          <w:spacing w:val="-4"/>
        </w:rPr>
        <w:t>եւ</w:t>
      </w:r>
      <w:r w:rsidRPr="00A07B0A">
        <w:rPr>
          <w:rFonts w:ascii="GHEA Grapalat" w:hAnsi="GHEA Grapalat"/>
          <w:spacing w:val="-4"/>
        </w:rPr>
        <w:t xml:space="preserve"> 60-րդ պարբերությունները)։ Նա նա</w:t>
      </w:r>
      <w:r w:rsidR="00D66966" w:rsidRPr="00A07B0A">
        <w:rPr>
          <w:rFonts w:ascii="GHEA Grapalat" w:hAnsi="GHEA Grapalat"/>
          <w:spacing w:val="-4"/>
        </w:rPr>
        <w:t>եւ</w:t>
      </w:r>
      <w:r w:rsidRPr="00A07B0A">
        <w:rPr>
          <w:rFonts w:ascii="GHEA Grapalat" w:hAnsi="GHEA Grapalat"/>
          <w:spacing w:val="-4"/>
        </w:rPr>
        <w:t xml:space="preserve"> նշանակել է Գոռ Քլոյանի, Հովհաննես</w:t>
      </w:r>
      <w:r w:rsidRPr="007647A6">
        <w:rPr>
          <w:rFonts w:ascii="GHEA Grapalat" w:hAnsi="GHEA Grapalat"/>
        </w:rPr>
        <w:t xml:space="preserve"> Հովհաննիսյանի, Դավիթ Պետրոսյանի </w:t>
      </w:r>
      <w:r w:rsidR="00D66966" w:rsidRPr="007647A6">
        <w:rPr>
          <w:rFonts w:ascii="GHEA Grapalat" w:hAnsi="GHEA Grapalat"/>
        </w:rPr>
        <w:t>եւ</w:t>
      </w:r>
      <w:r w:rsidRPr="007647A6">
        <w:rPr>
          <w:rFonts w:ascii="GHEA Grapalat" w:hAnsi="GHEA Grapalat"/>
        </w:rPr>
        <w:t xml:space="preserve"> Զաքար Հովհաննիսյանի հագուստի ձգաբանական </w:t>
      </w:r>
      <w:r w:rsidR="00D66966" w:rsidRPr="007647A6">
        <w:rPr>
          <w:rFonts w:ascii="GHEA Grapalat" w:hAnsi="GHEA Grapalat"/>
        </w:rPr>
        <w:t>եւ</w:t>
      </w:r>
      <w:r w:rsidRPr="007647A6">
        <w:rPr>
          <w:rFonts w:ascii="GHEA Grapalat" w:hAnsi="GHEA Grapalat"/>
        </w:rPr>
        <w:t xml:space="preserve"> քիմիական համալիր փորձաքննություն։</w:t>
      </w:r>
    </w:p>
    <w:p w:rsidR="00A12835" w:rsidRPr="00224FA3" w:rsidRDefault="00A12835" w:rsidP="00A07B0A">
      <w:pPr>
        <w:pStyle w:val="JuPara"/>
        <w:widowControl w:val="0"/>
        <w:tabs>
          <w:tab w:val="left" w:pos="1134"/>
        </w:tabs>
        <w:spacing w:after="160" w:line="360" w:lineRule="auto"/>
        <w:ind w:firstLine="567"/>
        <w:rPr>
          <w:rFonts w:ascii="GHEA Grapalat" w:hAnsi="GHEA Grapalat"/>
        </w:rPr>
      </w:pPr>
      <w:bookmarkStart w:id="63" w:name="GP_instruction_7_March_2008"/>
      <w:r w:rsidRPr="007647A6">
        <w:rPr>
          <w:rFonts w:ascii="GHEA Grapalat" w:hAnsi="GHEA Grapalat"/>
          <w:noProof/>
        </w:rPr>
        <w:t>70</w:t>
      </w:r>
      <w:bookmarkEnd w:id="63"/>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մարտի 7-ի գրությամբ Գլխավոր դատախազը ՀՔԾ ավա</w:t>
      </w:r>
      <w:r w:rsidR="009F454F" w:rsidRPr="007647A6">
        <w:rPr>
          <w:rFonts w:ascii="GHEA Grapalat" w:hAnsi="GHEA Grapalat"/>
        </w:rPr>
        <w:t>գ</w:t>
      </w:r>
      <w:r w:rsidRPr="007647A6">
        <w:rPr>
          <w:rFonts w:ascii="GHEA Grapalat" w:hAnsi="GHEA Grapalat"/>
        </w:rPr>
        <w:t xml:space="preserve"> քննիչին տվել է հետ</w:t>
      </w:r>
      <w:r w:rsidR="00D66966" w:rsidRPr="007647A6">
        <w:rPr>
          <w:rFonts w:ascii="GHEA Grapalat" w:hAnsi="GHEA Grapalat"/>
        </w:rPr>
        <w:t>եւ</w:t>
      </w:r>
      <w:r w:rsidRPr="007647A6">
        <w:rPr>
          <w:rFonts w:ascii="GHEA Grapalat" w:hAnsi="GHEA Grapalat"/>
        </w:rPr>
        <w:t>յալ հրահանգները</w:t>
      </w:r>
      <w:r w:rsidR="009F454F" w:rsidRPr="007647A6">
        <w:rPr>
          <w:rFonts w:ascii="GHEA Grapalat" w:hAnsi="GHEA Grapalat"/>
        </w:rPr>
        <w:t>.</w:t>
      </w:r>
    </w:p>
    <w:p w:rsidR="00DA330A" w:rsidRPr="00224FA3" w:rsidRDefault="00DA330A" w:rsidP="00A07B0A">
      <w:pPr>
        <w:pStyle w:val="JuQuot"/>
        <w:widowControl w:val="0"/>
        <w:tabs>
          <w:tab w:val="left" w:pos="1701"/>
        </w:tabs>
        <w:spacing w:before="0" w:after="160" w:line="360" w:lineRule="auto"/>
        <w:ind w:left="567" w:firstLine="567"/>
        <w:rPr>
          <w:rFonts w:ascii="GHEA Grapalat" w:hAnsi="GHEA Grapalat"/>
        </w:rPr>
      </w:pP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lastRenderedPageBreak/>
        <w:t xml:space="preserve">«Հաշվի առնելով մահվան </w:t>
      </w:r>
      <w:r w:rsidR="00D66966" w:rsidRPr="00A07B0A">
        <w:rPr>
          <w:rFonts w:ascii="GHEA Grapalat" w:hAnsi="GHEA Grapalat"/>
        </w:rPr>
        <w:t>եւ</w:t>
      </w:r>
      <w:r w:rsidRPr="00A07B0A">
        <w:rPr>
          <w:rFonts w:ascii="GHEA Grapalat" w:hAnsi="GHEA Grapalat"/>
        </w:rPr>
        <w:t xml:space="preserve"> մարմնական վնասվածքների բոլոր դեպքերի հանգամանքներ</w:t>
      </w:r>
      <w:r w:rsidR="00375A4B" w:rsidRPr="00A07B0A">
        <w:rPr>
          <w:rFonts w:ascii="GHEA Grapalat" w:hAnsi="GHEA Grapalat"/>
        </w:rPr>
        <w:t>ն</w:t>
      </w:r>
      <w:r w:rsidRPr="00A07B0A">
        <w:rPr>
          <w:rFonts w:ascii="GHEA Grapalat" w:hAnsi="GHEA Grapalat"/>
        </w:rPr>
        <w:t xml:space="preserve"> ամբողջությամբ բացահայտելու անհրաժեշտությունը ...՝ </w:t>
      </w:r>
      <w:r w:rsidR="00375A4B" w:rsidRPr="00A07B0A">
        <w:rPr>
          <w:rFonts w:ascii="GHEA Grapalat" w:hAnsi="GHEA Grapalat"/>
        </w:rPr>
        <w:t>հ</w:t>
      </w:r>
      <w:r w:rsidRPr="00A07B0A">
        <w:rPr>
          <w:rFonts w:ascii="GHEA Grapalat" w:hAnsi="GHEA Grapalat"/>
        </w:rPr>
        <w:t>րամայում եմ՝</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1.</w:t>
      </w:r>
      <w:r w:rsidR="00A07B0A" w:rsidRPr="00A07B0A">
        <w:rPr>
          <w:rFonts w:ascii="GHEA Grapalat" w:hAnsi="GHEA Grapalat"/>
        </w:rPr>
        <w:tab/>
      </w:r>
      <w:r w:rsidRPr="00A07B0A">
        <w:rPr>
          <w:rFonts w:ascii="GHEA Grapalat" w:hAnsi="GHEA Grapalat"/>
        </w:rPr>
        <w:t xml:space="preserve">Սույն քրեական գործի քննության շրջանակներում համապարփակ, ամբողջական </w:t>
      </w:r>
      <w:r w:rsidR="00D66966" w:rsidRPr="00A07B0A">
        <w:rPr>
          <w:rFonts w:ascii="GHEA Grapalat" w:hAnsi="GHEA Grapalat"/>
        </w:rPr>
        <w:t>եւ</w:t>
      </w:r>
      <w:r w:rsidRPr="00A07B0A">
        <w:rPr>
          <w:rFonts w:ascii="GHEA Grapalat" w:hAnsi="GHEA Grapalat"/>
        </w:rPr>
        <w:t xml:space="preserve"> օբյեկտիվ ձ</w:t>
      </w:r>
      <w:r w:rsidR="00D66966" w:rsidRPr="00A07B0A">
        <w:rPr>
          <w:rFonts w:ascii="GHEA Grapalat" w:hAnsi="GHEA Grapalat"/>
        </w:rPr>
        <w:t>եւ</w:t>
      </w:r>
      <w:r w:rsidRPr="00A07B0A">
        <w:rPr>
          <w:rFonts w:ascii="GHEA Grapalat" w:hAnsi="GHEA Grapalat"/>
        </w:rPr>
        <w:t>ով պարզել՝</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1.1</w:t>
      </w:r>
      <w:r w:rsidR="00A07B0A" w:rsidRPr="00A07B0A">
        <w:rPr>
          <w:rFonts w:ascii="GHEA Grapalat" w:hAnsi="GHEA Grapalat"/>
        </w:rPr>
        <w:t>.</w:t>
      </w:r>
      <w:r w:rsidR="00A07B0A" w:rsidRPr="00A07B0A">
        <w:rPr>
          <w:rFonts w:ascii="GHEA Grapalat" w:hAnsi="GHEA Grapalat"/>
        </w:rPr>
        <w:tab/>
      </w:r>
      <w:r w:rsidRPr="00A07B0A">
        <w:rPr>
          <w:rFonts w:ascii="GHEA Grapalat" w:hAnsi="GHEA Grapalat"/>
        </w:rPr>
        <w:t xml:space="preserve">ոստիկանության ծառայողների կողմից ֆիզիկական ուժի, հատուկ միջոցների </w:t>
      </w:r>
      <w:r w:rsidR="00D66966" w:rsidRPr="00A07B0A">
        <w:rPr>
          <w:rFonts w:ascii="GHEA Grapalat" w:hAnsi="GHEA Grapalat"/>
        </w:rPr>
        <w:t>եւ</w:t>
      </w:r>
      <w:r w:rsidRPr="00A07B0A">
        <w:rPr>
          <w:rFonts w:ascii="GHEA Grapalat" w:hAnsi="GHEA Grapalat"/>
        </w:rPr>
        <w:t xml:space="preserve"> հրազենի գործադրման բոլոր հանգամանքները, այդ թվում՝ յուրաքանչյուր կոնկրետ դեպքում դրան</w:t>
      </w:r>
      <w:r w:rsidR="009F454F" w:rsidRPr="00A07B0A">
        <w:rPr>
          <w:rFonts w:ascii="GHEA Grapalat" w:hAnsi="GHEA Grapalat"/>
        </w:rPr>
        <w:t>ք</w:t>
      </w:r>
      <w:r w:rsidRPr="00A07B0A">
        <w:rPr>
          <w:rFonts w:ascii="GHEA Grapalat" w:hAnsi="GHEA Grapalat"/>
        </w:rPr>
        <w:t xml:space="preserve"> գործադր</w:t>
      </w:r>
      <w:r w:rsidR="009F454F" w:rsidRPr="00A07B0A">
        <w:rPr>
          <w:rFonts w:ascii="GHEA Grapalat" w:hAnsi="GHEA Grapalat"/>
        </w:rPr>
        <w:t>ելու</w:t>
      </w:r>
      <w:r w:rsidRPr="00A07B0A">
        <w:rPr>
          <w:rFonts w:ascii="GHEA Grapalat" w:hAnsi="GHEA Grapalat"/>
        </w:rPr>
        <w:t xml:space="preserve"> կամ չգործադր</w:t>
      </w:r>
      <w:r w:rsidR="009F454F" w:rsidRPr="00A07B0A">
        <w:rPr>
          <w:rFonts w:ascii="GHEA Grapalat" w:hAnsi="GHEA Grapalat"/>
        </w:rPr>
        <w:t>ելու</w:t>
      </w:r>
      <w:r w:rsidRPr="00A07B0A">
        <w:rPr>
          <w:rFonts w:ascii="GHEA Grapalat" w:hAnsi="GHEA Grapalat"/>
        </w:rPr>
        <w:t xml:space="preserve"> պատճառները </w:t>
      </w:r>
      <w:r w:rsidR="00D66966" w:rsidRPr="00A07B0A">
        <w:rPr>
          <w:rFonts w:ascii="GHEA Grapalat" w:hAnsi="GHEA Grapalat"/>
        </w:rPr>
        <w:t>եւ</w:t>
      </w:r>
      <w:r w:rsidRPr="00A07B0A">
        <w:rPr>
          <w:rFonts w:ascii="GHEA Grapalat" w:hAnsi="GHEA Grapalat"/>
        </w:rPr>
        <w:t xml:space="preserve"> հիմքերը.</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1.2</w:t>
      </w:r>
      <w:r w:rsidR="00A07B0A" w:rsidRPr="00A07B0A">
        <w:rPr>
          <w:rFonts w:ascii="GHEA Grapalat" w:hAnsi="GHEA Grapalat"/>
        </w:rPr>
        <w:t>.</w:t>
      </w:r>
      <w:r w:rsidR="00A07B0A" w:rsidRPr="00A07B0A">
        <w:rPr>
          <w:rFonts w:ascii="GHEA Grapalat" w:hAnsi="GHEA Grapalat"/>
        </w:rPr>
        <w:tab/>
      </w:r>
      <w:r w:rsidRPr="00A07B0A">
        <w:rPr>
          <w:rFonts w:ascii="GHEA Grapalat" w:hAnsi="GHEA Grapalat"/>
        </w:rPr>
        <w:t>անձանց [ինքնությունը], որոնց նկատմամբ կիրառվել է ֆիզիկական հարկադրանք կամ ուժ .</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1.3</w:t>
      </w:r>
      <w:r w:rsidR="00A07B0A" w:rsidRPr="00A07B0A">
        <w:rPr>
          <w:rFonts w:ascii="GHEA Grapalat" w:hAnsi="GHEA Grapalat"/>
        </w:rPr>
        <w:t>.</w:t>
      </w:r>
      <w:r w:rsidR="00A07B0A" w:rsidRPr="00A07B0A">
        <w:rPr>
          <w:rFonts w:ascii="GHEA Grapalat" w:hAnsi="GHEA Grapalat"/>
        </w:rPr>
        <w:tab/>
      </w:r>
      <w:r w:rsidRPr="00A07B0A">
        <w:rPr>
          <w:rFonts w:ascii="GHEA Grapalat" w:hAnsi="GHEA Grapalat"/>
        </w:rPr>
        <w:t xml:space="preserve">հատուկ միջոցներ գործադրվելու դեպքում՝ դրանց տեսակը, գործադրման եղանակը, հանգամանքները </w:t>
      </w:r>
      <w:r w:rsidR="00D66966" w:rsidRPr="00A07B0A">
        <w:rPr>
          <w:rFonts w:ascii="GHEA Grapalat" w:hAnsi="GHEA Grapalat"/>
        </w:rPr>
        <w:t>եւ</w:t>
      </w:r>
      <w:r w:rsidRPr="00A07B0A">
        <w:rPr>
          <w:rFonts w:ascii="GHEA Grapalat" w:hAnsi="GHEA Grapalat"/>
        </w:rPr>
        <w:t xml:space="preserve"> ֆիզիկական ուժ կամ հարկադրանքի այլ տեսակ կիրառվելու ժամանակ հարկադրանքի ենթարկված անձանց գործողությունները.</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1.4</w:t>
      </w:r>
      <w:r w:rsidR="00A07B0A" w:rsidRPr="00A07B0A">
        <w:rPr>
          <w:rFonts w:ascii="GHEA Grapalat" w:hAnsi="GHEA Grapalat"/>
        </w:rPr>
        <w:t>.</w:t>
      </w:r>
      <w:r w:rsidR="00A07B0A" w:rsidRPr="00A07B0A">
        <w:rPr>
          <w:rFonts w:ascii="GHEA Grapalat" w:hAnsi="GHEA Grapalat"/>
        </w:rPr>
        <w:tab/>
      </w:r>
      <w:r w:rsidRPr="00A07B0A">
        <w:rPr>
          <w:rFonts w:ascii="GHEA Grapalat" w:hAnsi="GHEA Grapalat"/>
        </w:rPr>
        <w:t>հրազեն</w:t>
      </w:r>
      <w:r w:rsidR="009F454F" w:rsidRPr="00A07B0A">
        <w:rPr>
          <w:rFonts w:ascii="GHEA Grapalat" w:hAnsi="GHEA Grapalat"/>
        </w:rPr>
        <w:t>ի</w:t>
      </w:r>
      <w:r w:rsidRPr="00A07B0A">
        <w:rPr>
          <w:rFonts w:ascii="GHEA Grapalat" w:hAnsi="GHEA Grapalat"/>
        </w:rPr>
        <w:t xml:space="preserve"> գործադր</w:t>
      </w:r>
      <w:r w:rsidR="009F454F" w:rsidRPr="00A07B0A">
        <w:rPr>
          <w:rFonts w:ascii="GHEA Grapalat" w:hAnsi="GHEA Grapalat"/>
        </w:rPr>
        <w:t>ման</w:t>
      </w:r>
      <w:r w:rsidRPr="00A07B0A">
        <w:rPr>
          <w:rFonts w:ascii="GHEA Grapalat" w:hAnsi="GHEA Grapalat"/>
        </w:rPr>
        <w:t xml:space="preserve"> յուրաքանչյուր դեպքում</w:t>
      </w:r>
      <w:r w:rsidR="00375A4B" w:rsidRPr="00A07B0A">
        <w:rPr>
          <w:rFonts w:ascii="GHEA Grapalat" w:hAnsi="GHEA Grapalat"/>
        </w:rPr>
        <w:t>՝</w:t>
      </w:r>
      <w:r w:rsidRPr="00A07B0A">
        <w:rPr>
          <w:rFonts w:ascii="GHEA Grapalat" w:hAnsi="GHEA Grapalat"/>
        </w:rPr>
        <w:t xml:space="preserve"> հրազենի տեսակը, տրամաչափը, սերիական համարը </w:t>
      </w:r>
      <w:r w:rsidR="00D66966" w:rsidRPr="00A07B0A">
        <w:rPr>
          <w:rFonts w:ascii="GHEA Grapalat" w:hAnsi="GHEA Grapalat"/>
        </w:rPr>
        <w:t>եւ</w:t>
      </w:r>
      <w:r w:rsidRPr="00A07B0A">
        <w:rPr>
          <w:rFonts w:ascii="GHEA Grapalat" w:hAnsi="GHEA Grapalat"/>
        </w:rPr>
        <w:t xml:space="preserve"> գրանցման վայրը, հրազենի </w:t>
      </w:r>
      <w:r w:rsidR="00D66966" w:rsidRPr="00A07B0A">
        <w:rPr>
          <w:rFonts w:ascii="GHEA Grapalat" w:hAnsi="GHEA Grapalat"/>
        </w:rPr>
        <w:t>եւ</w:t>
      </w:r>
      <w:r w:rsidRPr="00A07B0A">
        <w:rPr>
          <w:rFonts w:ascii="GHEA Grapalat" w:hAnsi="GHEA Grapalat"/>
        </w:rPr>
        <w:t xml:space="preserve"> զինամթերքի ստացման </w:t>
      </w:r>
      <w:r w:rsidR="00D66966" w:rsidRPr="00A07B0A">
        <w:rPr>
          <w:rFonts w:ascii="GHEA Grapalat" w:hAnsi="GHEA Grapalat"/>
        </w:rPr>
        <w:t>եւ</w:t>
      </w:r>
      <w:r w:rsidRPr="00A07B0A">
        <w:rPr>
          <w:rFonts w:ascii="GHEA Grapalat" w:hAnsi="GHEA Grapalat"/>
        </w:rPr>
        <w:t xml:space="preserve"> վերադարձման վայրը </w:t>
      </w:r>
      <w:r w:rsidR="00D66966" w:rsidRPr="00A07B0A">
        <w:rPr>
          <w:rFonts w:ascii="GHEA Grapalat" w:hAnsi="GHEA Grapalat"/>
        </w:rPr>
        <w:t>եւ</w:t>
      </w:r>
      <w:r w:rsidRPr="00A07B0A">
        <w:rPr>
          <w:rFonts w:ascii="GHEA Grapalat" w:hAnsi="GHEA Grapalat"/>
        </w:rPr>
        <w:t xml:space="preserve"> ժամանակը, հրազենի գործադրման վայրը </w:t>
      </w:r>
      <w:r w:rsidR="00D66966" w:rsidRPr="00A07B0A">
        <w:rPr>
          <w:rFonts w:ascii="GHEA Grapalat" w:hAnsi="GHEA Grapalat"/>
        </w:rPr>
        <w:t>եւ</w:t>
      </w:r>
      <w:r w:rsidRPr="00A07B0A">
        <w:rPr>
          <w:rFonts w:ascii="GHEA Grapalat" w:hAnsi="GHEA Grapalat"/>
        </w:rPr>
        <w:t xml:space="preserve"> ժամանակը, կրակելու ռեժիմը, թիրախը </w:t>
      </w:r>
      <w:r w:rsidR="00D66966" w:rsidRPr="00A07B0A">
        <w:rPr>
          <w:rFonts w:ascii="GHEA Grapalat" w:hAnsi="GHEA Grapalat"/>
        </w:rPr>
        <w:t>եւ</w:t>
      </w:r>
      <w:r w:rsidRPr="00A07B0A">
        <w:rPr>
          <w:rFonts w:ascii="GHEA Grapalat" w:hAnsi="GHEA Grapalat"/>
        </w:rPr>
        <w:t xml:space="preserve"> ուղղությունը, տրամադրված </w:t>
      </w:r>
      <w:r w:rsidR="00D66966" w:rsidRPr="00A07B0A">
        <w:rPr>
          <w:rFonts w:ascii="GHEA Grapalat" w:hAnsi="GHEA Grapalat"/>
        </w:rPr>
        <w:t>եւ</w:t>
      </w:r>
      <w:r w:rsidRPr="00A07B0A">
        <w:rPr>
          <w:rFonts w:ascii="GHEA Grapalat" w:hAnsi="GHEA Grapalat"/>
        </w:rPr>
        <w:t xml:space="preserve"> </w:t>
      </w:r>
      <w:r w:rsidR="009F454F" w:rsidRPr="00A07B0A">
        <w:rPr>
          <w:rFonts w:ascii="GHEA Grapalat" w:hAnsi="GHEA Grapalat"/>
        </w:rPr>
        <w:t>արձակված</w:t>
      </w:r>
      <w:r w:rsidRPr="00A07B0A">
        <w:rPr>
          <w:rFonts w:ascii="GHEA Grapalat" w:hAnsi="GHEA Grapalat"/>
        </w:rPr>
        <w:t xml:space="preserve"> փամփուշ</w:t>
      </w:r>
      <w:r w:rsidR="009F454F" w:rsidRPr="00A07B0A">
        <w:rPr>
          <w:rFonts w:ascii="GHEA Grapalat" w:hAnsi="GHEA Grapalat"/>
        </w:rPr>
        <w:t>տ</w:t>
      </w:r>
      <w:r w:rsidRPr="00A07B0A">
        <w:rPr>
          <w:rFonts w:ascii="GHEA Grapalat" w:hAnsi="GHEA Grapalat"/>
        </w:rPr>
        <w:t xml:space="preserve">ների քանակը, հրազենի գործադրման հանգամանքները, եթե </w:t>
      </w:r>
      <w:r w:rsidR="009E1B2A" w:rsidRPr="00A07B0A">
        <w:rPr>
          <w:rFonts w:ascii="GHEA Grapalat" w:hAnsi="GHEA Grapalat"/>
        </w:rPr>
        <w:t xml:space="preserve">դրանք </w:t>
      </w:r>
      <w:r w:rsidRPr="00A07B0A">
        <w:rPr>
          <w:rFonts w:ascii="GHEA Grapalat" w:hAnsi="GHEA Grapalat"/>
        </w:rPr>
        <w:t>հայտնի են կրակողին։</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2.</w:t>
      </w:r>
      <w:r w:rsidR="00A07B0A" w:rsidRPr="00A07B0A">
        <w:rPr>
          <w:rFonts w:ascii="GHEA Grapalat" w:hAnsi="GHEA Grapalat"/>
        </w:rPr>
        <w:tab/>
      </w:r>
      <w:r w:rsidRPr="00A07B0A">
        <w:rPr>
          <w:rFonts w:ascii="GHEA Grapalat" w:hAnsi="GHEA Grapalat"/>
        </w:rPr>
        <w:t xml:space="preserve">Վերոնշյալ հարցերի </w:t>
      </w:r>
      <w:r w:rsidR="00D66966" w:rsidRPr="00A07B0A">
        <w:rPr>
          <w:rFonts w:ascii="GHEA Grapalat" w:hAnsi="GHEA Grapalat"/>
        </w:rPr>
        <w:t>եւ</w:t>
      </w:r>
      <w:r w:rsidRPr="00A07B0A">
        <w:rPr>
          <w:rFonts w:ascii="GHEA Grapalat" w:hAnsi="GHEA Grapalat"/>
        </w:rPr>
        <w:t xml:space="preserve"> դրանցից բխող հարցերի վերաբերյալ հարցաքննության, ինչպես նա</w:t>
      </w:r>
      <w:r w:rsidR="00D66966" w:rsidRPr="00A07B0A">
        <w:rPr>
          <w:rFonts w:ascii="GHEA Grapalat" w:hAnsi="GHEA Grapalat"/>
        </w:rPr>
        <w:t>եւ</w:t>
      </w:r>
      <w:r w:rsidRPr="00A07B0A">
        <w:rPr>
          <w:rFonts w:ascii="GHEA Grapalat" w:hAnsi="GHEA Grapalat"/>
        </w:rPr>
        <w:t xml:space="preserve"> ոստիկանության այն ծառայողների </w:t>
      </w:r>
      <w:r w:rsidR="00D66966" w:rsidRPr="00A07B0A">
        <w:rPr>
          <w:rFonts w:ascii="GHEA Grapalat" w:hAnsi="GHEA Grapalat"/>
        </w:rPr>
        <w:t>եւ</w:t>
      </w:r>
      <w:r w:rsidRPr="00A07B0A">
        <w:rPr>
          <w:rFonts w:ascii="GHEA Grapalat" w:hAnsi="GHEA Grapalat"/>
        </w:rPr>
        <w:t xml:space="preserve"> զինծառայողների հարցաքննության [ընթացքում], որոնք չեն գործադրել ֆիզիկական ուժ, հատուկ միջոցներ կամ հրազեն, կամ [որոնք] չեն կրել հատուկ միջոցներ կամ հրազեն, անհրաժեշտ է պարզել՝ ինչպիսի ֆիզիկական կամ հոգեբանական բռնության են նրանք ենթարկվել խմբային հարձակումների կամ զանգվածային անկարգությունների ընթացքում, ինչ զենք կամ զինամթերք է կիրառվել նրանց նկատմամբ կամ նրանց ներկայությամբ</w:t>
      </w:r>
      <w:r w:rsidR="00375A4B" w:rsidRPr="00A07B0A">
        <w:rPr>
          <w:rFonts w:ascii="GHEA Grapalat" w:hAnsi="GHEA Grapalat"/>
        </w:rPr>
        <w:t>՝</w:t>
      </w:r>
      <w:r w:rsidRPr="00A07B0A">
        <w:rPr>
          <w:rFonts w:ascii="GHEA Grapalat" w:hAnsi="GHEA Grapalat"/>
        </w:rPr>
        <w:t xml:space="preserve"> ոստիկանության այլ ծառայողների կամ զինծառայողների նկատմամբ, ինչ տեղեկություններ նրանք ունեն զենքերի, զինամթերքի կամ զանգվածային անկարգությունների մասնակիցների կողմից ավերածություն կամ հրդեհ առաջացնելու համար նախատեսված այլ միջոցների օգտագործման </w:t>
      </w:r>
      <w:r w:rsidR="00D66966" w:rsidRPr="00A07B0A">
        <w:rPr>
          <w:rFonts w:ascii="GHEA Grapalat" w:hAnsi="GHEA Grapalat"/>
        </w:rPr>
        <w:t>եւ</w:t>
      </w:r>
      <w:r w:rsidRPr="00A07B0A">
        <w:rPr>
          <w:rFonts w:ascii="GHEA Grapalat" w:hAnsi="GHEA Grapalat"/>
        </w:rPr>
        <w:t xml:space="preserve"> դրանց օգտագործման հետ</w:t>
      </w:r>
      <w:r w:rsidR="00D66966" w:rsidRPr="00A07B0A">
        <w:rPr>
          <w:rFonts w:ascii="GHEA Grapalat" w:hAnsi="GHEA Grapalat"/>
        </w:rPr>
        <w:t>եւ</w:t>
      </w:r>
      <w:r w:rsidRPr="00A07B0A">
        <w:rPr>
          <w:rFonts w:ascii="GHEA Grapalat" w:hAnsi="GHEA Grapalat"/>
        </w:rPr>
        <w:t>անքների մասին։</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3.</w:t>
      </w:r>
      <w:r w:rsidR="00A07B0A" w:rsidRPr="00A07B0A">
        <w:rPr>
          <w:rFonts w:ascii="GHEA Grapalat" w:hAnsi="GHEA Grapalat"/>
        </w:rPr>
        <w:tab/>
      </w:r>
      <w:r w:rsidRPr="00A07B0A">
        <w:rPr>
          <w:rFonts w:ascii="GHEA Grapalat" w:hAnsi="GHEA Grapalat"/>
        </w:rPr>
        <w:t>Զանգվածային անկարգություններին մասնակցության մեջ կասկածվող կամ մեղադրվող անձանց հարցաքննելիս անհրաժեշտ է նա</w:t>
      </w:r>
      <w:r w:rsidR="00D66966" w:rsidRPr="00A07B0A">
        <w:rPr>
          <w:rFonts w:ascii="GHEA Grapalat" w:hAnsi="GHEA Grapalat"/>
        </w:rPr>
        <w:t>եւ</w:t>
      </w:r>
      <w:r w:rsidRPr="00A07B0A">
        <w:rPr>
          <w:rFonts w:ascii="GHEA Grapalat" w:hAnsi="GHEA Grapalat"/>
        </w:rPr>
        <w:t xml:space="preserve"> առաջարկել նրանց ցուցմունք տալ ոստիկանության ծառայողների </w:t>
      </w:r>
      <w:r w:rsidR="00D66966" w:rsidRPr="00A07B0A">
        <w:rPr>
          <w:rFonts w:ascii="GHEA Grapalat" w:hAnsi="GHEA Grapalat"/>
        </w:rPr>
        <w:t>եւ</w:t>
      </w:r>
      <w:r w:rsidRPr="00A07B0A">
        <w:rPr>
          <w:rFonts w:ascii="GHEA Grapalat" w:hAnsi="GHEA Grapalat"/>
        </w:rPr>
        <w:t xml:space="preserve"> զինծառայողների, ինչպես նա</w:t>
      </w:r>
      <w:r w:rsidR="00D66966" w:rsidRPr="00A07B0A">
        <w:rPr>
          <w:rFonts w:ascii="GHEA Grapalat" w:hAnsi="GHEA Grapalat"/>
        </w:rPr>
        <w:t>եւ</w:t>
      </w:r>
      <w:r w:rsidRPr="00A07B0A">
        <w:rPr>
          <w:rFonts w:ascii="GHEA Grapalat" w:hAnsi="GHEA Grapalat"/>
        </w:rPr>
        <w:t xml:space="preserve"> քաղաքացիական </w:t>
      </w:r>
      <w:r w:rsidRPr="00A07B0A">
        <w:rPr>
          <w:rFonts w:ascii="GHEA Grapalat" w:hAnsi="GHEA Grapalat"/>
        </w:rPr>
        <w:lastRenderedPageBreak/>
        <w:t>հագուստով անձանց կողմից վերոնշյալ հրազենի, զինամթերքի կամ այլ միջոցների օգտագործման՝ նրանց հայտնի հանգամանքների մասին։</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4.</w:t>
      </w:r>
      <w:r w:rsidR="00A07B0A" w:rsidRPr="00A07B0A">
        <w:rPr>
          <w:rFonts w:ascii="GHEA Grapalat" w:hAnsi="GHEA Grapalat"/>
        </w:rPr>
        <w:tab/>
      </w:r>
      <w:r w:rsidRPr="00A07B0A">
        <w:rPr>
          <w:rFonts w:ascii="GHEA Grapalat" w:hAnsi="GHEA Grapalat"/>
        </w:rPr>
        <w:t>Անհրաժեշտ է իրականացնել քննություն իրադարձությունների ականատեսների շրջանում, մասնավորապես՝ այն տարածքում բնակվող անձանց, որտեղ տեղի են ունեցել անկարգությունների հետ կապված իրադարձությունները</w:t>
      </w:r>
      <w:r w:rsidR="00375A4B" w:rsidRPr="00A07B0A">
        <w:rPr>
          <w:rFonts w:ascii="GHEA Grapalat" w:hAnsi="GHEA Grapalat"/>
        </w:rPr>
        <w:t>,</w:t>
      </w:r>
      <w:r w:rsidRPr="00A07B0A">
        <w:rPr>
          <w:rFonts w:ascii="GHEA Grapalat" w:hAnsi="GHEA Grapalat"/>
        </w:rPr>
        <w:t xml:space="preserve"> նախապես հրահանգելով Հայաստանի ոստիկանությանը բացահայտել ականատեսներին </w:t>
      </w:r>
      <w:r w:rsidR="00D66966" w:rsidRPr="00A07B0A">
        <w:rPr>
          <w:rFonts w:ascii="GHEA Grapalat" w:hAnsi="GHEA Grapalat"/>
        </w:rPr>
        <w:t>եւ</w:t>
      </w:r>
      <w:r w:rsidRPr="00A07B0A">
        <w:rPr>
          <w:rFonts w:ascii="GHEA Grapalat" w:hAnsi="GHEA Grapalat"/>
        </w:rPr>
        <w:t xml:space="preserve"> կանչել նրանց հարցաքննության</w:t>
      </w:r>
      <w:r w:rsidR="009F454F" w:rsidRPr="00A07B0A">
        <w:rPr>
          <w:rFonts w:ascii="GHEA Grapalat" w:hAnsi="GHEA Grapalat"/>
        </w:rPr>
        <w:t>՝</w:t>
      </w:r>
      <w:r w:rsidRPr="00A07B0A">
        <w:rPr>
          <w:rFonts w:ascii="GHEA Grapalat" w:hAnsi="GHEA Grapalat"/>
        </w:rPr>
        <w:t xml:space="preserve"> օրենքով սահմանված կարգով։</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5.</w:t>
      </w:r>
      <w:r w:rsidR="00A07B0A" w:rsidRPr="00A07B0A">
        <w:rPr>
          <w:rFonts w:ascii="GHEA Grapalat" w:hAnsi="GHEA Grapalat"/>
        </w:rPr>
        <w:tab/>
      </w:r>
      <w:r w:rsidRPr="00A07B0A">
        <w:rPr>
          <w:rFonts w:ascii="GHEA Grapalat" w:hAnsi="GHEA Grapalat"/>
        </w:rPr>
        <w:t xml:space="preserve">Վերոնշյալ հանգամանքների </w:t>
      </w:r>
      <w:r w:rsidR="00D66966" w:rsidRPr="00A07B0A">
        <w:rPr>
          <w:rFonts w:ascii="GHEA Grapalat" w:hAnsi="GHEA Grapalat"/>
        </w:rPr>
        <w:t>եւ</w:t>
      </w:r>
      <w:r w:rsidRPr="00A07B0A">
        <w:rPr>
          <w:rFonts w:ascii="GHEA Grapalat" w:hAnsi="GHEA Grapalat"/>
        </w:rPr>
        <w:t xml:space="preserve"> համապատասխան դատական փորձաքննությունների եզրակացությունների (կամ փորձագետների նախնական պաշտոնական եզրակացությունների) արդյունքների համեմատությամբ հնարավորության սահմաններում պարզել՝ արդյոք նույնանման վնասվածքները հասցվել են նույն վայրում կամ վայրերում։</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Հրազենային [վիրավորումների] կամ ծանր մարմնական վնասվածքների դեպքում պարտադիր պարզել՝ արդյոք ոստիկանության ծառայողները կամ զինծառայողներ</w:t>
      </w:r>
      <w:r w:rsidR="00375A4B" w:rsidRPr="00A07B0A">
        <w:rPr>
          <w:rFonts w:ascii="GHEA Grapalat" w:hAnsi="GHEA Grapalat"/>
        </w:rPr>
        <w:t>ն</w:t>
      </w:r>
      <w:r w:rsidRPr="00A07B0A">
        <w:rPr>
          <w:rFonts w:ascii="GHEA Grapalat" w:hAnsi="GHEA Grapalat"/>
        </w:rPr>
        <w:t xml:space="preserve"> օգտագործել են տվյալ վնասվածքներին համապատասխանող տրամաչափի </w:t>
      </w:r>
      <w:r w:rsidR="00D66966" w:rsidRPr="00A07B0A">
        <w:rPr>
          <w:rFonts w:ascii="GHEA Grapalat" w:hAnsi="GHEA Grapalat"/>
        </w:rPr>
        <w:t>եւ</w:t>
      </w:r>
      <w:r w:rsidRPr="00A07B0A">
        <w:rPr>
          <w:rFonts w:ascii="GHEA Grapalat" w:hAnsi="GHEA Grapalat"/>
        </w:rPr>
        <w:t xml:space="preserve"> տեսակի հրազեն կամ այդպիսի վնասվածքներ պատճառող զինամթերք։</w:t>
      </w:r>
    </w:p>
    <w:p w:rsidR="00A12835" w:rsidRPr="00A07B0A" w:rsidRDefault="00A12835" w:rsidP="00A07B0A">
      <w:pPr>
        <w:pStyle w:val="JuQuot"/>
        <w:widowControl w:val="0"/>
        <w:tabs>
          <w:tab w:val="left" w:pos="1701"/>
        </w:tabs>
        <w:spacing w:before="0" w:after="160" w:line="360" w:lineRule="auto"/>
        <w:ind w:left="567" w:firstLine="567"/>
        <w:rPr>
          <w:rFonts w:ascii="GHEA Grapalat" w:hAnsi="GHEA Grapalat"/>
        </w:rPr>
      </w:pPr>
      <w:r w:rsidRPr="00A07B0A">
        <w:rPr>
          <w:rFonts w:ascii="GHEA Grapalat" w:hAnsi="GHEA Grapalat"/>
        </w:rPr>
        <w:t>6.</w:t>
      </w:r>
      <w:r w:rsidR="00A07B0A" w:rsidRPr="00A07B0A">
        <w:rPr>
          <w:rFonts w:ascii="GHEA Grapalat" w:hAnsi="GHEA Grapalat"/>
        </w:rPr>
        <w:tab/>
      </w:r>
      <w:r w:rsidRPr="00A07B0A">
        <w:rPr>
          <w:rFonts w:ascii="GHEA Grapalat" w:hAnsi="GHEA Grapalat"/>
        </w:rPr>
        <w:t xml:space="preserve">Սեղմ ժամկետում պաշտոնական հարցումներ ուղարկել Հայաստանի ոստիկանություն, Պաշտպանության նախարարություն </w:t>
      </w:r>
      <w:r w:rsidR="00D66966" w:rsidRPr="00A07B0A">
        <w:rPr>
          <w:rFonts w:ascii="GHEA Grapalat" w:hAnsi="GHEA Grapalat"/>
        </w:rPr>
        <w:t>եւ</w:t>
      </w:r>
      <w:r w:rsidRPr="00A07B0A">
        <w:rPr>
          <w:rFonts w:ascii="GHEA Grapalat" w:hAnsi="GHEA Grapalat"/>
        </w:rPr>
        <w:t xml:space="preserve"> [ԱԱԾ]՝ իրենց զինամթերքի ամբողջականությունը </w:t>
      </w:r>
      <w:r w:rsidR="00D66966" w:rsidRPr="00A07B0A">
        <w:rPr>
          <w:rFonts w:ascii="GHEA Grapalat" w:hAnsi="GHEA Grapalat"/>
        </w:rPr>
        <w:t>եւ</w:t>
      </w:r>
      <w:r w:rsidRPr="00A07B0A">
        <w:rPr>
          <w:rFonts w:ascii="GHEA Grapalat" w:hAnsi="GHEA Grapalat"/>
        </w:rPr>
        <w:t xml:space="preserve"> բացակայող հատուկ միջոցների </w:t>
      </w:r>
      <w:r w:rsidR="00D66966" w:rsidRPr="00A07B0A">
        <w:rPr>
          <w:rFonts w:ascii="GHEA Grapalat" w:hAnsi="GHEA Grapalat"/>
        </w:rPr>
        <w:t>եւ</w:t>
      </w:r>
      <w:r w:rsidRPr="00A07B0A">
        <w:rPr>
          <w:rFonts w:ascii="GHEA Grapalat" w:hAnsi="GHEA Grapalat"/>
        </w:rPr>
        <w:t xml:space="preserve"> անձնական անվտանգության միջոցների, մասնավորապես՝ հրազենի կորստի հնարավորությունը ստուգելու համար. հատուկ քննության առարկա դարձնել յուրաքանչյուր միավոր հատուկ միջոցի, անձնական անվտանգության միջոցի կամ հրազենի կորստի փաստը»</w:t>
      </w:r>
      <w:r w:rsidR="00375A4B" w:rsidRPr="00A07B0A">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4" w:name="SIS_instructions"/>
      <w:r w:rsidRPr="007647A6">
        <w:rPr>
          <w:rFonts w:ascii="GHEA Grapalat" w:hAnsi="GHEA Grapalat"/>
          <w:noProof/>
        </w:rPr>
        <w:t>71</w:t>
      </w:r>
      <w:bookmarkEnd w:id="64"/>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մարտին ՀՔԾ պետը հրահանգել է մարզային դատախազներ</w:t>
      </w:r>
      <w:r w:rsidR="009F454F" w:rsidRPr="007647A6">
        <w:rPr>
          <w:rFonts w:ascii="GHEA Grapalat" w:hAnsi="GHEA Grapalat"/>
        </w:rPr>
        <w:t>ին</w:t>
      </w:r>
      <w:r w:rsidRPr="007647A6">
        <w:rPr>
          <w:rFonts w:ascii="GHEA Grapalat" w:hAnsi="GHEA Grapalat"/>
        </w:rPr>
        <w:t xml:space="preserve"> հայտնաբերել այն անձանց, որոնք մա</w:t>
      </w:r>
      <w:r w:rsidR="009F454F" w:rsidRPr="007647A6">
        <w:rPr>
          <w:rFonts w:ascii="GHEA Grapalat" w:hAnsi="GHEA Grapalat"/>
        </w:rPr>
        <w:t>ս</w:t>
      </w:r>
      <w:r w:rsidRPr="007647A6">
        <w:rPr>
          <w:rFonts w:ascii="GHEA Grapalat" w:hAnsi="GHEA Grapalat"/>
        </w:rPr>
        <w:t xml:space="preserve">նակցել են ցույցերին </w:t>
      </w:r>
      <w:r w:rsidR="00D66966" w:rsidRPr="007647A6">
        <w:rPr>
          <w:rFonts w:ascii="GHEA Grapalat" w:hAnsi="GHEA Grapalat"/>
        </w:rPr>
        <w:t>եւ</w:t>
      </w:r>
      <w:r w:rsidRPr="007647A6">
        <w:rPr>
          <w:rFonts w:ascii="GHEA Grapalat" w:hAnsi="GHEA Grapalat"/>
        </w:rPr>
        <w:t xml:space="preserve"> զանգվածային անկարգություններին, </w:t>
      </w:r>
      <w:r w:rsidR="00D66966" w:rsidRPr="007647A6">
        <w:rPr>
          <w:rFonts w:ascii="GHEA Grapalat" w:hAnsi="GHEA Grapalat"/>
        </w:rPr>
        <w:t>եւ</w:t>
      </w:r>
      <w:r w:rsidRPr="007647A6">
        <w:rPr>
          <w:rFonts w:ascii="GHEA Grapalat" w:hAnsi="GHEA Grapalat"/>
        </w:rPr>
        <w:t xml:space="preserve"> քննել Լ</w:t>
      </w:r>
      <w:r w:rsidR="00D66966" w:rsidRPr="007647A6">
        <w:rPr>
          <w:rFonts w:ascii="GHEA Grapalat" w:hAnsi="GHEA Grapalat"/>
        </w:rPr>
        <w:t>եւ</w:t>
      </w:r>
      <w:r w:rsidRPr="007647A6">
        <w:rPr>
          <w:rFonts w:ascii="GHEA Grapalat" w:hAnsi="GHEA Grapalat"/>
        </w:rPr>
        <w:t>ոն Տեր-Պետրոսյանի նախընտրական քարոզարշավի մարզային շտաբ</w:t>
      </w:r>
      <w:r w:rsidR="009B4FAD" w:rsidRPr="007647A6">
        <w:rPr>
          <w:rFonts w:ascii="GHEA Grapalat" w:hAnsi="GHEA Grapalat"/>
        </w:rPr>
        <w:t>ն</w:t>
      </w:r>
      <w:r w:rsidRPr="007647A6">
        <w:rPr>
          <w:rFonts w:ascii="GHEA Grapalat" w:hAnsi="GHEA Grapalat"/>
        </w:rPr>
        <w:t>երի պետերին։</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5" w:name="ballistic_examination"/>
      <w:bookmarkStart w:id="66" w:name="ballistic_examination_21_March_2008"/>
      <w:bookmarkStart w:id="67" w:name="ballistic_examination_21_March_2008_389"/>
      <w:r w:rsidRPr="007647A6">
        <w:rPr>
          <w:rFonts w:ascii="GHEA Grapalat" w:hAnsi="GHEA Grapalat"/>
          <w:noProof/>
        </w:rPr>
        <w:t>72</w:t>
      </w:r>
      <w:bookmarkEnd w:id="65"/>
      <w:bookmarkEnd w:id="66"/>
      <w:bookmarkEnd w:id="67"/>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մարտի 21-ին ՀՀ ոստիկանության փորձաքրեագիտական վարչության քրեագիտական հետազոտությունների բաժնի պետի տեղակալը, որին հանձնարարվել է դատաձգաբանական փորձաքննությունը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69</w:t>
      </w:r>
      <w:r w:rsidRPr="007647A6">
        <w:rPr>
          <w:rFonts w:ascii="GHEA Grapalat" w:hAnsi="GHEA Grapalat"/>
        </w:rPr>
        <w:t xml:space="preserve">-րդ պարբերությունը), ներկայացրել է </w:t>
      </w:r>
      <w:r w:rsidRPr="007647A6">
        <w:rPr>
          <w:rFonts w:ascii="GHEA Grapalat" w:hAnsi="GHEA Grapalat"/>
        </w:rPr>
        <w:lastRenderedPageBreak/>
        <w:t xml:space="preserve">Արմեն Ֆարմանյանի, Տիգրան Խաչատրյանի, Գոռ Քլոյանի, Հովհաննես Հովհաննիսյանի, Դավիթ Պետրոսյանի </w:t>
      </w:r>
      <w:r w:rsidR="00D66966" w:rsidRPr="007647A6">
        <w:rPr>
          <w:rFonts w:ascii="GHEA Grapalat" w:hAnsi="GHEA Grapalat"/>
        </w:rPr>
        <w:t>եւ</w:t>
      </w:r>
      <w:r w:rsidRPr="007647A6">
        <w:rPr>
          <w:rFonts w:ascii="GHEA Grapalat" w:hAnsi="GHEA Grapalat"/>
        </w:rPr>
        <w:t xml:space="preserve"> Զաքար Հովհաննիսյանի մարմիններից հեռացված բեկորների </w:t>
      </w:r>
      <w:r w:rsidR="00D66966" w:rsidRPr="007647A6">
        <w:rPr>
          <w:rFonts w:ascii="GHEA Grapalat" w:hAnsi="GHEA Grapalat"/>
        </w:rPr>
        <w:t>եւ</w:t>
      </w:r>
      <w:r w:rsidRPr="007647A6">
        <w:rPr>
          <w:rFonts w:ascii="GHEA Grapalat" w:hAnsi="GHEA Grapalat"/>
        </w:rPr>
        <w:t xml:space="preserve"> գնդակների քննության արդյունքները (Եզրակացություն թիվ 389)։ Բացի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39</w:t>
      </w:r>
      <w:r w:rsidRPr="007647A6">
        <w:rPr>
          <w:rFonts w:ascii="GHEA Grapalat" w:hAnsi="GHEA Grapalat"/>
        </w:rPr>
        <w:t xml:space="preserve">-րդ, </w:t>
      </w:r>
      <w:r w:rsidRPr="007647A6">
        <w:rPr>
          <w:rFonts w:ascii="GHEA Grapalat" w:hAnsi="GHEA Grapalat"/>
          <w:noProof/>
        </w:rPr>
        <w:t>43</w:t>
      </w:r>
      <w:r w:rsidRPr="007647A6">
        <w:rPr>
          <w:rFonts w:ascii="GHEA Grapalat" w:hAnsi="GHEA Grapalat"/>
        </w:rPr>
        <w:t xml:space="preserve">-րդ, </w:t>
      </w:r>
      <w:r w:rsidRPr="007647A6">
        <w:rPr>
          <w:rFonts w:ascii="GHEA Grapalat" w:hAnsi="GHEA Grapalat"/>
          <w:noProof/>
        </w:rPr>
        <w:t>46</w:t>
      </w:r>
      <w:r w:rsidRPr="007647A6">
        <w:rPr>
          <w:rFonts w:ascii="GHEA Grapalat" w:hAnsi="GHEA Grapalat"/>
        </w:rPr>
        <w:t xml:space="preserve">-րդ, </w:t>
      </w:r>
      <w:r w:rsidRPr="007647A6">
        <w:rPr>
          <w:rFonts w:ascii="GHEA Grapalat" w:hAnsi="GHEA Grapalat"/>
          <w:noProof/>
        </w:rPr>
        <w:t>49</w:t>
      </w:r>
      <w:r w:rsidRPr="007647A6">
        <w:rPr>
          <w:rFonts w:ascii="GHEA Grapalat" w:hAnsi="GHEA Grapalat"/>
        </w:rPr>
        <w:t xml:space="preserve">-րդ, </w:t>
      </w:r>
      <w:r w:rsidRPr="007647A6">
        <w:rPr>
          <w:rFonts w:ascii="GHEA Grapalat" w:hAnsi="GHEA Grapalat"/>
          <w:noProof/>
        </w:rPr>
        <w:t>52</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60</w:t>
      </w:r>
      <w:r w:rsidRPr="007647A6">
        <w:rPr>
          <w:rFonts w:ascii="GHEA Grapalat" w:hAnsi="GHEA Grapalat"/>
        </w:rPr>
        <w:t xml:space="preserve">-րդ պարբերություններում նշված եզրահանգումներից, փորձագետը եզրակացրել է, որ </w:t>
      </w:r>
      <w:r w:rsidR="009E413E" w:rsidRPr="007647A6">
        <w:rPr>
          <w:rFonts w:ascii="GHEA Grapalat" w:hAnsi="GHEA Grapalat"/>
        </w:rPr>
        <w:t>«</w:t>
      </w:r>
      <w:r w:rsidRPr="007647A6">
        <w:rPr>
          <w:rFonts w:ascii="GHEA Grapalat" w:hAnsi="GHEA Grapalat"/>
        </w:rPr>
        <w:t>Չերյոմուխա-7</w:t>
      </w:r>
      <w:r w:rsidR="009E413E" w:rsidRPr="007647A6">
        <w:rPr>
          <w:rFonts w:ascii="GHEA Grapalat" w:hAnsi="GHEA Grapalat"/>
        </w:rPr>
        <w:t>»</w:t>
      </w:r>
      <w:r w:rsidRPr="007647A6">
        <w:rPr>
          <w:rFonts w:ascii="GHEA Grapalat" w:hAnsi="GHEA Grapalat"/>
        </w:rPr>
        <w:t>-ի փամուշտների պլաստմասս</w:t>
      </w:r>
      <w:r w:rsidR="00375A4B" w:rsidRPr="007647A6">
        <w:rPr>
          <w:rFonts w:ascii="GHEA Grapalat" w:hAnsi="GHEA Grapalat"/>
        </w:rPr>
        <w:t>այ</w:t>
      </w:r>
      <w:r w:rsidRPr="007647A6">
        <w:rPr>
          <w:rFonts w:ascii="GHEA Grapalat" w:hAnsi="GHEA Grapalat"/>
        </w:rPr>
        <w:t>ե խցանների վրա առկա կրակ</w:t>
      </w:r>
      <w:r w:rsidR="009E413E" w:rsidRPr="007647A6">
        <w:rPr>
          <w:rFonts w:ascii="GHEA Grapalat" w:hAnsi="GHEA Grapalat"/>
        </w:rPr>
        <w:t>ոցի</w:t>
      </w:r>
      <w:r w:rsidRPr="007647A6">
        <w:rPr>
          <w:rFonts w:ascii="GHEA Grapalat" w:hAnsi="GHEA Grapalat"/>
        </w:rPr>
        <w:t xml:space="preserve"> հետքերը համատեղելի չեն կոնկրետ զենքի հետ, քանի որ դրանք հստակ չեն արտացոլում փողանցքի հատկանիշները, իսկ գազային նռնակների վրա առկա չէ փողանցքի հետ շփման որ</w:t>
      </w:r>
      <w:r w:rsidR="00D66966" w:rsidRPr="007647A6">
        <w:rPr>
          <w:rFonts w:ascii="GHEA Grapalat" w:hAnsi="GHEA Grapalat"/>
        </w:rPr>
        <w:t>եւ</w:t>
      </w:r>
      <w:r w:rsidRPr="007647A6">
        <w:rPr>
          <w:rFonts w:ascii="GHEA Grapalat" w:hAnsi="GHEA Grapalat"/>
        </w:rPr>
        <w:t>է հետք, հետ</w:t>
      </w:r>
      <w:r w:rsidR="00D66966" w:rsidRPr="007647A6">
        <w:rPr>
          <w:rFonts w:ascii="GHEA Grapalat" w:hAnsi="GHEA Grapalat"/>
        </w:rPr>
        <w:t>եւ</w:t>
      </w:r>
      <w:r w:rsidRPr="007647A6">
        <w:rPr>
          <w:rFonts w:ascii="GHEA Grapalat" w:hAnsi="GHEA Grapalat"/>
        </w:rPr>
        <w:t xml:space="preserve">աբար դրանք համատեղելի չէին այն զենքերի հետ, որոնցից դրանք </w:t>
      </w:r>
      <w:r w:rsidR="00375A4B" w:rsidRPr="007647A6">
        <w:rPr>
          <w:rFonts w:ascii="GHEA Grapalat" w:hAnsi="GHEA Grapalat"/>
        </w:rPr>
        <w:t>ա</w:t>
      </w:r>
      <w:r w:rsidRPr="007647A6">
        <w:rPr>
          <w:rFonts w:ascii="GHEA Grapalat" w:hAnsi="GHEA Grapalat"/>
        </w:rPr>
        <w:t>ր</w:t>
      </w:r>
      <w:r w:rsidR="00375A4B" w:rsidRPr="007647A6">
        <w:rPr>
          <w:rFonts w:ascii="GHEA Grapalat" w:hAnsi="GHEA Grapalat"/>
        </w:rPr>
        <w:t>ձ</w:t>
      </w:r>
      <w:r w:rsidRPr="007647A6">
        <w:rPr>
          <w:rFonts w:ascii="GHEA Grapalat" w:hAnsi="GHEA Grapalat"/>
        </w:rPr>
        <w:t>ակվել են։ Ինչ վերաբերո</w:t>
      </w:r>
      <w:r w:rsidR="009F454F" w:rsidRPr="007647A6">
        <w:rPr>
          <w:rFonts w:ascii="GHEA Grapalat" w:hAnsi="GHEA Grapalat"/>
        </w:rPr>
        <w:t>ւ</w:t>
      </w:r>
      <w:r w:rsidRPr="007647A6">
        <w:rPr>
          <w:rFonts w:ascii="GHEA Grapalat" w:hAnsi="GHEA Grapalat"/>
        </w:rPr>
        <w:t xml:space="preserve">մ է գնդակներին, դրանց դեպքում իրականացվել է համեմատական քննություն, որը թույլ է տվել պարզել, որ դրանք </w:t>
      </w:r>
      <w:r w:rsidR="00375A4B" w:rsidRPr="007647A6">
        <w:rPr>
          <w:rFonts w:ascii="GHEA Grapalat" w:hAnsi="GHEA Grapalat"/>
        </w:rPr>
        <w:t>ա</w:t>
      </w:r>
      <w:r w:rsidRPr="007647A6">
        <w:rPr>
          <w:rFonts w:ascii="GHEA Grapalat" w:hAnsi="GHEA Grapalat"/>
        </w:rPr>
        <w:t>ր</w:t>
      </w:r>
      <w:r w:rsidR="00375A4B" w:rsidRPr="007647A6">
        <w:rPr>
          <w:rFonts w:ascii="GHEA Grapalat" w:hAnsi="GHEA Grapalat"/>
        </w:rPr>
        <w:t>ձ</w:t>
      </w:r>
      <w:r w:rsidRPr="007647A6">
        <w:rPr>
          <w:rFonts w:ascii="GHEA Grapalat" w:hAnsi="GHEA Grapalat"/>
        </w:rPr>
        <w:t>ակվել են տարբեր զենքերից։</w:t>
      </w:r>
      <w:r w:rsidR="00C07CAD" w:rsidRPr="007647A6">
        <w:rPr>
          <w:rFonts w:ascii="GHEA Grapalat" w:hAnsi="GHEA Grapalat"/>
          <w:i/>
        </w:rPr>
        <w:t xml:space="preserve"> </w:t>
      </w:r>
      <w:r w:rsidRPr="007647A6">
        <w:rPr>
          <w:rFonts w:ascii="GHEA Grapalat" w:hAnsi="GHEA Grapalat"/>
        </w:rPr>
        <w:t xml:space="preserve">Գնդակները համեմատվել են Հայաստանի տարածքում կատարված, սակայն չբացահայտված հանցագործությունների դեպքի վայրում հայտնաբերված </w:t>
      </w:r>
      <w:r w:rsidR="00D66966" w:rsidRPr="007647A6">
        <w:rPr>
          <w:rFonts w:ascii="GHEA Grapalat" w:hAnsi="GHEA Grapalat"/>
        </w:rPr>
        <w:t>եւ</w:t>
      </w:r>
      <w:r w:rsidRPr="007647A6">
        <w:rPr>
          <w:rFonts w:ascii="GHEA Grapalat" w:hAnsi="GHEA Grapalat"/>
        </w:rPr>
        <w:t xml:space="preserve"> գնդակների հետ </w:t>
      </w:r>
      <w:r w:rsidR="00D66966" w:rsidRPr="007647A6">
        <w:rPr>
          <w:rFonts w:ascii="GHEA Grapalat" w:hAnsi="GHEA Grapalat"/>
        </w:rPr>
        <w:t>եւ</w:t>
      </w:r>
      <w:r w:rsidRPr="007647A6">
        <w:rPr>
          <w:rFonts w:ascii="GHEA Grapalat" w:hAnsi="GHEA Grapalat"/>
        </w:rPr>
        <w:t xml:space="preserve"> Հանրապետական գնդակապարկուճային հաշվառման քարտադարանում գրանցված գնդակներ</w:t>
      </w:r>
      <w:r w:rsidR="00375A4B" w:rsidRPr="007647A6">
        <w:rPr>
          <w:rFonts w:ascii="GHEA Grapalat" w:hAnsi="GHEA Grapalat"/>
        </w:rPr>
        <w:t>ի</w:t>
      </w:r>
      <w:r w:rsidRPr="007647A6">
        <w:rPr>
          <w:rFonts w:ascii="GHEA Grapalat" w:hAnsi="GHEA Grapalat"/>
        </w:rPr>
        <w:t xml:space="preserve"> հետ, սակայն որ</w:t>
      </w:r>
      <w:r w:rsidR="00D66966" w:rsidRPr="007647A6">
        <w:rPr>
          <w:rFonts w:ascii="GHEA Grapalat" w:hAnsi="GHEA Grapalat"/>
        </w:rPr>
        <w:t>եւ</w:t>
      </w:r>
      <w:r w:rsidRPr="007647A6">
        <w:rPr>
          <w:rFonts w:ascii="GHEA Grapalat" w:hAnsi="GHEA Grapalat"/>
        </w:rPr>
        <w:t>է համընկնում չի հայտնաբերվել։</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8" w:name="video_examination_1"/>
      <w:r w:rsidRPr="007647A6">
        <w:rPr>
          <w:rFonts w:ascii="GHEA Grapalat" w:hAnsi="GHEA Grapalat"/>
          <w:noProof/>
        </w:rPr>
        <w:t>73</w:t>
      </w:r>
      <w:bookmarkEnd w:id="68"/>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2008 թվականի ապրիլի 17-ին Փորձաքննությունների ազգային բյուրոյի երկու փորձագետ </w:t>
      </w:r>
      <w:r w:rsidR="00D66966" w:rsidRPr="007647A6">
        <w:rPr>
          <w:rFonts w:ascii="GHEA Grapalat" w:hAnsi="GHEA Grapalat"/>
        </w:rPr>
        <w:t>եւ</w:t>
      </w:r>
      <w:r w:rsidRPr="007647A6">
        <w:rPr>
          <w:rFonts w:ascii="GHEA Grapalat" w:hAnsi="GHEA Grapalat"/>
        </w:rPr>
        <w:t xml:space="preserve"> Պաշտպանության նախարարության մեկ փորձագետ ուսումնասիրել են մոտ հինգ րոպե տ</w:t>
      </w:r>
      <w:r w:rsidR="00D66966" w:rsidRPr="007647A6">
        <w:rPr>
          <w:rFonts w:ascii="GHEA Grapalat" w:hAnsi="GHEA Grapalat"/>
        </w:rPr>
        <w:t>եւ</w:t>
      </w:r>
      <w:r w:rsidRPr="007647A6">
        <w:rPr>
          <w:rFonts w:ascii="GHEA Grapalat" w:hAnsi="GHEA Grapalat"/>
        </w:rPr>
        <w:t>ողությամբ տեսաձայնագրությունը՝ հանգելով այն եզրակացության, որ տեսանյութում պատկերված համազգեստ կրող հինգ անձ</w:t>
      </w:r>
      <w:r w:rsidR="00375A4B" w:rsidRPr="007647A6">
        <w:rPr>
          <w:rFonts w:ascii="GHEA Grapalat" w:hAnsi="GHEA Grapalat"/>
        </w:rPr>
        <w:t>ինք</w:t>
      </w:r>
      <w:r w:rsidRPr="007647A6">
        <w:rPr>
          <w:rFonts w:ascii="GHEA Grapalat" w:hAnsi="GHEA Grapalat"/>
        </w:rPr>
        <w:t xml:space="preserve"> ԱԿ-74 ինքնաձիգից կրակում են անգնդակ փամփուշտներ։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69" w:name="ballistic_chemical_examination"/>
      <w:bookmarkStart w:id="70" w:name="ballistic_chemical_examination_385"/>
      <w:r w:rsidRPr="007647A6">
        <w:rPr>
          <w:rFonts w:ascii="GHEA Grapalat" w:hAnsi="GHEA Grapalat"/>
          <w:noProof/>
        </w:rPr>
        <w:t>74</w:t>
      </w:r>
      <w:bookmarkEnd w:id="69"/>
      <w:bookmarkEnd w:id="70"/>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2008 թվականի ապրիլի 28-ին Հայաստանի ոստիկանության փորձաքրեագիտական վարչության քրեագիտական հետազոտությունների բաժնի ավագ փորձագետը </w:t>
      </w:r>
      <w:r w:rsidR="00D66966" w:rsidRPr="007647A6">
        <w:rPr>
          <w:rFonts w:ascii="GHEA Grapalat" w:hAnsi="GHEA Grapalat"/>
        </w:rPr>
        <w:t>եւ</w:t>
      </w:r>
      <w:r w:rsidRPr="007647A6">
        <w:rPr>
          <w:rFonts w:ascii="GHEA Grapalat" w:hAnsi="GHEA Grapalat"/>
        </w:rPr>
        <w:t xml:space="preserve"> պետը, որին հանձնարարվել է դատաձգաբանական </w:t>
      </w:r>
      <w:r w:rsidR="00D66966" w:rsidRPr="007647A6">
        <w:rPr>
          <w:rFonts w:ascii="GHEA Grapalat" w:hAnsi="GHEA Grapalat"/>
        </w:rPr>
        <w:t>եւ</w:t>
      </w:r>
      <w:r w:rsidRPr="007647A6">
        <w:rPr>
          <w:rFonts w:ascii="GHEA Grapalat" w:hAnsi="GHEA Grapalat"/>
        </w:rPr>
        <w:t xml:space="preserve"> քիմիական համակցված փորձաքննության իրականացումը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69</w:t>
      </w:r>
      <w:r w:rsidRPr="007647A6">
        <w:rPr>
          <w:rFonts w:ascii="GHEA Grapalat" w:hAnsi="GHEA Grapalat"/>
        </w:rPr>
        <w:t xml:space="preserve">-րդ պարբերությունը </w:t>
      </w:r>
      <w:r w:rsidRPr="007647A6">
        <w:rPr>
          <w:rFonts w:ascii="GHEA Grapalat" w:hAnsi="GHEA Grapalat"/>
          <w:i/>
        </w:rPr>
        <w:t>in fine</w:t>
      </w:r>
      <w:r w:rsidRPr="007647A6">
        <w:rPr>
          <w:rFonts w:ascii="GHEA Grapalat" w:hAnsi="GHEA Grapalat"/>
        </w:rPr>
        <w:t xml:space="preserve"> (վերջում)), ներկայացրել է իրենց կողմից իրականացված փորձաքննության արդյունքները (Եզրակացություն թիվ 385)։ Փորձագետները </w:t>
      </w:r>
      <w:r w:rsidRPr="007647A6">
        <w:rPr>
          <w:rFonts w:ascii="GHEA Grapalat" w:hAnsi="GHEA Grapalat"/>
        </w:rPr>
        <w:lastRenderedPageBreak/>
        <w:t xml:space="preserve">եզրակացրել են, </w:t>
      </w:r>
      <w:r w:rsidRPr="007647A6">
        <w:rPr>
          <w:rFonts w:ascii="GHEA Grapalat" w:hAnsi="GHEA Grapalat"/>
          <w:i/>
        </w:rPr>
        <w:t>inter alia</w:t>
      </w:r>
      <w:r w:rsidRPr="007647A6">
        <w:rPr>
          <w:rFonts w:ascii="GHEA Grapalat" w:hAnsi="GHEA Grapalat"/>
        </w:rPr>
        <w:t xml:space="preserve"> (ի թիվս այլնի), որ Գոռ Քլոյանի, Հովհաննես Հովհաննիսյանի, Դավիթ Պետրոսյանի </w:t>
      </w:r>
      <w:r w:rsidR="00D66966" w:rsidRPr="007647A6">
        <w:rPr>
          <w:rFonts w:ascii="GHEA Grapalat" w:hAnsi="GHEA Grapalat"/>
        </w:rPr>
        <w:t>եւ</w:t>
      </w:r>
      <w:r w:rsidRPr="007647A6">
        <w:rPr>
          <w:rFonts w:ascii="GHEA Grapalat" w:hAnsi="GHEA Grapalat"/>
        </w:rPr>
        <w:t xml:space="preserve"> Զաքար Հովհաննիսյանի հագուստի բոլոր վնասվածքները հրազենային կրակոցների հետ</w:t>
      </w:r>
      <w:r w:rsidR="00D66966" w:rsidRPr="007647A6">
        <w:rPr>
          <w:rFonts w:ascii="GHEA Grapalat" w:hAnsi="GHEA Grapalat"/>
        </w:rPr>
        <w:t>եւ</w:t>
      </w:r>
      <w:r w:rsidRPr="007647A6">
        <w:rPr>
          <w:rFonts w:ascii="GHEA Grapalat" w:hAnsi="GHEA Grapalat"/>
        </w:rPr>
        <w:t>անք են, սակայն առկա չէ կարճ տարածությունից կրակոց արձակելու որ</w:t>
      </w:r>
      <w:r w:rsidR="00D66966" w:rsidRPr="007647A6">
        <w:rPr>
          <w:rFonts w:ascii="GHEA Grapalat" w:hAnsi="GHEA Grapalat"/>
        </w:rPr>
        <w:t>եւ</w:t>
      </w:r>
      <w:r w:rsidRPr="007647A6">
        <w:rPr>
          <w:rFonts w:ascii="GHEA Grapalat" w:hAnsi="GHEA Grapalat"/>
        </w:rPr>
        <w:t xml:space="preserve">է ապացույց։ Հագուստի վրա առկա վնասվածքներից հնարավոր չէր որոշել կրակոցների անկյունը։ Վնասվածքի շրջանում չի հայտնաբերվել </w:t>
      </w:r>
      <w:r w:rsidR="009F454F" w:rsidRPr="007647A6">
        <w:rPr>
          <w:rFonts w:ascii="GHEA Grapalat" w:hAnsi="GHEA Grapalat"/>
        </w:rPr>
        <w:t>ռիկոշետի</w:t>
      </w:r>
      <w:r w:rsidRPr="007647A6">
        <w:rPr>
          <w:rFonts w:ascii="GHEA Grapalat" w:hAnsi="GHEA Grapalat"/>
        </w:rPr>
        <w:t xml:space="preserve"> որ</w:t>
      </w:r>
      <w:r w:rsidR="00D66966" w:rsidRPr="007647A6">
        <w:rPr>
          <w:rFonts w:ascii="GHEA Grapalat" w:hAnsi="GHEA Grapalat"/>
        </w:rPr>
        <w:t>եւ</w:t>
      </w:r>
      <w:r w:rsidRPr="007647A6">
        <w:rPr>
          <w:rFonts w:ascii="GHEA Grapalat" w:hAnsi="GHEA Grapalat"/>
        </w:rPr>
        <w:t xml:space="preserve">է նշան, սակայն հաշվի առնելով հնարավոր </w:t>
      </w:r>
      <w:r w:rsidR="009F454F" w:rsidRPr="007647A6">
        <w:rPr>
          <w:rFonts w:ascii="GHEA Grapalat" w:hAnsi="GHEA Grapalat"/>
        </w:rPr>
        <w:t>ռիկոշետի</w:t>
      </w:r>
      <w:r w:rsidRPr="007647A6">
        <w:rPr>
          <w:rFonts w:ascii="GHEA Grapalat" w:hAnsi="GHEA Grapalat"/>
        </w:rPr>
        <w:t xml:space="preserve"> առնչությամբ Դավիթ Պետրոսյանի վերաբերյալ թիվ 389 եզրակացության մեջ առկա եզրահանգումները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52</w:t>
      </w:r>
      <w:r w:rsidRPr="007647A6">
        <w:rPr>
          <w:rFonts w:ascii="GHEA Grapalat" w:hAnsi="GHEA Grapalat"/>
        </w:rPr>
        <w:t xml:space="preserve">-րդ պարբերությունը), կարելի էր եզրակացնել, որ </w:t>
      </w:r>
      <w:r w:rsidR="009F454F" w:rsidRPr="007647A6">
        <w:rPr>
          <w:rFonts w:ascii="GHEA Grapalat" w:hAnsi="GHEA Grapalat"/>
        </w:rPr>
        <w:t>նրա</w:t>
      </w:r>
      <w:r w:rsidRPr="007647A6">
        <w:rPr>
          <w:rFonts w:ascii="GHEA Grapalat" w:hAnsi="GHEA Grapalat"/>
        </w:rPr>
        <w:t xml:space="preserve"> հագուստի վնասվածքները կարող էին նա</w:t>
      </w:r>
      <w:r w:rsidR="00D66966" w:rsidRPr="007647A6">
        <w:rPr>
          <w:rFonts w:ascii="GHEA Grapalat" w:hAnsi="GHEA Grapalat"/>
        </w:rPr>
        <w:t>եւ</w:t>
      </w:r>
      <w:r w:rsidRPr="007647A6">
        <w:rPr>
          <w:rFonts w:ascii="GHEA Grapalat" w:hAnsi="GHEA Grapalat"/>
        </w:rPr>
        <w:t xml:space="preserve"> առաջացած լինել </w:t>
      </w:r>
      <w:r w:rsidR="009F454F" w:rsidRPr="007647A6">
        <w:rPr>
          <w:rFonts w:ascii="GHEA Grapalat" w:hAnsi="GHEA Grapalat"/>
        </w:rPr>
        <w:t>ռիկոշետի</w:t>
      </w:r>
      <w:r w:rsidRPr="007647A6">
        <w:rPr>
          <w:rFonts w:ascii="GHEA Grapalat" w:hAnsi="GHEA Grapalat"/>
        </w:rPr>
        <w:t xml:space="preserve">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71" w:name="ballistic_trace_evidence"/>
      <w:r w:rsidRPr="007647A6">
        <w:rPr>
          <w:rFonts w:ascii="GHEA Grapalat" w:hAnsi="GHEA Grapalat"/>
          <w:noProof/>
        </w:rPr>
        <w:t>75</w:t>
      </w:r>
      <w:bookmarkEnd w:id="71"/>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հունիսի 23-ին ՀՔԾ քննիչի հրամանով Դատաբժշկական փորձաքննությունների ազգային կենտրոնի փորձագետ</w:t>
      </w:r>
      <w:r w:rsidR="00375A4B" w:rsidRPr="007647A6">
        <w:rPr>
          <w:rFonts w:ascii="GHEA Grapalat" w:hAnsi="GHEA Grapalat"/>
        </w:rPr>
        <w:t>ն</w:t>
      </w:r>
      <w:r w:rsidRPr="007647A6">
        <w:rPr>
          <w:rFonts w:ascii="GHEA Grapalat" w:hAnsi="GHEA Grapalat"/>
        </w:rPr>
        <w:t xml:space="preserve"> իրականացրել է Տիգրան Աբգարյանի ձմեռային զինվորական բաճկոնի համակցված դատահետքաբանական, ձգաբանական </w:t>
      </w:r>
      <w:r w:rsidR="00D66966" w:rsidRPr="007647A6">
        <w:rPr>
          <w:rFonts w:ascii="GHEA Grapalat" w:hAnsi="GHEA Grapalat"/>
        </w:rPr>
        <w:t>եւ</w:t>
      </w:r>
      <w:r w:rsidRPr="007647A6">
        <w:rPr>
          <w:rFonts w:ascii="GHEA Grapalat" w:hAnsi="GHEA Grapalat"/>
        </w:rPr>
        <w:t xml:space="preserve"> պայթյունատեխնիկական փորձաքննություն։ Արդյունքում եզրակացվել է,</w:t>
      </w:r>
      <w:r w:rsidRPr="007647A6">
        <w:rPr>
          <w:rFonts w:ascii="GHEA Grapalat" w:hAnsi="GHEA Grapalat"/>
          <w:i/>
        </w:rPr>
        <w:t xml:space="preserve"> inter alia</w:t>
      </w:r>
      <w:r w:rsidRPr="007647A6">
        <w:rPr>
          <w:rFonts w:ascii="GHEA Grapalat" w:hAnsi="GHEA Grapalat"/>
        </w:rPr>
        <w:t>, որ օձիքի հետնամասում առկա 19 x 9 մմ չափերով պատռվածք</w:t>
      </w:r>
      <w:r w:rsidR="00375A4B" w:rsidRPr="007647A6">
        <w:rPr>
          <w:rFonts w:ascii="GHEA Grapalat" w:hAnsi="GHEA Grapalat"/>
        </w:rPr>
        <w:t>ն</w:t>
      </w:r>
      <w:r w:rsidRPr="007647A6">
        <w:rPr>
          <w:rFonts w:ascii="GHEA Grapalat" w:hAnsi="GHEA Grapalat"/>
        </w:rPr>
        <w:t xml:space="preserve"> առաջացել է պղինձ պարունակող առնվազն մեկ գնդակով հրազենային կրակոցի հետ</w:t>
      </w:r>
      <w:r w:rsidR="00D66966" w:rsidRPr="007647A6">
        <w:rPr>
          <w:rFonts w:ascii="GHEA Grapalat" w:hAnsi="GHEA Grapalat"/>
        </w:rPr>
        <w:t>եւ</w:t>
      </w:r>
      <w:r w:rsidRPr="007647A6">
        <w:rPr>
          <w:rFonts w:ascii="GHEA Grapalat" w:hAnsi="GHEA Grapalat"/>
        </w:rPr>
        <w:t>անքով, որն անցել է առջ</w:t>
      </w:r>
      <w:r w:rsidR="00D66966" w:rsidRPr="007647A6">
        <w:rPr>
          <w:rFonts w:ascii="GHEA Grapalat" w:hAnsi="GHEA Grapalat"/>
        </w:rPr>
        <w:t>եւ</w:t>
      </w:r>
      <w:r w:rsidRPr="007647A6">
        <w:rPr>
          <w:rFonts w:ascii="GHEA Grapalat" w:hAnsi="GHEA Grapalat"/>
        </w:rPr>
        <w:t xml:space="preserve">ից </w:t>
      </w:r>
      <w:r w:rsidR="009F454F" w:rsidRPr="007647A6">
        <w:rPr>
          <w:rFonts w:ascii="GHEA Grapalat" w:hAnsi="GHEA Grapalat"/>
        </w:rPr>
        <w:t xml:space="preserve">դեպի </w:t>
      </w:r>
      <w:r w:rsidRPr="007647A6">
        <w:rPr>
          <w:rFonts w:ascii="GHEA Grapalat" w:hAnsi="GHEA Grapalat"/>
        </w:rPr>
        <w:t>հետ</w:t>
      </w:r>
      <w:r w:rsidR="009F454F" w:rsidRPr="007647A6">
        <w:rPr>
          <w:rFonts w:ascii="GHEA Grapalat" w:hAnsi="GHEA Grapalat"/>
        </w:rPr>
        <w:t>եւ</w:t>
      </w:r>
      <w:r w:rsidRPr="007647A6">
        <w:rPr>
          <w:rFonts w:ascii="GHEA Grapalat" w:hAnsi="GHEA Grapalat"/>
        </w:rPr>
        <w:t xml:space="preserve"> </w:t>
      </w:r>
      <w:r w:rsidR="009F454F" w:rsidRPr="007647A6">
        <w:rPr>
          <w:rFonts w:ascii="GHEA Grapalat" w:hAnsi="GHEA Grapalat"/>
        </w:rPr>
        <w:t>եւ առաջացրել</w:t>
      </w:r>
      <w:r w:rsidRPr="007647A6">
        <w:rPr>
          <w:rFonts w:ascii="GHEA Grapalat" w:hAnsi="GHEA Grapalat"/>
        </w:rPr>
        <w:t xml:space="preserve"> է վնասվածքի ելքի անցք</w:t>
      </w:r>
      <w:r w:rsidR="009F454F" w:rsidRPr="007647A6">
        <w:rPr>
          <w:rFonts w:ascii="GHEA Grapalat" w:hAnsi="GHEA Grapalat"/>
        </w:rPr>
        <w:t>ի</w:t>
      </w:r>
      <w:r w:rsidRPr="007647A6">
        <w:rPr>
          <w:rFonts w:ascii="GHEA Grapalat" w:hAnsi="GHEA Grapalat"/>
        </w:rPr>
        <w:t xml:space="preserve"> վերք։ Նշված պատռվածքի շրջանում չի հայտնաբերվել վառոդի մրի կամ կիսայրված վառոդի մասնիկներ (Եզրակացություն թիվ 09330802)։</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72" w:name="decisions_legal_heir_status"/>
      <w:r w:rsidRPr="007647A6">
        <w:rPr>
          <w:rFonts w:ascii="GHEA Grapalat" w:hAnsi="GHEA Grapalat"/>
          <w:noProof/>
        </w:rPr>
        <w:t>76</w:t>
      </w:r>
      <w:bookmarkEnd w:id="72"/>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2008 թվականի մայիսի 13-ին, հունիսի 16-ին, հունիսի 19-ին, հունիսի 23-ին, հունիսի 24-ին, հունիսի 25-ին </w:t>
      </w:r>
      <w:r w:rsidR="00D66966" w:rsidRPr="007647A6">
        <w:rPr>
          <w:rFonts w:ascii="GHEA Grapalat" w:hAnsi="GHEA Grapalat"/>
        </w:rPr>
        <w:t>եւ</w:t>
      </w:r>
      <w:r w:rsidRPr="007647A6">
        <w:rPr>
          <w:rFonts w:ascii="GHEA Grapalat" w:hAnsi="GHEA Grapalat"/>
        </w:rPr>
        <w:t xml:space="preserve"> հունիսի 26-ին քննիչը</w:t>
      </w:r>
      <w:r w:rsidR="009F454F" w:rsidRPr="007647A6">
        <w:rPr>
          <w:rFonts w:ascii="GHEA Grapalat" w:hAnsi="GHEA Grapalat"/>
        </w:rPr>
        <w:t xml:space="preserve"> որոշում</w:t>
      </w:r>
      <w:r w:rsidRPr="007647A6">
        <w:rPr>
          <w:rFonts w:ascii="GHEA Grapalat" w:hAnsi="GHEA Grapalat"/>
        </w:rPr>
        <w:t xml:space="preserve"> </w:t>
      </w:r>
      <w:r w:rsidR="009F454F" w:rsidRPr="007647A6">
        <w:rPr>
          <w:rFonts w:ascii="GHEA Grapalat" w:hAnsi="GHEA Grapalat"/>
        </w:rPr>
        <w:t xml:space="preserve">է </w:t>
      </w:r>
      <w:r w:rsidRPr="007647A6">
        <w:rPr>
          <w:rFonts w:ascii="GHEA Grapalat" w:hAnsi="GHEA Grapalat"/>
        </w:rPr>
        <w:t xml:space="preserve">կայացրել դիմումատուներ Վաչագան Ֆարմանյանին, Ալլա Հովհաննիսյանին, Սարգիս Քլոյանին, Լիլյա Մինասյանին, Ջեմմա Վարդումյանին, Վարդուհի Բաղդասարյանին, Էդիկ Հարությունյանին, Մարիամ Հովհաննիսյանին </w:t>
      </w:r>
      <w:r w:rsidR="00D66966" w:rsidRPr="007647A6">
        <w:rPr>
          <w:rFonts w:ascii="GHEA Grapalat" w:hAnsi="GHEA Grapalat"/>
        </w:rPr>
        <w:t>եւ</w:t>
      </w:r>
      <w:r w:rsidRPr="007647A6">
        <w:rPr>
          <w:rFonts w:ascii="GHEA Grapalat" w:hAnsi="GHEA Grapalat"/>
        </w:rPr>
        <w:t xml:space="preserve"> Ռուզաննա Հարությունյանին (տե՛ս վեր</w:t>
      </w:r>
      <w:r w:rsidR="00D66966" w:rsidRPr="007647A6">
        <w:rPr>
          <w:rFonts w:ascii="GHEA Grapalat" w:hAnsi="GHEA Grapalat"/>
        </w:rPr>
        <w:t>եւ</w:t>
      </w:r>
      <w:r w:rsidRPr="007647A6">
        <w:rPr>
          <w:rFonts w:ascii="GHEA Grapalat" w:hAnsi="GHEA Grapalat"/>
        </w:rPr>
        <w:t xml:space="preserve">ում՝ 2-րդ պարբերությունը) թիվ 62202608 քրեական գործի շրջանակներում ճանաչել </w:t>
      </w:r>
      <w:r w:rsidR="009F454F" w:rsidRPr="007647A6">
        <w:rPr>
          <w:rFonts w:ascii="GHEA Grapalat" w:hAnsi="GHEA Grapalat"/>
        </w:rPr>
        <w:t xml:space="preserve">որպես </w:t>
      </w:r>
      <w:r w:rsidRPr="007647A6">
        <w:rPr>
          <w:rFonts w:ascii="GHEA Grapalat" w:hAnsi="GHEA Grapalat"/>
        </w:rPr>
        <w:t>տուժողների իրավահաջորդներ։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73" w:name="presenting_docs_to_applicants"/>
      <w:r w:rsidRPr="007647A6">
        <w:rPr>
          <w:rFonts w:ascii="GHEA Grapalat" w:hAnsi="GHEA Grapalat"/>
          <w:noProof/>
        </w:rPr>
        <w:lastRenderedPageBreak/>
        <w:t>77</w:t>
      </w:r>
      <w:bookmarkEnd w:id="73"/>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2008 թվականի հունիսին </w:t>
      </w:r>
      <w:r w:rsidR="00D66966" w:rsidRPr="007647A6">
        <w:rPr>
          <w:rFonts w:ascii="GHEA Grapalat" w:hAnsi="GHEA Grapalat"/>
        </w:rPr>
        <w:t>եւ</w:t>
      </w:r>
      <w:r w:rsidRPr="007647A6">
        <w:rPr>
          <w:rFonts w:ascii="GHEA Grapalat" w:hAnsi="GHEA Grapalat"/>
        </w:rPr>
        <w:t xml:space="preserve"> հուլիսին դիմումատուներին ներկայացվել</w:t>
      </w:r>
      <w:r w:rsidR="009F454F" w:rsidRPr="007647A6">
        <w:rPr>
          <w:rFonts w:ascii="GHEA Grapalat" w:hAnsi="GHEA Grapalat"/>
        </w:rPr>
        <w:t xml:space="preserve"> </w:t>
      </w:r>
      <w:r w:rsidRPr="007647A6">
        <w:rPr>
          <w:rFonts w:ascii="GHEA Grapalat" w:hAnsi="GHEA Grapalat"/>
        </w:rPr>
        <w:t>են դատաբժշկական փորձաքննությունների երզակացությունները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67</w:t>
      </w:r>
      <w:r w:rsidRPr="007647A6">
        <w:rPr>
          <w:rFonts w:ascii="GHEA Grapalat" w:hAnsi="GHEA Grapalat"/>
        </w:rPr>
        <w:t>-րդ պարբերությունը)։ Դիմումատուներից յոթին նա</w:t>
      </w:r>
      <w:r w:rsidR="00D66966" w:rsidRPr="007647A6">
        <w:rPr>
          <w:rFonts w:ascii="GHEA Grapalat" w:hAnsi="GHEA Grapalat"/>
        </w:rPr>
        <w:t>եւ</w:t>
      </w:r>
      <w:r w:rsidRPr="007647A6">
        <w:rPr>
          <w:rFonts w:ascii="GHEA Grapalat" w:hAnsi="GHEA Grapalat"/>
        </w:rPr>
        <w:t xml:space="preserve"> ներկայացվել է թիվ 389 եզրակացությունը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72</w:t>
      </w:r>
      <w:r w:rsidRPr="007647A6">
        <w:rPr>
          <w:rFonts w:ascii="GHEA Grapalat" w:hAnsi="GHEA Grapalat"/>
        </w:rPr>
        <w:t xml:space="preserve">-րդ պարբերությունը) </w:t>
      </w:r>
      <w:r w:rsidR="00D66966" w:rsidRPr="007647A6">
        <w:rPr>
          <w:rFonts w:ascii="GHEA Grapalat" w:hAnsi="GHEA Grapalat"/>
        </w:rPr>
        <w:t>եւ</w:t>
      </w:r>
      <w:r w:rsidRPr="007647A6">
        <w:rPr>
          <w:rFonts w:ascii="GHEA Grapalat" w:hAnsi="GHEA Grapalat"/>
        </w:rPr>
        <w:t xml:space="preserve"> վեցին՝ թիվ 385 եզրակացությունը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74</w:t>
      </w:r>
      <w:r w:rsidRPr="007647A6">
        <w:rPr>
          <w:rFonts w:ascii="GHEA Grapalat" w:hAnsi="GHEA Grapalat"/>
        </w:rPr>
        <w:t>-րդ պարբերությունը)։</w:t>
      </w:r>
    </w:p>
    <w:p w:rsidR="00A12835" w:rsidRPr="00903501" w:rsidRDefault="00A12835" w:rsidP="00A07B0A">
      <w:pPr>
        <w:pStyle w:val="JuPara"/>
        <w:widowControl w:val="0"/>
        <w:tabs>
          <w:tab w:val="left" w:pos="1134"/>
        </w:tabs>
        <w:spacing w:after="160" w:line="360" w:lineRule="auto"/>
        <w:ind w:firstLine="567"/>
        <w:rPr>
          <w:rFonts w:ascii="GHEA Grapalat" w:hAnsi="GHEA Grapalat"/>
        </w:rPr>
      </w:pPr>
      <w:bookmarkStart w:id="74" w:name="examination_8_November_2008"/>
      <w:bookmarkStart w:id="75" w:name="ballistic_examination_8_November_2008"/>
      <w:r w:rsidRPr="007647A6">
        <w:rPr>
          <w:rFonts w:ascii="GHEA Grapalat" w:hAnsi="GHEA Grapalat"/>
          <w:noProof/>
        </w:rPr>
        <w:t>78</w:t>
      </w:r>
      <w:bookmarkEnd w:id="74"/>
      <w:bookmarkEnd w:id="75"/>
      <w:r w:rsidRPr="007647A6">
        <w:rPr>
          <w:rFonts w:ascii="GHEA Grapalat" w:hAnsi="GHEA Grapalat"/>
        </w:rPr>
        <w:t>.</w:t>
      </w:r>
      <w:r w:rsidR="00A07B0A" w:rsidRPr="00A07B0A">
        <w:rPr>
          <w:rFonts w:ascii="GHEA Grapalat" w:hAnsi="GHEA Grapalat"/>
        </w:rPr>
        <w:tab/>
      </w:r>
      <w:r w:rsidRPr="007647A6">
        <w:rPr>
          <w:rFonts w:ascii="GHEA Grapalat" w:hAnsi="GHEA Grapalat"/>
        </w:rPr>
        <w:t>Երկու ռուս փորձագետների կողմից ներկայացված եզրակացությունից պարզ է դառնում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82</w:t>
      </w:r>
      <w:r w:rsidRPr="007647A6">
        <w:rPr>
          <w:rFonts w:ascii="GHEA Grapalat" w:hAnsi="GHEA Grapalat"/>
        </w:rPr>
        <w:t>-րդ պարբերությունը), որ 2008 թվականի նոյեմբերի 8</w:t>
      </w:r>
      <w:r w:rsidR="009F454F" w:rsidRPr="007647A6">
        <w:rPr>
          <w:rFonts w:ascii="GHEA Grapalat" w:hAnsi="GHEA Grapalat"/>
        </w:rPr>
        <w:t>-ին</w:t>
      </w:r>
      <w:r w:rsidRPr="007647A6">
        <w:rPr>
          <w:rFonts w:ascii="GHEA Grapalat" w:hAnsi="GHEA Grapalat"/>
        </w:rPr>
        <w:t xml:space="preserve"> Հայաստանի ոստիկանության փորձաքրեագիտական վարչության քր</w:t>
      </w:r>
      <w:r w:rsidR="009F454F" w:rsidRPr="007647A6">
        <w:rPr>
          <w:rFonts w:ascii="GHEA Grapalat" w:hAnsi="GHEA Grapalat"/>
        </w:rPr>
        <w:t>ե</w:t>
      </w:r>
      <w:r w:rsidRPr="007647A6">
        <w:rPr>
          <w:rFonts w:ascii="GHEA Grapalat" w:hAnsi="GHEA Grapalat"/>
        </w:rPr>
        <w:t xml:space="preserve">ագիտական հետազոտությունների բաժնի պետի կողմից իրականացվել է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գազային նռնակների մեկ այլ ձգաբանական փորձաքննություն (Եզրակացություն թիվ 1466)։ Այս փորձաքննությունների արդյունքները, ըստ ամենայնի, ներառել են հետ</w:t>
      </w:r>
      <w:r w:rsidR="00D66966" w:rsidRPr="007647A6">
        <w:rPr>
          <w:rFonts w:ascii="GHEA Grapalat" w:hAnsi="GHEA Grapalat"/>
        </w:rPr>
        <w:t>եւ</w:t>
      </w:r>
      <w:r w:rsidRPr="007647A6">
        <w:rPr>
          <w:rFonts w:ascii="GHEA Grapalat" w:hAnsi="GHEA Grapalat"/>
        </w:rPr>
        <w:t>յալ եզրահանգումները։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ա)</w:t>
      </w:r>
      <w:r w:rsidR="00A07B0A" w:rsidRPr="00A07B0A">
        <w:rPr>
          <w:rFonts w:ascii="GHEA Grapalat" w:hAnsi="GHEA Grapalat"/>
        </w:rPr>
        <w:tab/>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 փամփուշտներից գազի բացթողման հետ</w:t>
      </w:r>
      <w:r w:rsidR="00D66966" w:rsidRPr="007647A6">
        <w:rPr>
          <w:rFonts w:ascii="GHEA Grapalat" w:hAnsi="GHEA Grapalat"/>
        </w:rPr>
        <w:t>եւ</w:t>
      </w:r>
      <w:r w:rsidRPr="007647A6">
        <w:rPr>
          <w:rFonts w:ascii="GHEA Grapalat" w:hAnsi="GHEA Grapalat"/>
        </w:rPr>
        <w:t>անքով դրանց պլաստմասս</w:t>
      </w:r>
      <w:r w:rsidR="00375A4B" w:rsidRPr="007647A6">
        <w:rPr>
          <w:rFonts w:ascii="GHEA Grapalat" w:hAnsi="GHEA Grapalat"/>
        </w:rPr>
        <w:t>այ</w:t>
      </w:r>
      <w:r w:rsidRPr="007647A6">
        <w:rPr>
          <w:rFonts w:ascii="GHEA Grapalat" w:hAnsi="GHEA Grapalat"/>
        </w:rPr>
        <w:t xml:space="preserve">ե խցանները ենթարկվել են ջերմային ազդեցության </w:t>
      </w:r>
      <w:r w:rsidR="00D66966" w:rsidRPr="007647A6">
        <w:rPr>
          <w:rFonts w:ascii="GHEA Grapalat" w:hAnsi="GHEA Grapalat"/>
        </w:rPr>
        <w:t>եւ</w:t>
      </w:r>
      <w:r w:rsidRPr="007647A6">
        <w:rPr>
          <w:rFonts w:ascii="GHEA Grapalat" w:hAnsi="GHEA Grapalat"/>
        </w:rPr>
        <w:t xml:space="preserve"> դարձել են համադրման համար անպիտան։ Բախման կամ որ</w:t>
      </w:r>
      <w:r w:rsidR="00D66966" w:rsidRPr="007647A6">
        <w:rPr>
          <w:rFonts w:ascii="GHEA Grapalat" w:hAnsi="GHEA Grapalat"/>
        </w:rPr>
        <w:t>եւ</w:t>
      </w:r>
      <w:r w:rsidRPr="007647A6">
        <w:rPr>
          <w:rFonts w:ascii="GHEA Grapalat" w:hAnsi="GHEA Grapalat"/>
        </w:rPr>
        <w:t>է արգել</w:t>
      </w:r>
      <w:r w:rsidR="009F454F" w:rsidRPr="007647A6">
        <w:rPr>
          <w:rFonts w:ascii="GHEA Grapalat" w:hAnsi="GHEA Grapalat"/>
        </w:rPr>
        <w:t>ք</w:t>
      </w:r>
      <w:r w:rsidRPr="007647A6">
        <w:rPr>
          <w:rFonts w:ascii="GHEA Grapalat" w:hAnsi="GHEA Grapalat"/>
        </w:rPr>
        <w:t>ի միջով անցնելու հետ</w:t>
      </w:r>
      <w:r w:rsidR="00D66966" w:rsidRPr="007647A6">
        <w:rPr>
          <w:rFonts w:ascii="GHEA Grapalat" w:hAnsi="GHEA Grapalat"/>
        </w:rPr>
        <w:t>եւ</w:t>
      </w:r>
      <w:r w:rsidRPr="007647A6">
        <w:rPr>
          <w:rFonts w:ascii="GHEA Grapalat" w:hAnsi="GHEA Grapalat"/>
        </w:rPr>
        <w:t xml:space="preserve">անքով դրանց վրա առաջացել են կողմնակի մեխանիկական հետքեր, որոնք </w:t>
      </w:r>
      <w:r w:rsidR="00D66966" w:rsidRPr="007647A6">
        <w:rPr>
          <w:rFonts w:ascii="GHEA Grapalat" w:hAnsi="GHEA Grapalat"/>
        </w:rPr>
        <w:t>եւ</w:t>
      </w:r>
      <w:r w:rsidRPr="007647A6">
        <w:rPr>
          <w:rFonts w:ascii="GHEA Grapalat" w:hAnsi="GHEA Grapalat"/>
        </w:rPr>
        <w:t>ս դժվարացրել են համադրման գործընթացը</w:t>
      </w:r>
      <w:r w:rsidR="00375A4B"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բ)</w:t>
      </w:r>
      <w:r w:rsidR="00A07B0A" w:rsidRPr="00A07B0A">
        <w:rPr>
          <w:rFonts w:ascii="GHEA Grapalat" w:hAnsi="GHEA Grapalat"/>
        </w:rPr>
        <w:tab/>
      </w:r>
      <w:r w:rsidRPr="007647A6">
        <w:rPr>
          <w:rFonts w:ascii="GHEA Grapalat" w:hAnsi="GHEA Grapalat"/>
        </w:rPr>
        <w:t xml:space="preserve">Փորձաքննության ներկայացված </w:t>
      </w:r>
      <w:r w:rsidR="00B22B9D" w:rsidRPr="007647A6">
        <w:rPr>
          <w:rFonts w:ascii="GHEA Grapalat" w:hAnsi="GHEA Grapalat"/>
        </w:rPr>
        <w:t>«</w:t>
      </w:r>
      <w:r w:rsidRPr="007647A6">
        <w:rPr>
          <w:rFonts w:ascii="GHEA Grapalat" w:hAnsi="GHEA Grapalat"/>
        </w:rPr>
        <w:t>Չերյոմուխա</w:t>
      </w:r>
      <w:r w:rsidRPr="007647A6">
        <w:rPr>
          <w:rFonts w:ascii="GHEA Grapalat" w:hAnsi="GHEA Grapalat"/>
        </w:rPr>
        <w:noBreakHyphen/>
        <w:t>7</w:t>
      </w:r>
      <w:r w:rsidR="00B22B9D" w:rsidRPr="007647A6">
        <w:rPr>
          <w:rFonts w:ascii="GHEA Grapalat" w:hAnsi="GHEA Grapalat"/>
        </w:rPr>
        <w:t>»</w:t>
      </w:r>
      <w:r w:rsidRPr="007647A6">
        <w:rPr>
          <w:rFonts w:ascii="GHEA Grapalat" w:hAnsi="GHEA Grapalat"/>
        </w:rPr>
        <w:t xml:space="preserve"> արցունքաբեր գազային նռնակների պլաստմասս</w:t>
      </w:r>
      <w:r w:rsidR="00375A4B" w:rsidRPr="007647A6">
        <w:rPr>
          <w:rFonts w:ascii="GHEA Grapalat" w:hAnsi="GHEA Grapalat"/>
        </w:rPr>
        <w:t>այ</w:t>
      </w:r>
      <w:r w:rsidRPr="007647A6">
        <w:rPr>
          <w:rFonts w:ascii="GHEA Grapalat" w:hAnsi="GHEA Grapalat"/>
        </w:rPr>
        <w:t>ե խցանների վրա հայտնաբերվել են կողմնակի հետքեր, օրինակ՝ ձ</w:t>
      </w:r>
      <w:r w:rsidR="00D66966" w:rsidRPr="007647A6">
        <w:rPr>
          <w:rFonts w:ascii="GHEA Grapalat" w:hAnsi="GHEA Grapalat"/>
        </w:rPr>
        <w:t>եւ</w:t>
      </w:r>
      <w:r w:rsidRPr="007647A6">
        <w:rPr>
          <w:rFonts w:ascii="GHEA Grapalat" w:hAnsi="GHEA Grapalat"/>
        </w:rPr>
        <w:t xml:space="preserve">ախախտումներ, ճաքեր, հպման </w:t>
      </w:r>
      <w:r w:rsidR="00D66966" w:rsidRPr="007647A6">
        <w:rPr>
          <w:rFonts w:ascii="GHEA Grapalat" w:hAnsi="GHEA Grapalat"/>
        </w:rPr>
        <w:t>եւ</w:t>
      </w:r>
      <w:r w:rsidRPr="007647A6">
        <w:rPr>
          <w:rFonts w:ascii="GHEA Grapalat" w:hAnsi="GHEA Grapalat"/>
        </w:rPr>
        <w:t xml:space="preserve"> շփման հետքեր, որոնք առաջացել են որ</w:t>
      </w:r>
      <w:r w:rsidR="00D66966" w:rsidRPr="007647A6">
        <w:rPr>
          <w:rFonts w:ascii="GHEA Grapalat" w:hAnsi="GHEA Grapalat"/>
        </w:rPr>
        <w:t>եւ</w:t>
      </w:r>
      <w:r w:rsidRPr="007647A6">
        <w:rPr>
          <w:rFonts w:ascii="GHEA Grapalat" w:hAnsi="GHEA Grapalat"/>
        </w:rPr>
        <w:t>է պինդ առարկայի հետ բախման կամ որ</w:t>
      </w:r>
      <w:r w:rsidR="00D66966" w:rsidRPr="007647A6">
        <w:rPr>
          <w:rFonts w:ascii="GHEA Grapalat" w:hAnsi="GHEA Grapalat"/>
        </w:rPr>
        <w:t>եւ</w:t>
      </w:r>
      <w:r w:rsidRPr="007647A6">
        <w:rPr>
          <w:rFonts w:ascii="GHEA Grapalat" w:hAnsi="GHEA Grapalat"/>
        </w:rPr>
        <w:t>է արգելքի միջով անցնելու հետ</w:t>
      </w:r>
      <w:r w:rsidR="00D66966" w:rsidRPr="007647A6">
        <w:rPr>
          <w:rFonts w:ascii="GHEA Grapalat" w:hAnsi="GHEA Grapalat"/>
        </w:rPr>
        <w:t>եւ</w:t>
      </w:r>
      <w:r w:rsidRPr="007647A6">
        <w:rPr>
          <w:rFonts w:ascii="GHEA Grapalat" w:hAnsi="GHEA Grapalat"/>
        </w:rPr>
        <w:t>անքով։</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գ)</w:t>
      </w:r>
      <w:r w:rsidR="00A07B0A" w:rsidRPr="00A07B0A">
        <w:rPr>
          <w:rFonts w:ascii="GHEA Grapalat" w:hAnsi="GHEA Grapalat"/>
        </w:rPr>
        <w:tab/>
      </w:r>
      <w:r w:rsidRPr="007647A6">
        <w:rPr>
          <w:rFonts w:ascii="GHEA Grapalat" w:hAnsi="GHEA Grapalat"/>
        </w:rPr>
        <w:t xml:space="preserve">Փորձաքննության ներկայացված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նռնակների պլաստմասս</w:t>
      </w:r>
      <w:r w:rsidR="00375A4B" w:rsidRPr="007647A6">
        <w:rPr>
          <w:rFonts w:ascii="GHEA Grapalat" w:hAnsi="GHEA Grapalat"/>
        </w:rPr>
        <w:t>այ</w:t>
      </w:r>
      <w:r w:rsidRPr="007647A6">
        <w:rPr>
          <w:rFonts w:ascii="GHEA Grapalat" w:hAnsi="GHEA Grapalat"/>
        </w:rPr>
        <w:t>ե խցանների վրա առկա կրակ</w:t>
      </w:r>
      <w:r w:rsidR="009E413E" w:rsidRPr="007647A6">
        <w:rPr>
          <w:rFonts w:ascii="GHEA Grapalat" w:hAnsi="GHEA Grapalat"/>
        </w:rPr>
        <w:t>ոցի</w:t>
      </w:r>
      <w:r w:rsidRPr="007647A6">
        <w:rPr>
          <w:rFonts w:ascii="GHEA Grapalat" w:hAnsi="GHEA Grapalat"/>
        </w:rPr>
        <w:t xml:space="preserve"> հետքերը կոնկրետ զենքի հետ համատեղելի չեն եղել, քանի որ դրանք հստակ չեն արտացոլել փողանցքի հատկանիշները, իսկ գազային նռնակների վրա առկա չ</w:t>
      </w:r>
      <w:r w:rsidR="009F454F" w:rsidRPr="007647A6">
        <w:rPr>
          <w:rFonts w:ascii="GHEA Grapalat" w:hAnsi="GHEA Grapalat"/>
        </w:rPr>
        <w:t xml:space="preserve">ի </w:t>
      </w:r>
      <w:r w:rsidR="009F454F" w:rsidRPr="007647A6">
        <w:rPr>
          <w:rFonts w:ascii="GHEA Grapalat" w:hAnsi="GHEA Grapalat"/>
        </w:rPr>
        <w:lastRenderedPageBreak/>
        <w:t>եղել</w:t>
      </w:r>
      <w:r w:rsidRPr="007647A6">
        <w:rPr>
          <w:rFonts w:ascii="GHEA Grapalat" w:hAnsi="GHEA Grapalat"/>
        </w:rPr>
        <w:t xml:space="preserve"> փողի հետ շփման որ</w:t>
      </w:r>
      <w:r w:rsidR="00D66966" w:rsidRPr="007647A6">
        <w:rPr>
          <w:rFonts w:ascii="GHEA Grapalat" w:hAnsi="GHEA Grapalat"/>
        </w:rPr>
        <w:t>եւ</w:t>
      </w:r>
      <w:r w:rsidRPr="007647A6">
        <w:rPr>
          <w:rFonts w:ascii="GHEA Grapalat" w:hAnsi="GHEA Grapalat"/>
        </w:rPr>
        <w:t>է հետք, հետ</w:t>
      </w:r>
      <w:r w:rsidR="00D66966" w:rsidRPr="007647A6">
        <w:rPr>
          <w:rFonts w:ascii="GHEA Grapalat" w:hAnsi="GHEA Grapalat"/>
        </w:rPr>
        <w:t>եւ</w:t>
      </w:r>
      <w:r w:rsidRPr="007647A6">
        <w:rPr>
          <w:rFonts w:ascii="GHEA Grapalat" w:hAnsi="GHEA Grapalat"/>
        </w:rPr>
        <w:t>աբար դրանք համատեղելի չեն այն զենքերի հետ, որոնցից դրան</w:t>
      </w:r>
      <w:r w:rsidR="00375A4B" w:rsidRPr="007647A6">
        <w:rPr>
          <w:rFonts w:ascii="GHEA Grapalat" w:hAnsi="GHEA Grapalat"/>
        </w:rPr>
        <w:t>ք</w:t>
      </w:r>
      <w:r w:rsidRPr="007647A6">
        <w:rPr>
          <w:rFonts w:ascii="GHEA Grapalat" w:hAnsi="GHEA Grapalat"/>
        </w:rPr>
        <w:t xml:space="preserve"> </w:t>
      </w:r>
      <w:r w:rsidR="00375A4B" w:rsidRPr="007647A6">
        <w:rPr>
          <w:rFonts w:ascii="GHEA Grapalat" w:hAnsi="GHEA Grapalat"/>
        </w:rPr>
        <w:t>ա</w:t>
      </w:r>
      <w:r w:rsidRPr="007647A6">
        <w:rPr>
          <w:rFonts w:ascii="GHEA Grapalat" w:hAnsi="GHEA Grapalat"/>
        </w:rPr>
        <w:t>ր</w:t>
      </w:r>
      <w:r w:rsidR="00375A4B" w:rsidRPr="007647A6">
        <w:rPr>
          <w:rFonts w:ascii="GHEA Grapalat" w:hAnsi="GHEA Grapalat"/>
        </w:rPr>
        <w:t>ձ</w:t>
      </w:r>
      <w:r w:rsidRPr="007647A6">
        <w:rPr>
          <w:rFonts w:ascii="GHEA Grapalat" w:hAnsi="GHEA Grapalat"/>
        </w:rPr>
        <w:t>ակվել են։</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79</w:t>
      </w:r>
      <w:r w:rsidRPr="007647A6">
        <w:rPr>
          <w:rFonts w:ascii="GHEA Grapalat" w:hAnsi="GHEA Grapalat"/>
        </w:rPr>
        <w:t>.</w:t>
      </w:r>
      <w:r w:rsidR="00A07B0A" w:rsidRPr="00A07B0A">
        <w:rPr>
          <w:rFonts w:ascii="GHEA Grapalat" w:hAnsi="GHEA Grapalat"/>
        </w:rPr>
        <w:tab/>
      </w:r>
      <w:r w:rsidRPr="007647A6">
        <w:rPr>
          <w:rFonts w:ascii="GHEA Grapalat" w:hAnsi="GHEA Grapalat"/>
        </w:rPr>
        <w:t>Չնշված օրը ՀՔԾ-</w:t>
      </w:r>
      <w:r w:rsidR="00375A4B" w:rsidRPr="007647A6">
        <w:rPr>
          <w:rFonts w:ascii="GHEA Grapalat" w:hAnsi="GHEA Grapalat"/>
        </w:rPr>
        <w:t>ն</w:t>
      </w:r>
      <w:r w:rsidRPr="007647A6">
        <w:rPr>
          <w:rFonts w:ascii="GHEA Grapalat" w:hAnsi="GHEA Grapalat"/>
        </w:rPr>
        <w:t xml:space="preserve"> հարցում է ուղարկել Ռուսաստանի Դաշնության ներքին գործերի նախարարություն՝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գազային նռնակների տեխնիկական փորձաքննություն իրականացնելու համար։</w:t>
      </w:r>
    </w:p>
    <w:p w:rsidR="00A12835" w:rsidRPr="00224FA3" w:rsidRDefault="00A12835" w:rsidP="00A07B0A">
      <w:pPr>
        <w:pStyle w:val="JuPara"/>
        <w:widowControl w:val="0"/>
        <w:tabs>
          <w:tab w:val="left" w:pos="1134"/>
        </w:tabs>
        <w:spacing w:after="160" w:line="360" w:lineRule="auto"/>
        <w:ind w:firstLine="567"/>
        <w:rPr>
          <w:rFonts w:ascii="GHEA Grapalat" w:hAnsi="GHEA Grapalat"/>
        </w:rPr>
      </w:pPr>
      <w:bookmarkStart w:id="76" w:name="Russian_expert_examination_1"/>
      <w:r w:rsidRPr="007647A6">
        <w:rPr>
          <w:rFonts w:ascii="GHEA Grapalat" w:hAnsi="GHEA Grapalat"/>
          <w:noProof/>
        </w:rPr>
        <w:t>80</w:t>
      </w:r>
      <w:bookmarkEnd w:id="76"/>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դեկտեմբերի 30-ին Ռուսաստանի ներքին գործերի նախարարության համապատասխան վարչության աշխատակից</w:t>
      </w:r>
      <w:r w:rsidR="00375A4B" w:rsidRPr="007647A6">
        <w:rPr>
          <w:rFonts w:ascii="GHEA Grapalat" w:hAnsi="GHEA Grapalat"/>
        </w:rPr>
        <w:t>ն</w:t>
      </w:r>
      <w:r w:rsidRPr="007647A6">
        <w:rPr>
          <w:rFonts w:ascii="GHEA Grapalat" w:hAnsi="GHEA Grapalat"/>
        </w:rPr>
        <w:t xml:space="preserve"> իրականացրել է տեխնիկական փորձաքննություն՝ նշելով, որ 1976 թվականին ընդունված տեխնիկական պայմանների համաձայն</w:t>
      </w:r>
      <w:r w:rsidR="00375A4B" w:rsidRPr="007647A6">
        <w:rPr>
          <w:rFonts w:ascii="GHEA Grapalat" w:hAnsi="GHEA Grapalat"/>
        </w:rPr>
        <w:t>՝</w:t>
      </w:r>
      <w:r w:rsidRPr="007647A6">
        <w:rPr>
          <w:rFonts w:ascii="GHEA Grapalat" w:hAnsi="GHEA Grapalat"/>
        </w:rPr>
        <w:t xml:space="preserve">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w:t>
      </w:r>
      <w:r w:rsidR="009B4FAD" w:rsidRPr="007647A6">
        <w:rPr>
          <w:rFonts w:ascii="GHEA Grapalat" w:hAnsi="GHEA Grapalat"/>
        </w:rPr>
        <w:t>ք</w:t>
      </w:r>
      <w:r w:rsidRPr="007647A6">
        <w:rPr>
          <w:rFonts w:ascii="GHEA Grapalat" w:hAnsi="GHEA Grapalat"/>
        </w:rPr>
        <w:t>աբեր գազային նռնակ փամփուշ</w:t>
      </w:r>
      <w:r w:rsidR="009F454F" w:rsidRPr="007647A6">
        <w:rPr>
          <w:rFonts w:ascii="GHEA Grapalat" w:hAnsi="GHEA Grapalat"/>
        </w:rPr>
        <w:t>տ</w:t>
      </w:r>
      <w:r w:rsidRPr="007647A6">
        <w:rPr>
          <w:rFonts w:ascii="GHEA Grapalat" w:hAnsi="GHEA Grapalat"/>
        </w:rPr>
        <w:t xml:space="preserve">ների պահման առավելագույն ժամկետը հինգ տարի է։ 1986 </w:t>
      </w:r>
      <w:r w:rsidR="00D66966" w:rsidRPr="007647A6">
        <w:rPr>
          <w:rFonts w:ascii="GHEA Grapalat" w:hAnsi="GHEA Grapalat"/>
        </w:rPr>
        <w:t>եւ</w:t>
      </w:r>
      <w:r w:rsidRPr="007647A6">
        <w:rPr>
          <w:rFonts w:ascii="GHEA Grapalat" w:hAnsi="GHEA Grapalat"/>
        </w:rPr>
        <w:t xml:space="preserve"> 1989 թվականներին արտադրված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 փամփուշտների՝ օգտագործման համար պիտանիությունը կարող է որոշվել միայն դրանց փորձարկումից հետո։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 փամփուշտների պահման ժամկետը լրանալուց հետո դրանց տեխնիկական բնութագրերը կարող են փոփոխվել, իսկ դրանց</w:t>
      </w:r>
      <w:r w:rsidR="009F454F" w:rsidRPr="007647A6">
        <w:rPr>
          <w:rFonts w:ascii="GHEA Grapalat" w:hAnsi="GHEA Grapalat"/>
        </w:rPr>
        <w:t>՝</w:t>
      </w:r>
      <w:r w:rsidRPr="007647A6">
        <w:rPr>
          <w:rFonts w:ascii="GHEA Grapalat" w:hAnsi="GHEA Grapalat"/>
        </w:rPr>
        <w:t xml:space="preserve"> մարտական նպատակով կիրառման արդյունավետությունը կարող է նվազել։ Մասնավորապես արցունքաբեր գազի բացթողման տ</w:t>
      </w:r>
      <w:r w:rsidR="00D66966" w:rsidRPr="007647A6">
        <w:rPr>
          <w:rFonts w:ascii="GHEA Grapalat" w:hAnsi="GHEA Grapalat"/>
        </w:rPr>
        <w:t>եւ</w:t>
      </w:r>
      <w:r w:rsidRPr="007647A6">
        <w:rPr>
          <w:rFonts w:ascii="GHEA Grapalat" w:hAnsi="GHEA Grapalat"/>
        </w:rPr>
        <w:t xml:space="preserve">ողությունը </w:t>
      </w:r>
      <w:r w:rsidR="00D66966" w:rsidRPr="007647A6">
        <w:rPr>
          <w:rFonts w:ascii="GHEA Grapalat" w:hAnsi="GHEA Grapalat"/>
        </w:rPr>
        <w:t>եւ</w:t>
      </w:r>
      <w:r w:rsidRPr="007647A6">
        <w:rPr>
          <w:rFonts w:ascii="GHEA Grapalat" w:hAnsi="GHEA Grapalat"/>
        </w:rPr>
        <w:t xml:space="preserve"> գազային նռնակի թռիչքի առավելագույն տարածությունը կարող է նվազել</w:t>
      </w:r>
      <w:r w:rsidR="00375A4B" w:rsidRPr="007647A6">
        <w:rPr>
          <w:rFonts w:ascii="GHEA Grapalat" w:hAnsi="GHEA Grapalat"/>
        </w:rPr>
        <w:t>,</w:t>
      </w:r>
      <w:r w:rsidRPr="007647A6">
        <w:rPr>
          <w:rFonts w:ascii="GHEA Grapalat" w:hAnsi="GHEA Grapalat"/>
        </w:rPr>
        <w:t xml:space="preserve"> կամ կարող է տեղի ունենալ փամփուշտի խափանում՝ կապսուլի անսարքության պատճառով։ Պահման ժամկետը լրացած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 փամփուշտի՝ մարդկանց նկատմամբ կիրառումը կարող է վնաս հասցնել նրանց կյանքին կամ առողջությանը։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 փամփուշտների կիրառումը բաց տարածքում արգելված չէ, սակայն արգելված է ուղղակիորեն մարդկանց ուղղությամբ կրակելը։ Դրան</w:t>
      </w:r>
      <w:r w:rsidR="009F454F" w:rsidRPr="007647A6">
        <w:rPr>
          <w:rFonts w:ascii="GHEA Grapalat" w:hAnsi="GHEA Grapalat"/>
        </w:rPr>
        <w:t>ցից</w:t>
      </w:r>
      <w:r w:rsidRPr="007647A6">
        <w:rPr>
          <w:rFonts w:ascii="GHEA Grapalat" w:hAnsi="GHEA Grapalat"/>
        </w:rPr>
        <w:t xml:space="preserve"> կար</w:t>
      </w:r>
      <w:r w:rsidR="009E413E" w:rsidRPr="007647A6">
        <w:rPr>
          <w:rFonts w:ascii="GHEA Grapalat" w:hAnsi="GHEA Grapalat"/>
        </w:rPr>
        <w:t>ելի</w:t>
      </w:r>
      <w:r w:rsidRPr="007647A6">
        <w:rPr>
          <w:rFonts w:ascii="GHEA Grapalat" w:hAnsi="GHEA Grapalat"/>
        </w:rPr>
        <w:t xml:space="preserve"> </w:t>
      </w:r>
      <w:r w:rsidR="009F454F" w:rsidRPr="007647A6">
        <w:rPr>
          <w:rFonts w:ascii="GHEA Grapalat" w:hAnsi="GHEA Grapalat"/>
        </w:rPr>
        <w:t>է</w:t>
      </w:r>
      <w:r w:rsidRPr="007647A6">
        <w:rPr>
          <w:rFonts w:ascii="GHEA Grapalat" w:hAnsi="GHEA Grapalat"/>
        </w:rPr>
        <w:t xml:space="preserve"> կրակել տեղանքում կամ հանցանք կատարած անձանց մոտ գտնվող օբյեկտների ուղղությամբ՝ հաշվի առնելով քամու ուղղությունը՝ ապահովելու համար, որ գազային ծուխ</w:t>
      </w:r>
      <w:r w:rsidR="00375A4B" w:rsidRPr="007647A6">
        <w:rPr>
          <w:rFonts w:ascii="GHEA Grapalat" w:hAnsi="GHEA Grapalat"/>
        </w:rPr>
        <w:t>ն</w:t>
      </w:r>
      <w:r w:rsidRPr="007647A6">
        <w:rPr>
          <w:rFonts w:ascii="GHEA Grapalat" w:hAnsi="GHEA Grapalat"/>
        </w:rPr>
        <w:t xml:space="preserve"> ուղղվի դեպի հանցանք կատարած անձինք։</w:t>
      </w:r>
    </w:p>
    <w:p w:rsidR="00DA330A" w:rsidRPr="00224FA3" w:rsidRDefault="00DA330A" w:rsidP="00A07B0A">
      <w:pPr>
        <w:pStyle w:val="JuPara"/>
        <w:widowControl w:val="0"/>
        <w:tabs>
          <w:tab w:val="left" w:pos="1134"/>
        </w:tabs>
        <w:spacing w:after="160" w:line="360" w:lineRule="auto"/>
        <w:ind w:firstLine="567"/>
        <w:rPr>
          <w:rFonts w:ascii="GHEA Grapalat" w:hAnsi="GHEA Grapalat"/>
        </w:rPr>
      </w:pP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81</w:t>
      </w:r>
      <w:r w:rsidRPr="007647A6">
        <w:rPr>
          <w:rFonts w:ascii="GHEA Grapalat" w:hAnsi="GHEA Grapalat"/>
        </w:rPr>
        <w:t>.</w:t>
      </w:r>
      <w:r w:rsidR="00A07B0A" w:rsidRPr="00A07B0A">
        <w:rPr>
          <w:rFonts w:ascii="GHEA Grapalat" w:hAnsi="GHEA Grapalat"/>
        </w:rPr>
        <w:tab/>
      </w:r>
      <w:r w:rsidRPr="007647A6">
        <w:rPr>
          <w:rFonts w:ascii="GHEA Grapalat" w:hAnsi="GHEA Grapalat"/>
        </w:rPr>
        <w:t>2009 թվականի հունվարի 20-ին ՀՔԾ-</w:t>
      </w:r>
      <w:r w:rsidR="00375A4B" w:rsidRPr="007647A6">
        <w:rPr>
          <w:rFonts w:ascii="GHEA Grapalat" w:hAnsi="GHEA Grapalat"/>
        </w:rPr>
        <w:t>ն</w:t>
      </w:r>
      <w:r w:rsidRPr="007647A6">
        <w:rPr>
          <w:rFonts w:ascii="GHEA Grapalat" w:hAnsi="GHEA Grapalat"/>
        </w:rPr>
        <w:t xml:space="preserve"> դիմել է Ռուսաստանի իշխանություններին </w:t>
      </w:r>
      <w:r w:rsidR="00B22B9D" w:rsidRPr="007647A6">
        <w:rPr>
          <w:rFonts w:ascii="GHEA Grapalat" w:hAnsi="GHEA Grapalat"/>
        </w:rPr>
        <w:t>«</w:t>
      </w:r>
      <w:r w:rsidRPr="007647A6">
        <w:rPr>
          <w:rFonts w:ascii="GHEA Grapalat" w:hAnsi="GHEA Grapalat"/>
        </w:rPr>
        <w:t>Չերյոմուխա</w:t>
      </w:r>
      <w:r w:rsidRPr="007647A6">
        <w:rPr>
          <w:rFonts w:ascii="GHEA Grapalat" w:hAnsi="GHEA Grapalat"/>
        </w:rPr>
        <w:noBreakHyphen/>
        <w:t>7</w:t>
      </w:r>
      <w:r w:rsidR="00B22B9D" w:rsidRPr="007647A6">
        <w:rPr>
          <w:rFonts w:ascii="GHEA Grapalat" w:hAnsi="GHEA Grapalat"/>
        </w:rPr>
        <w:t>»</w:t>
      </w:r>
      <w:r w:rsidRPr="007647A6">
        <w:rPr>
          <w:rFonts w:ascii="GHEA Grapalat" w:hAnsi="GHEA Grapalat"/>
        </w:rPr>
        <w:t xml:space="preserve"> գազային նռնակների </w:t>
      </w:r>
      <w:r w:rsidR="00D66966" w:rsidRPr="007647A6">
        <w:rPr>
          <w:rFonts w:ascii="GHEA Grapalat" w:hAnsi="GHEA Grapalat"/>
        </w:rPr>
        <w:t>եւ</w:t>
      </w:r>
      <w:r w:rsidRPr="007647A6">
        <w:rPr>
          <w:rFonts w:ascii="GHEA Grapalat" w:hAnsi="GHEA Grapalat"/>
        </w:rPr>
        <w:t xml:space="preserve"> Արմեն Ֆարմանյանի, Տիգրան Խաչատրյանի </w:t>
      </w:r>
      <w:r w:rsidR="00D66966" w:rsidRPr="007647A6">
        <w:rPr>
          <w:rFonts w:ascii="GHEA Grapalat" w:hAnsi="GHEA Grapalat"/>
        </w:rPr>
        <w:t>եւ</w:t>
      </w:r>
      <w:r w:rsidRPr="007647A6">
        <w:rPr>
          <w:rFonts w:ascii="GHEA Grapalat" w:hAnsi="GHEA Grapalat"/>
        </w:rPr>
        <w:t xml:space="preserve"> Գոռ Քլոյանի մարմիններից հեռացված դրանց պլաստմասս</w:t>
      </w:r>
      <w:r w:rsidR="00375A4B" w:rsidRPr="007647A6">
        <w:rPr>
          <w:rFonts w:ascii="GHEA Grapalat" w:hAnsi="GHEA Grapalat"/>
        </w:rPr>
        <w:t>այ</w:t>
      </w:r>
      <w:r w:rsidRPr="007647A6">
        <w:rPr>
          <w:rFonts w:ascii="GHEA Grapalat" w:hAnsi="GHEA Grapalat"/>
        </w:rPr>
        <w:t>ե խցանների դատաձգաբանական փորձաքննություն իրականացնելու խնդրանքով։</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77" w:name="Russian_expert_examination_2"/>
      <w:r w:rsidRPr="007647A6">
        <w:rPr>
          <w:rFonts w:ascii="GHEA Grapalat" w:hAnsi="GHEA Grapalat"/>
          <w:noProof/>
        </w:rPr>
        <w:t>82</w:t>
      </w:r>
      <w:bookmarkEnd w:id="77"/>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2009 թվականի փետրվարի 4-ին Ռուսաստանի Դաշնության ներքին գործերի նախարարության փորձաքրեագիտական կենտրոնի երկու ձգաբանական փորձագետ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գազային նռնակների </w:t>
      </w:r>
      <w:r w:rsidR="00D66966" w:rsidRPr="007647A6">
        <w:rPr>
          <w:rFonts w:ascii="GHEA Grapalat" w:hAnsi="GHEA Grapalat"/>
        </w:rPr>
        <w:t>եւ</w:t>
      </w:r>
      <w:r w:rsidRPr="007647A6">
        <w:rPr>
          <w:rFonts w:ascii="GHEA Grapalat" w:hAnsi="GHEA Grapalat"/>
        </w:rPr>
        <w:t xml:space="preserve"> դրանց պլաստմասս</w:t>
      </w:r>
      <w:r w:rsidR="00375A4B" w:rsidRPr="007647A6">
        <w:rPr>
          <w:rFonts w:ascii="GHEA Grapalat" w:hAnsi="GHEA Grapalat"/>
        </w:rPr>
        <w:t>այ</w:t>
      </w:r>
      <w:r w:rsidRPr="007647A6">
        <w:rPr>
          <w:rFonts w:ascii="GHEA Grapalat" w:hAnsi="GHEA Grapalat"/>
        </w:rPr>
        <w:t>ե խցանների փորձաքննություն իրականացնելուց հետո ներկայացրել են իրենց եզրակացությունը (Եզրակացություն թիվ 913)։ Նրանք սկսել են 2008 թվականի նոյեմբերի 8-ին իրականացված ձգաբանական փորձաքննության եզրահանգումների թվարկմամբ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78</w:t>
      </w:r>
      <w:r w:rsidRPr="007647A6">
        <w:rPr>
          <w:rFonts w:ascii="GHEA Grapalat" w:hAnsi="GHEA Grapalat"/>
        </w:rPr>
        <w:t>-րդ պարբերությունը)։ Փորձագետներ</w:t>
      </w:r>
      <w:r w:rsidR="00375A4B" w:rsidRPr="007647A6">
        <w:rPr>
          <w:rFonts w:ascii="GHEA Grapalat" w:hAnsi="GHEA Grapalat"/>
        </w:rPr>
        <w:t>ն</w:t>
      </w:r>
      <w:r w:rsidRPr="007647A6">
        <w:rPr>
          <w:rFonts w:ascii="GHEA Grapalat" w:hAnsi="GHEA Grapalat"/>
        </w:rPr>
        <w:t xml:space="preserve"> այնուհետ</w:t>
      </w:r>
      <w:r w:rsidR="00D66966" w:rsidRPr="007647A6">
        <w:rPr>
          <w:rFonts w:ascii="GHEA Grapalat" w:hAnsi="GHEA Grapalat"/>
        </w:rPr>
        <w:t>եւ</w:t>
      </w:r>
      <w:r w:rsidRPr="007647A6">
        <w:rPr>
          <w:rFonts w:ascii="GHEA Grapalat" w:hAnsi="GHEA Grapalat"/>
        </w:rPr>
        <w:t xml:space="preserve"> եզրակացրել են, որ մետաղական պատյանների մակեր</w:t>
      </w:r>
      <w:r w:rsidR="00D66966" w:rsidRPr="007647A6">
        <w:rPr>
          <w:rFonts w:ascii="GHEA Grapalat" w:hAnsi="GHEA Grapalat"/>
        </w:rPr>
        <w:t>եւ</w:t>
      </w:r>
      <w:r w:rsidRPr="007647A6">
        <w:rPr>
          <w:rFonts w:ascii="GHEA Grapalat" w:hAnsi="GHEA Grapalat"/>
        </w:rPr>
        <w:t xml:space="preserve">ույթին չեն հայտնաբերվել այն զենքերի փողանցքի հետքերը, որոնցից </w:t>
      </w:r>
      <w:r w:rsidR="00375A4B" w:rsidRPr="007647A6">
        <w:rPr>
          <w:rFonts w:ascii="GHEA Grapalat" w:hAnsi="GHEA Grapalat"/>
        </w:rPr>
        <w:t>ա</w:t>
      </w:r>
      <w:r w:rsidRPr="007647A6">
        <w:rPr>
          <w:rFonts w:ascii="GHEA Grapalat" w:hAnsi="GHEA Grapalat"/>
        </w:rPr>
        <w:t>ր</w:t>
      </w:r>
      <w:r w:rsidR="00375A4B" w:rsidRPr="007647A6">
        <w:rPr>
          <w:rFonts w:ascii="GHEA Grapalat" w:hAnsi="GHEA Grapalat"/>
        </w:rPr>
        <w:t>ձ</w:t>
      </w:r>
      <w:r w:rsidRPr="007647A6">
        <w:rPr>
          <w:rFonts w:ascii="GHEA Grapalat" w:hAnsi="GHEA Grapalat"/>
        </w:rPr>
        <w:t>ակվել են գազային նռնակները։ Դա պայմանավորված է այն հանգամանքով, որ պատյանի մակեր</w:t>
      </w:r>
      <w:r w:rsidR="00D66966" w:rsidRPr="007647A6">
        <w:rPr>
          <w:rFonts w:ascii="GHEA Grapalat" w:hAnsi="GHEA Grapalat"/>
        </w:rPr>
        <w:t>եւ</w:t>
      </w:r>
      <w:r w:rsidRPr="007647A6">
        <w:rPr>
          <w:rFonts w:ascii="GHEA Grapalat" w:hAnsi="GHEA Grapalat"/>
        </w:rPr>
        <w:t xml:space="preserve">ույթի </w:t>
      </w:r>
      <w:r w:rsidR="00D66966" w:rsidRPr="007647A6">
        <w:rPr>
          <w:rFonts w:ascii="GHEA Grapalat" w:hAnsi="GHEA Grapalat"/>
        </w:rPr>
        <w:t>եւ</w:t>
      </w:r>
      <w:r w:rsidRPr="007647A6">
        <w:rPr>
          <w:rFonts w:ascii="GHEA Grapalat" w:hAnsi="GHEA Grapalat"/>
        </w:rPr>
        <w:t xml:space="preserve"> փողանցքի միջ</w:t>
      </w:r>
      <w:r w:rsidR="00D66966" w:rsidRPr="007647A6">
        <w:rPr>
          <w:rFonts w:ascii="GHEA Grapalat" w:hAnsi="GHEA Grapalat"/>
        </w:rPr>
        <w:t>եւ</w:t>
      </w:r>
      <w:r w:rsidRPr="007647A6">
        <w:rPr>
          <w:rFonts w:ascii="GHEA Grapalat" w:hAnsi="GHEA Grapalat"/>
        </w:rPr>
        <w:t xml:space="preserve"> անմիջական շփում տեղի չի ունեցել, քանի որ պատյանի երկու կողմերում առկա են եղել պլաստմասս</w:t>
      </w:r>
      <w:r w:rsidR="00375A4B" w:rsidRPr="007647A6">
        <w:rPr>
          <w:rFonts w:ascii="GHEA Grapalat" w:hAnsi="GHEA Grapalat"/>
        </w:rPr>
        <w:t>այ</w:t>
      </w:r>
      <w:r w:rsidRPr="007647A6">
        <w:rPr>
          <w:rFonts w:ascii="GHEA Grapalat" w:hAnsi="GHEA Grapalat"/>
        </w:rPr>
        <w:t xml:space="preserve">ե խցաններ, որոնց նպատակն է նռնակը մղել փողանցքով </w:t>
      </w:r>
      <w:r w:rsidR="00D66966" w:rsidRPr="007647A6">
        <w:rPr>
          <w:rFonts w:ascii="GHEA Grapalat" w:hAnsi="GHEA Grapalat"/>
        </w:rPr>
        <w:t>եւ</w:t>
      </w:r>
      <w:r w:rsidRPr="007647A6">
        <w:rPr>
          <w:rFonts w:ascii="GHEA Grapalat" w:hAnsi="GHEA Grapalat"/>
        </w:rPr>
        <w:t xml:space="preserve"> վառոդ-գազը «կենտրոնացնել» կրակելու պահին։ Պլաստմասս</w:t>
      </w:r>
      <w:r w:rsidR="00375A4B" w:rsidRPr="007647A6">
        <w:rPr>
          <w:rFonts w:ascii="GHEA Grapalat" w:hAnsi="GHEA Grapalat"/>
        </w:rPr>
        <w:t>այ</w:t>
      </w:r>
      <w:r w:rsidRPr="007647A6">
        <w:rPr>
          <w:rFonts w:ascii="GHEA Grapalat" w:hAnsi="GHEA Grapalat"/>
        </w:rPr>
        <w:t xml:space="preserve">ե խցանների մակերեսին փողանցքի հետքերը համատեղելի չեն եղել այն զենքերի հետ, որոնցից դրանք </w:t>
      </w:r>
      <w:r w:rsidR="00375A4B" w:rsidRPr="007647A6">
        <w:rPr>
          <w:rFonts w:ascii="GHEA Grapalat" w:hAnsi="GHEA Grapalat"/>
        </w:rPr>
        <w:t>ա</w:t>
      </w:r>
      <w:r w:rsidRPr="007647A6">
        <w:rPr>
          <w:rFonts w:ascii="GHEA Grapalat" w:hAnsi="GHEA Grapalat"/>
        </w:rPr>
        <w:t>ր</w:t>
      </w:r>
      <w:r w:rsidR="00375A4B" w:rsidRPr="007647A6">
        <w:rPr>
          <w:rFonts w:ascii="GHEA Grapalat" w:hAnsi="GHEA Grapalat"/>
        </w:rPr>
        <w:t>ձ</w:t>
      </w:r>
      <w:r w:rsidRPr="007647A6">
        <w:rPr>
          <w:rFonts w:ascii="GHEA Grapalat" w:hAnsi="GHEA Grapalat"/>
        </w:rPr>
        <w:t>ակվել են։</w:t>
      </w:r>
    </w:p>
    <w:p w:rsidR="00A12835" w:rsidRPr="00224FA3" w:rsidRDefault="00A12835" w:rsidP="00A07B0A">
      <w:pPr>
        <w:pStyle w:val="JuPara"/>
        <w:widowControl w:val="0"/>
        <w:tabs>
          <w:tab w:val="left" w:pos="1134"/>
        </w:tabs>
        <w:spacing w:after="160" w:line="360" w:lineRule="auto"/>
        <w:ind w:firstLine="567"/>
        <w:rPr>
          <w:rFonts w:ascii="GHEA Grapalat" w:hAnsi="GHEA Grapalat"/>
        </w:rPr>
      </w:pPr>
      <w:bookmarkStart w:id="78" w:name="Article_104_amended"/>
      <w:bookmarkStart w:id="79" w:name="amendments_to_CC"/>
      <w:r w:rsidRPr="007647A6">
        <w:rPr>
          <w:rFonts w:ascii="GHEA Grapalat" w:hAnsi="GHEA Grapalat"/>
          <w:noProof/>
        </w:rPr>
        <w:t>83</w:t>
      </w:r>
      <w:bookmarkEnd w:id="78"/>
      <w:bookmarkEnd w:id="79"/>
      <w:r w:rsidRPr="007647A6">
        <w:rPr>
          <w:rFonts w:ascii="GHEA Grapalat" w:hAnsi="GHEA Grapalat"/>
        </w:rPr>
        <w:t>.</w:t>
      </w:r>
      <w:r w:rsidR="00A07B0A" w:rsidRPr="00A07B0A">
        <w:rPr>
          <w:rFonts w:ascii="GHEA Grapalat" w:hAnsi="GHEA Grapalat"/>
        </w:rPr>
        <w:tab/>
      </w:r>
      <w:r w:rsidRPr="007647A6">
        <w:rPr>
          <w:rFonts w:ascii="GHEA Grapalat" w:hAnsi="GHEA Grapalat"/>
        </w:rPr>
        <w:t>2009 թվականի մարտի 23-ին Քրեական օրենսգրքում կատարվել են փոփոխություններ։ 225-րդ հոդվածի 3-րդ մասը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139</w:t>
      </w:r>
      <w:r w:rsidRPr="007647A6">
        <w:rPr>
          <w:rFonts w:ascii="GHEA Grapalat" w:hAnsi="GHEA Grapalat"/>
        </w:rPr>
        <w:t>-րդ պարբերությունը) ճանաչվել է ուժը կորցրած, իսկ 104-րդ հոդվածի 2-րդ մասը լրացվել է նոր 10.1 կետով, որով սահմանվել է պատիժ՝ զանգվածային անկարգությունների ժամանակ դրանց մասնակցի կողմից կատարված սպանության համար (տե՛ս վեր</w:t>
      </w:r>
      <w:r w:rsidR="00D66966" w:rsidRPr="007647A6">
        <w:rPr>
          <w:rFonts w:ascii="GHEA Grapalat" w:hAnsi="GHEA Grapalat"/>
        </w:rPr>
        <w:t>եւ</w:t>
      </w:r>
      <w:r w:rsidRPr="007647A6">
        <w:rPr>
          <w:rFonts w:ascii="GHEA Grapalat" w:hAnsi="GHEA Grapalat"/>
        </w:rPr>
        <w:t>ում՝ 137-րդ պարբերությունը)։</w:t>
      </w:r>
    </w:p>
    <w:p w:rsidR="00DA330A" w:rsidRPr="00224FA3" w:rsidRDefault="00DA330A" w:rsidP="00A07B0A">
      <w:pPr>
        <w:pStyle w:val="JuPara"/>
        <w:widowControl w:val="0"/>
        <w:tabs>
          <w:tab w:val="left" w:pos="1134"/>
        </w:tabs>
        <w:spacing w:after="160" w:line="360" w:lineRule="auto"/>
        <w:ind w:firstLine="567"/>
        <w:rPr>
          <w:rFonts w:ascii="GHEA Grapalat" w:hAnsi="GHEA Grapalat"/>
        </w:rPr>
      </w:pP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80" w:name="criminal_case_24_March_2009"/>
      <w:r w:rsidRPr="007647A6">
        <w:rPr>
          <w:rFonts w:ascii="GHEA Grapalat" w:hAnsi="GHEA Grapalat"/>
          <w:noProof/>
        </w:rPr>
        <w:lastRenderedPageBreak/>
        <w:t>84</w:t>
      </w:r>
      <w:bookmarkEnd w:id="80"/>
      <w:r w:rsidRPr="007647A6">
        <w:rPr>
          <w:rFonts w:ascii="GHEA Grapalat" w:hAnsi="GHEA Grapalat"/>
        </w:rPr>
        <w:t>.</w:t>
      </w:r>
      <w:r w:rsidR="00A07B0A" w:rsidRPr="00A07B0A">
        <w:rPr>
          <w:rFonts w:ascii="GHEA Grapalat" w:hAnsi="GHEA Grapalat"/>
        </w:rPr>
        <w:tab/>
      </w:r>
      <w:r w:rsidRPr="007647A6">
        <w:rPr>
          <w:rFonts w:ascii="GHEA Grapalat" w:hAnsi="GHEA Grapalat"/>
        </w:rPr>
        <w:t>Ինչպես պարզ է դառնում, 2009 թվականի մարտի 24-ին Քրեական օրենսգրքի 104-րդ հոդվածով հարուցվել է նոր քրեական գործ, որը միացվել է թիվ 62202608 գործին։</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81" w:name="criminal_case_13_July_2009"/>
      <w:r w:rsidRPr="007647A6">
        <w:rPr>
          <w:rFonts w:ascii="GHEA Grapalat" w:hAnsi="GHEA Grapalat"/>
          <w:noProof/>
        </w:rPr>
        <w:t>85</w:t>
      </w:r>
      <w:bookmarkEnd w:id="81"/>
      <w:r w:rsidRPr="007647A6">
        <w:rPr>
          <w:rFonts w:ascii="GHEA Grapalat" w:hAnsi="GHEA Grapalat"/>
        </w:rPr>
        <w:t>.</w:t>
      </w:r>
      <w:r w:rsidR="00A07B0A" w:rsidRPr="00A07B0A">
        <w:rPr>
          <w:rFonts w:ascii="GHEA Grapalat" w:hAnsi="GHEA Grapalat"/>
        </w:rPr>
        <w:tab/>
      </w:r>
      <w:r w:rsidRPr="007647A6">
        <w:rPr>
          <w:rFonts w:ascii="GHEA Grapalat" w:hAnsi="GHEA Grapalat"/>
        </w:rPr>
        <w:t>Ինչպես նա</w:t>
      </w:r>
      <w:r w:rsidR="00D66966" w:rsidRPr="007647A6">
        <w:rPr>
          <w:rFonts w:ascii="GHEA Grapalat" w:hAnsi="GHEA Grapalat"/>
        </w:rPr>
        <w:t>եւ</w:t>
      </w:r>
      <w:r w:rsidRPr="007647A6">
        <w:rPr>
          <w:rFonts w:ascii="GHEA Grapalat" w:hAnsi="GHEA Grapalat"/>
        </w:rPr>
        <w:t xml:space="preserve"> պարզ է դարձել, որ 2009 թվականի հուլիսի 13-ին Քրեական օրենսգրքի 373-րդ հոդվածի 3-րդ մասով, </w:t>
      </w:r>
      <w:r w:rsidRPr="007647A6">
        <w:rPr>
          <w:rFonts w:ascii="GHEA Grapalat" w:hAnsi="GHEA Grapalat"/>
          <w:i/>
        </w:rPr>
        <w:t>inter alia</w:t>
      </w:r>
      <w:r w:rsidRPr="007647A6">
        <w:rPr>
          <w:rFonts w:ascii="GHEA Grapalat" w:hAnsi="GHEA Grapalat"/>
        </w:rPr>
        <w:t>, հարուցվել է մեկ այլ քրեական գործ (տե՛ս ստոր</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142</w:t>
      </w:r>
      <w:r w:rsidRPr="007647A6">
        <w:rPr>
          <w:rFonts w:ascii="GHEA Grapalat" w:hAnsi="GHEA Grapalat"/>
        </w:rPr>
        <w:t>-րդ պարբերությունը) զանգվածային անկարգությունները ճնշելիս ԿՍ</w:t>
      </w:r>
      <w:r w:rsidRPr="007647A6">
        <w:rPr>
          <w:rFonts w:ascii="GHEA Grapalat" w:hAnsi="GHEA Grapalat"/>
        </w:rPr>
        <w:noBreakHyphen/>
        <w:t xml:space="preserve">23 հատուկ միջոցի գործադրման կանոնները խախտելու </w:t>
      </w:r>
      <w:r w:rsidR="00D66966" w:rsidRPr="007647A6">
        <w:rPr>
          <w:rFonts w:ascii="GHEA Grapalat" w:hAnsi="GHEA Grapalat"/>
        </w:rPr>
        <w:t>եւ</w:t>
      </w:r>
      <w:r w:rsidRPr="007647A6">
        <w:rPr>
          <w:rFonts w:ascii="GHEA Grapalat" w:hAnsi="GHEA Grapalat"/>
        </w:rPr>
        <w:t xml:space="preserve"> արդյունքում երեք անձի անզգուշությամբ սպանելու </w:t>
      </w:r>
      <w:r w:rsidR="00D66966" w:rsidRPr="007647A6">
        <w:rPr>
          <w:rFonts w:ascii="GHEA Grapalat" w:hAnsi="GHEA Grapalat"/>
        </w:rPr>
        <w:t>եւ</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ս երեք անձի վնասվածք հասցնելու համար։ Գործը միացվել է թիվ</w:t>
      </w:r>
      <w:r w:rsidR="007647A6">
        <w:rPr>
          <w:rFonts w:ascii="GHEA Grapalat" w:hAnsi="GHEA Grapalat"/>
        </w:rPr>
        <w:t xml:space="preserve"> </w:t>
      </w:r>
      <w:r w:rsidRPr="007647A6">
        <w:rPr>
          <w:rFonts w:ascii="GHEA Grapalat" w:hAnsi="GHEA Grapalat"/>
        </w:rPr>
        <w:t xml:space="preserve">62202608 քրեական գործին </w:t>
      </w:r>
      <w:r w:rsidR="00D66966" w:rsidRPr="007647A6">
        <w:rPr>
          <w:rFonts w:ascii="GHEA Grapalat" w:hAnsi="GHEA Grapalat"/>
        </w:rPr>
        <w:t>եւ</w:t>
      </w:r>
      <w:r w:rsidRPr="007647A6">
        <w:rPr>
          <w:rFonts w:ascii="GHEA Grapalat" w:hAnsi="GHEA Grapalat"/>
        </w:rPr>
        <w:t>, ըստ ամենայնի, պարզվել է, որ հատուկ նշանակության հրազեն համարվող ԿՍ</w:t>
      </w:r>
      <w:r w:rsidR="00DA330A" w:rsidRPr="00DA330A">
        <w:rPr>
          <w:rFonts w:ascii="GHEA Grapalat" w:hAnsi="GHEA Grapalat"/>
        </w:rPr>
        <w:t>-</w:t>
      </w:r>
      <w:r w:rsidRPr="007647A6">
        <w:rPr>
          <w:rFonts w:ascii="GHEA Grapalat" w:hAnsi="GHEA Grapalat"/>
        </w:rPr>
        <w:t xml:space="preserve">23 է գործադրվել Մաշտոցի պողոտայում </w:t>
      </w:r>
      <w:r w:rsidR="00D66966" w:rsidRPr="007647A6">
        <w:rPr>
          <w:rFonts w:ascii="GHEA Grapalat" w:hAnsi="GHEA Grapalat"/>
        </w:rPr>
        <w:t>եւ</w:t>
      </w:r>
      <w:r w:rsidRPr="007647A6">
        <w:rPr>
          <w:rFonts w:ascii="GHEA Grapalat" w:hAnsi="GHEA Grapalat"/>
        </w:rPr>
        <w:t xml:space="preserve"> Գրիգոր Լուսավորիչ փողոցում, Լեոյի փ</w:t>
      </w:r>
      <w:r w:rsidR="00A55880" w:rsidRPr="007647A6">
        <w:rPr>
          <w:rFonts w:ascii="GHEA Grapalat" w:hAnsi="GHEA Grapalat"/>
        </w:rPr>
        <w:t>ո</w:t>
      </w:r>
      <w:r w:rsidRPr="007647A6">
        <w:rPr>
          <w:rFonts w:ascii="GHEA Grapalat" w:hAnsi="GHEA Grapalat"/>
        </w:rPr>
        <w:t xml:space="preserve">ղոցում </w:t>
      </w:r>
      <w:r w:rsidR="00D66966" w:rsidRPr="007647A6">
        <w:rPr>
          <w:rFonts w:ascii="GHEA Grapalat" w:hAnsi="GHEA Grapalat"/>
        </w:rPr>
        <w:t>եւ</w:t>
      </w:r>
      <w:r w:rsidRPr="007647A6">
        <w:rPr>
          <w:rFonts w:ascii="GHEA Grapalat" w:hAnsi="GHEA Grapalat"/>
        </w:rPr>
        <w:t xml:space="preserve"> Պարոնյան փողոցում ոստիկանության զորքերի չորս ենթասպայի կողմից՝ Լ.Հ.</w:t>
      </w:r>
      <w:r w:rsidR="009F454F" w:rsidRPr="007647A6">
        <w:rPr>
          <w:rFonts w:ascii="GHEA Grapalat" w:hAnsi="GHEA Grapalat"/>
        </w:rPr>
        <w:t>-ի</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Ա.Ա.</w:t>
      </w:r>
      <w:r w:rsidR="009F454F" w:rsidRPr="007647A6">
        <w:rPr>
          <w:rFonts w:ascii="GHEA Grapalat" w:hAnsi="GHEA Grapalat"/>
        </w:rPr>
        <w:t>-ի</w:t>
      </w:r>
      <w:r w:rsidRPr="007647A6">
        <w:rPr>
          <w:rFonts w:ascii="GHEA Grapalat" w:hAnsi="GHEA Grapalat"/>
        </w:rPr>
        <w:t xml:space="preserve">՝ Հատուկ նշանակության ջոկատից </w:t>
      </w:r>
      <w:r w:rsidR="00D66966" w:rsidRPr="007647A6">
        <w:rPr>
          <w:rFonts w:ascii="GHEA Grapalat" w:hAnsi="GHEA Grapalat"/>
        </w:rPr>
        <w:t>եւ</w:t>
      </w:r>
      <w:r w:rsidRPr="007647A6">
        <w:rPr>
          <w:rFonts w:ascii="GHEA Grapalat" w:hAnsi="GHEA Grapalat"/>
        </w:rPr>
        <w:t xml:space="preserve"> Մ.Գ.</w:t>
      </w:r>
      <w:r w:rsidR="009F454F" w:rsidRPr="007647A6">
        <w:rPr>
          <w:rFonts w:ascii="GHEA Grapalat" w:hAnsi="GHEA Grapalat"/>
        </w:rPr>
        <w:t>-ի</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Վ.Ս.</w:t>
      </w:r>
      <w:r w:rsidR="009F454F" w:rsidRPr="007647A6">
        <w:rPr>
          <w:rFonts w:ascii="GHEA Grapalat" w:hAnsi="GHEA Grapalat"/>
        </w:rPr>
        <w:t>-ի</w:t>
      </w:r>
      <w:r w:rsidRPr="007647A6">
        <w:rPr>
          <w:rFonts w:ascii="GHEA Grapalat" w:hAnsi="GHEA Grapalat"/>
        </w:rPr>
        <w:t>՝ թիվ 1033 զորամասից։ Պարզվել է նա</w:t>
      </w:r>
      <w:r w:rsidR="00D66966" w:rsidRPr="007647A6">
        <w:rPr>
          <w:rFonts w:ascii="GHEA Grapalat" w:hAnsi="GHEA Grapalat"/>
        </w:rPr>
        <w:t>եւ</w:t>
      </w:r>
      <w:r w:rsidRPr="007647A6">
        <w:rPr>
          <w:rFonts w:ascii="GHEA Grapalat" w:hAnsi="GHEA Grapalat"/>
        </w:rPr>
        <w:t xml:space="preserve">, որ </w:t>
      </w:r>
      <w:r w:rsidR="006C2711" w:rsidRPr="007647A6">
        <w:rPr>
          <w:rFonts w:ascii="GHEA Grapalat" w:hAnsi="GHEA Grapalat"/>
        </w:rPr>
        <w:t>ա</w:t>
      </w:r>
      <w:r w:rsidRPr="007647A6">
        <w:rPr>
          <w:rFonts w:ascii="GHEA Grapalat" w:hAnsi="GHEA Grapalat"/>
        </w:rPr>
        <w:t>ր</w:t>
      </w:r>
      <w:r w:rsidR="006C2711" w:rsidRPr="007647A6">
        <w:rPr>
          <w:rFonts w:ascii="GHEA Grapalat" w:hAnsi="GHEA Grapalat"/>
        </w:rPr>
        <w:t>ձ</w:t>
      </w:r>
      <w:r w:rsidRPr="007647A6">
        <w:rPr>
          <w:rFonts w:ascii="GHEA Grapalat" w:hAnsi="GHEA Grapalat"/>
        </w:rPr>
        <w:t xml:space="preserve">ակված ընդհանուր հիսունվեց </w:t>
      </w:r>
      <w:r w:rsidR="00B22B9D" w:rsidRPr="007647A6">
        <w:rPr>
          <w:rFonts w:ascii="GHEA Grapalat" w:hAnsi="GHEA Grapalat"/>
        </w:rPr>
        <w:t>«</w:t>
      </w:r>
      <w:r w:rsidRPr="007647A6">
        <w:rPr>
          <w:rFonts w:ascii="GHEA Grapalat" w:hAnsi="GHEA Grapalat"/>
        </w:rPr>
        <w:t>Չերյոմուխա</w:t>
      </w:r>
      <w:r w:rsidR="00A07B0A" w:rsidRPr="00A07B0A">
        <w:rPr>
          <w:rFonts w:ascii="GHEA Grapalat" w:hAnsi="GHEA Grapalat"/>
        </w:rPr>
        <w:t>-</w:t>
      </w:r>
      <w:r w:rsidRPr="007647A6">
        <w:rPr>
          <w:rFonts w:ascii="GHEA Grapalat" w:hAnsi="GHEA Grapalat"/>
        </w:rPr>
        <w:t>7</w:t>
      </w:r>
      <w:r w:rsidR="00B22B9D" w:rsidRPr="007647A6">
        <w:rPr>
          <w:rFonts w:ascii="GHEA Grapalat" w:hAnsi="GHEA Grapalat"/>
        </w:rPr>
        <w:t>»</w:t>
      </w:r>
      <w:r w:rsidRPr="007647A6">
        <w:rPr>
          <w:rFonts w:ascii="GHEA Grapalat" w:hAnsi="GHEA Grapalat"/>
        </w:rPr>
        <w:t xml:space="preserve"> արցունքաբեր գազային փամփուշտներից քսանը, տասնինը, ութը </w:t>
      </w:r>
      <w:r w:rsidR="00D66966" w:rsidRPr="007647A6">
        <w:rPr>
          <w:rFonts w:ascii="GHEA Grapalat" w:hAnsi="GHEA Grapalat"/>
        </w:rPr>
        <w:t>եւ</w:t>
      </w:r>
      <w:r w:rsidRPr="007647A6">
        <w:rPr>
          <w:rFonts w:ascii="GHEA Grapalat" w:hAnsi="GHEA Grapalat"/>
        </w:rPr>
        <w:t xml:space="preserve"> ինը </w:t>
      </w:r>
      <w:r w:rsidR="006C2711" w:rsidRPr="007647A6">
        <w:rPr>
          <w:rFonts w:ascii="GHEA Grapalat" w:hAnsi="GHEA Grapalat"/>
        </w:rPr>
        <w:t>ա</w:t>
      </w:r>
      <w:r w:rsidRPr="007647A6">
        <w:rPr>
          <w:rFonts w:ascii="GHEA Grapalat" w:hAnsi="GHEA Grapalat"/>
        </w:rPr>
        <w:t>ր</w:t>
      </w:r>
      <w:r w:rsidR="006C2711" w:rsidRPr="007647A6">
        <w:rPr>
          <w:rFonts w:ascii="GHEA Grapalat" w:hAnsi="GHEA Grapalat"/>
        </w:rPr>
        <w:t>ձ</w:t>
      </w:r>
      <w:r w:rsidRPr="007647A6">
        <w:rPr>
          <w:rFonts w:ascii="GHEA Grapalat" w:hAnsi="GHEA Grapalat"/>
        </w:rPr>
        <w:t xml:space="preserve">ակվել են համապատասխանաբար Լ.Հ.-ի, </w:t>
      </w:r>
      <w:r w:rsidRPr="00A07B0A">
        <w:rPr>
          <w:rFonts w:ascii="GHEA Grapalat" w:hAnsi="GHEA Grapalat"/>
          <w:spacing w:val="-4"/>
        </w:rPr>
        <w:t xml:space="preserve">Ա.Ա.-ի, Մ.Գ.-ի </w:t>
      </w:r>
      <w:r w:rsidR="00D66966" w:rsidRPr="00A07B0A">
        <w:rPr>
          <w:rFonts w:ascii="GHEA Grapalat" w:hAnsi="GHEA Grapalat"/>
          <w:spacing w:val="-4"/>
        </w:rPr>
        <w:t>եւ</w:t>
      </w:r>
      <w:r w:rsidRPr="00A07B0A">
        <w:rPr>
          <w:rFonts w:ascii="GHEA Grapalat" w:hAnsi="GHEA Grapalat"/>
          <w:spacing w:val="-4"/>
        </w:rPr>
        <w:t xml:space="preserve"> Վ.Ս.-ի կողմից։ Չնշված ամսաթվերի դրությամբ բոլոր չորս ծառայողներին մեղադրանք է առաջադրվել,</w:t>
      </w:r>
      <w:r w:rsidRPr="00A07B0A">
        <w:rPr>
          <w:rFonts w:ascii="GHEA Grapalat" w:hAnsi="GHEA Grapalat"/>
          <w:i/>
          <w:spacing w:val="-4"/>
        </w:rPr>
        <w:t xml:space="preserve"> inter alia</w:t>
      </w:r>
      <w:r w:rsidRPr="00A07B0A">
        <w:rPr>
          <w:rFonts w:ascii="GHEA Grapalat" w:hAnsi="GHEA Grapalat"/>
          <w:spacing w:val="-4"/>
        </w:rPr>
        <w:t xml:space="preserve">, Քրեական օրենսգրքի 373-րդ հոդվածի 3-րդ մասով՝ Արման Ֆարմանյանին, Տիգրան Խաչատրյանին </w:t>
      </w:r>
      <w:r w:rsidR="00D66966" w:rsidRPr="00A07B0A">
        <w:rPr>
          <w:rFonts w:ascii="GHEA Grapalat" w:hAnsi="GHEA Grapalat"/>
          <w:spacing w:val="-4"/>
        </w:rPr>
        <w:t>եւ</w:t>
      </w:r>
      <w:r w:rsidRPr="00A07B0A">
        <w:rPr>
          <w:rFonts w:ascii="GHEA Grapalat" w:hAnsi="GHEA Grapalat"/>
          <w:spacing w:val="-4"/>
        </w:rPr>
        <w:t xml:space="preserve"> Գոռ</w:t>
      </w:r>
      <w:r w:rsidRPr="007647A6">
        <w:rPr>
          <w:rFonts w:ascii="GHEA Grapalat" w:hAnsi="GHEA Grapalat"/>
        </w:rPr>
        <w:t xml:space="preserve"> Քլոյանին անզգուշությամբ սպանելու համար։ </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82" w:name="Gov_allegation_use_of_arms_by_protesters"/>
      <w:r w:rsidRPr="00A07B0A">
        <w:rPr>
          <w:rFonts w:ascii="GHEA Grapalat" w:hAnsi="GHEA Grapalat"/>
          <w:spacing w:val="-4"/>
        </w:rPr>
        <w:t>86</w:t>
      </w:r>
      <w:bookmarkEnd w:id="82"/>
      <w:r w:rsidRPr="007647A6">
        <w:rPr>
          <w:rFonts w:ascii="GHEA Grapalat" w:hAnsi="GHEA Grapalat"/>
        </w:rPr>
        <w:t>.</w:t>
      </w:r>
      <w:r w:rsidR="00A07B0A" w:rsidRPr="00A07B0A">
        <w:rPr>
          <w:rFonts w:ascii="GHEA Grapalat" w:hAnsi="GHEA Grapalat"/>
        </w:rPr>
        <w:tab/>
      </w:r>
      <w:r w:rsidRPr="007647A6">
        <w:rPr>
          <w:rFonts w:ascii="GHEA Grapalat" w:hAnsi="GHEA Grapalat"/>
        </w:rPr>
        <w:t>Կառավարությունը պնդել է, իսկ դիմումատուները վիճարկել են, որ այդ գործով քննությամբ նա</w:t>
      </w:r>
      <w:r w:rsidR="00D66966" w:rsidRPr="007647A6">
        <w:rPr>
          <w:rFonts w:ascii="GHEA Grapalat" w:hAnsi="GHEA Grapalat"/>
        </w:rPr>
        <w:t>եւ</w:t>
      </w:r>
      <w:r w:rsidRPr="007647A6">
        <w:rPr>
          <w:rFonts w:ascii="GHEA Grapalat" w:hAnsi="GHEA Grapalat"/>
        </w:rPr>
        <w:t xml:space="preserve"> պարզվել է, որ թե՛ անկարգության մասնակիցները </w:t>
      </w:r>
      <w:r w:rsidR="00D66966" w:rsidRPr="007647A6">
        <w:rPr>
          <w:rFonts w:ascii="GHEA Grapalat" w:hAnsi="GHEA Grapalat"/>
        </w:rPr>
        <w:t>եւ</w:t>
      </w:r>
      <w:r w:rsidRPr="007647A6">
        <w:rPr>
          <w:rFonts w:ascii="GHEA Grapalat" w:hAnsi="GHEA Grapalat"/>
        </w:rPr>
        <w:t xml:space="preserve"> թե՛ ոստիկանության զորքերը գործադրել են տարբեր տեսակի </w:t>
      </w:r>
      <w:r w:rsidR="00D66966" w:rsidRPr="007647A6">
        <w:rPr>
          <w:rFonts w:ascii="GHEA Grapalat" w:hAnsi="GHEA Grapalat"/>
        </w:rPr>
        <w:t>եւ</w:t>
      </w:r>
      <w:r w:rsidRPr="007647A6">
        <w:rPr>
          <w:rFonts w:ascii="GHEA Grapalat" w:hAnsi="GHEA Grapalat"/>
        </w:rPr>
        <w:t xml:space="preserve"> տրամաչափի զենքեր, </w:t>
      </w:r>
      <w:r w:rsidR="00D66966" w:rsidRPr="007647A6">
        <w:rPr>
          <w:rFonts w:ascii="GHEA Grapalat" w:hAnsi="GHEA Grapalat"/>
        </w:rPr>
        <w:t>եւ</w:t>
      </w:r>
      <w:r w:rsidRPr="007647A6">
        <w:rPr>
          <w:rFonts w:ascii="GHEA Grapalat" w:hAnsi="GHEA Grapalat"/>
        </w:rPr>
        <w:t xml:space="preserve"> որ ոստիկանության ծառայողների </w:t>
      </w:r>
      <w:r w:rsidR="00D66966" w:rsidRPr="007647A6">
        <w:rPr>
          <w:rFonts w:ascii="GHEA Grapalat" w:hAnsi="GHEA Grapalat"/>
        </w:rPr>
        <w:t>եւ</w:t>
      </w:r>
      <w:r w:rsidRPr="007647A6">
        <w:rPr>
          <w:rFonts w:ascii="GHEA Grapalat" w:hAnsi="GHEA Grapalat"/>
        </w:rPr>
        <w:t xml:space="preserve"> ոստիկանության զորքերի զինծառայողների նկատմամբ կիրառվել են տարբեր պայթուցիկ սարքեր, այդ թվում՝ մարտական նռնակ։ Ինչպես պարզ</w:t>
      </w:r>
      <w:r w:rsidR="009F454F" w:rsidRPr="007647A6">
        <w:rPr>
          <w:rFonts w:ascii="GHEA Grapalat" w:hAnsi="GHEA Grapalat"/>
        </w:rPr>
        <w:t>վ</w:t>
      </w:r>
      <w:r w:rsidRPr="007647A6">
        <w:rPr>
          <w:rFonts w:ascii="GHEA Grapalat" w:hAnsi="GHEA Grapalat"/>
        </w:rPr>
        <w:t xml:space="preserve">ել է,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նռնակները պատից կամ որ</w:t>
      </w:r>
      <w:r w:rsidR="00D66966" w:rsidRPr="007647A6">
        <w:rPr>
          <w:rFonts w:ascii="GHEA Grapalat" w:hAnsi="GHEA Grapalat"/>
        </w:rPr>
        <w:t>եւ</w:t>
      </w:r>
      <w:r w:rsidRPr="007647A6">
        <w:rPr>
          <w:rFonts w:ascii="GHEA Grapalat" w:hAnsi="GHEA Grapalat"/>
        </w:rPr>
        <w:t xml:space="preserve">է արգելքից </w:t>
      </w:r>
      <w:r w:rsidR="009F454F" w:rsidRPr="007647A6">
        <w:rPr>
          <w:rFonts w:ascii="GHEA Grapalat" w:hAnsi="GHEA Grapalat"/>
        </w:rPr>
        <w:t>ռիկոշետ</w:t>
      </w:r>
      <w:r w:rsidRPr="007647A6">
        <w:rPr>
          <w:rFonts w:ascii="GHEA Grapalat" w:hAnsi="GHEA Grapalat"/>
        </w:rPr>
        <w:t xml:space="preserve"> կատարելու կամ որ</w:t>
      </w:r>
      <w:r w:rsidR="00D66966" w:rsidRPr="007647A6">
        <w:rPr>
          <w:rFonts w:ascii="GHEA Grapalat" w:hAnsi="GHEA Grapalat"/>
        </w:rPr>
        <w:t>եւ</w:t>
      </w:r>
      <w:r w:rsidRPr="007647A6">
        <w:rPr>
          <w:rFonts w:ascii="GHEA Grapalat" w:hAnsi="GHEA Grapalat"/>
        </w:rPr>
        <w:t xml:space="preserve">է արգելքի միջով անցնելուց հետո կարող են պատճառել վնասվածք, այդ թվում՝ մահացու վնասվածք՝ կախված բախման անկյունից </w:t>
      </w:r>
      <w:r w:rsidR="00D66966" w:rsidRPr="007647A6">
        <w:rPr>
          <w:rFonts w:ascii="GHEA Grapalat" w:hAnsi="GHEA Grapalat"/>
        </w:rPr>
        <w:t>եւ</w:t>
      </w:r>
      <w:r w:rsidRPr="007647A6">
        <w:rPr>
          <w:rFonts w:ascii="GHEA Grapalat" w:hAnsi="GHEA Grapalat"/>
        </w:rPr>
        <w:t xml:space="preserve"> արգելքի տեսակից։</w:t>
      </w:r>
    </w:p>
    <w:p w:rsidR="00A12835" w:rsidRPr="007647A6" w:rsidRDefault="00A12835" w:rsidP="00A07B0A">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lastRenderedPageBreak/>
        <w:t>Բ.</w:t>
      </w:r>
      <w:r w:rsidR="00A07B0A" w:rsidRPr="00903501">
        <w:rPr>
          <w:rFonts w:ascii="GHEA Grapalat" w:hAnsi="GHEA Grapalat"/>
          <w:szCs w:val="24"/>
        </w:rPr>
        <w:tab/>
      </w:r>
      <w:r w:rsidRPr="007647A6">
        <w:rPr>
          <w:rFonts w:ascii="GHEA Grapalat" w:hAnsi="GHEA Grapalat"/>
          <w:szCs w:val="24"/>
        </w:rPr>
        <w:t>Դիմումատուների ներկայացրած բողոքները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83" w:name="applicants_complaint_3_Feb_2010"/>
      <w:r w:rsidRPr="007647A6">
        <w:rPr>
          <w:rFonts w:ascii="GHEA Grapalat" w:hAnsi="GHEA Grapalat"/>
          <w:noProof/>
        </w:rPr>
        <w:t>87</w:t>
      </w:r>
      <w:bookmarkEnd w:id="83"/>
      <w:r w:rsidRPr="007647A6">
        <w:rPr>
          <w:rFonts w:ascii="GHEA Grapalat" w:hAnsi="GHEA Grapalat"/>
        </w:rPr>
        <w:t>.</w:t>
      </w:r>
      <w:r w:rsidR="00A07B0A" w:rsidRPr="00A07B0A">
        <w:rPr>
          <w:rFonts w:ascii="GHEA Grapalat" w:hAnsi="GHEA Grapalat"/>
        </w:rPr>
        <w:tab/>
      </w:r>
      <w:r w:rsidRPr="007647A6">
        <w:rPr>
          <w:rFonts w:ascii="GHEA Grapalat" w:hAnsi="GHEA Grapalat"/>
        </w:rPr>
        <w:t>2010 թվականի փետրվարի 3-ին դիմումատուները Գլխավոր դատախազին ներկայացրել են բողոքներ՝ Կոնվենցիայի 2-րդ հոդվածի հիման վրա՝ պնդելով, որ ՀՔԾ-</w:t>
      </w:r>
      <w:r w:rsidR="009E1B2A" w:rsidRPr="007647A6">
        <w:rPr>
          <w:rFonts w:ascii="GHEA Grapalat" w:hAnsi="GHEA Grapalat"/>
        </w:rPr>
        <w:t>ն</w:t>
      </w:r>
      <w:r w:rsidRPr="007647A6">
        <w:rPr>
          <w:rFonts w:ascii="GHEA Grapalat" w:hAnsi="GHEA Grapalat"/>
        </w:rPr>
        <w:t xml:space="preserve"> իրենց հարազատների մահվան դեպքերով չի իրականացրել արդյունավետ քննություն։ Նրանք պնդել են, որ իրենց հարազատների սպանության առնչությամբ չի հարուցվել քրեական վարույթ, որ նրանք ճանաչվել են տուժող (տե՛ս վեր</w:t>
      </w:r>
      <w:r w:rsidR="00D66966" w:rsidRPr="007647A6">
        <w:rPr>
          <w:rFonts w:ascii="GHEA Grapalat" w:hAnsi="GHEA Grapalat"/>
        </w:rPr>
        <w:t>եւ</w:t>
      </w:r>
      <w:r w:rsidRPr="007647A6">
        <w:rPr>
          <w:rFonts w:ascii="GHEA Grapalat" w:hAnsi="GHEA Grapalat"/>
        </w:rPr>
        <w:t xml:space="preserve">ում՝ 76-րդ պարբերությունը) մոտ երկուսից չորս ամիս ուշացմամբ, </w:t>
      </w:r>
      <w:r w:rsidR="00D66966" w:rsidRPr="007647A6">
        <w:rPr>
          <w:rFonts w:ascii="GHEA Grapalat" w:hAnsi="GHEA Grapalat"/>
        </w:rPr>
        <w:t>եւ</w:t>
      </w:r>
      <w:r w:rsidRPr="007647A6">
        <w:rPr>
          <w:rFonts w:ascii="GHEA Grapalat" w:hAnsi="GHEA Grapalat"/>
        </w:rPr>
        <w:t xml:space="preserve"> որ դեպքի վայրում զննություն չի իրականացվել </w:t>
      </w:r>
      <w:r w:rsidR="00D66966" w:rsidRPr="007647A6">
        <w:rPr>
          <w:rFonts w:ascii="GHEA Grapalat" w:hAnsi="GHEA Grapalat"/>
        </w:rPr>
        <w:t>եւ</w:t>
      </w:r>
      <w:r w:rsidRPr="007647A6">
        <w:rPr>
          <w:rFonts w:ascii="GHEA Grapalat" w:hAnsi="GHEA Grapalat"/>
        </w:rPr>
        <w:t xml:space="preserve"> չի լուսանկարահանվել։ Նրանք նա</w:t>
      </w:r>
      <w:r w:rsidR="00D66966" w:rsidRPr="007647A6">
        <w:rPr>
          <w:rFonts w:ascii="GHEA Grapalat" w:hAnsi="GHEA Grapalat"/>
        </w:rPr>
        <w:t>եւ</w:t>
      </w:r>
      <w:r w:rsidRPr="007647A6">
        <w:rPr>
          <w:rFonts w:ascii="GHEA Grapalat" w:hAnsi="GHEA Grapalat"/>
        </w:rPr>
        <w:t xml:space="preserve"> ներկայացրել են իրենց առանձին գործերի հետ կապված փաստարկներ։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84" w:name="paragraph00075"/>
      <w:r w:rsidRPr="007647A6">
        <w:rPr>
          <w:rFonts w:ascii="GHEA Grapalat" w:hAnsi="GHEA Grapalat"/>
          <w:noProof/>
        </w:rPr>
        <w:t>88</w:t>
      </w:r>
      <w:bookmarkEnd w:id="84"/>
      <w:r w:rsidRPr="007647A6">
        <w:rPr>
          <w:rFonts w:ascii="GHEA Grapalat" w:hAnsi="GHEA Grapalat"/>
        </w:rPr>
        <w:t>.</w:t>
      </w:r>
      <w:r w:rsidR="00A07B0A" w:rsidRPr="00A07B0A">
        <w:rPr>
          <w:rFonts w:ascii="GHEA Grapalat" w:hAnsi="GHEA Grapalat"/>
        </w:rPr>
        <w:tab/>
      </w:r>
      <w:r w:rsidRPr="007647A6">
        <w:rPr>
          <w:rFonts w:ascii="GHEA Grapalat" w:hAnsi="GHEA Grapalat"/>
        </w:rPr>
        <w:t>2010 թվականի փետրվարի 8-ին Գլխավոր դատախազը մերժել է բոլոր բողոքները՝ գտնելով, որ ՀՔԾ-</w:t>
      </w:r>
      <w:r w:rsidR="009E1B2A" w:rsidRPr="007647A6">
        <w:rPr>
          <w:rFonts w:ascii="GHEA Grapalat" w:hAnsi="GHEA Grapalat"/>
        </w:rPr>
        <w:t>ն</w:t>
      </w:r>
      <w:r w:rsidRPr="007647A6">
        <w:rPr>
          <w:rFonts w:ascii="GHEA Grapalat" w:hAnsi="GHEA Grapalat"/>
        </w:rPr>
        <w:t xml:space="preserve"> իրականացրել է </w:t>
      </w:r>
      <w:r w:rsidR="00D66966" w:rsidRPr="007647A6">
        <w:rPr>
          <w:rFonts w:ascii="GHEA Grapalat" w:hAnsi="GHEA Grapalat"/>
        </w:rPr>
        <w:t>եւ</w:t>
      </w:r>
      <w:r w:rsidRPr="007647A6">
        <w:rPr>
          <w:rFonts w:ascii="GHEA Grapalat" w:hAnsi="GHEA Grapalat"/>
        </w:rPr>
        <w:t xml:space="preserve"> շարունակում է իրականացնել համապարփակ </w:t>
      </w:r>
      <w:r w:rsidR="00D66966" w:rsidRPr="007647A6">
        <w:rPr>
          <w:rFonts w:ascii="GHEA Grapalat" w:hAnsi="GHEA Grapalat"/>
        </w:rPr>
        <w:t>եւ</w:t>
      </w:r>
      <w:r w:rsidRPr="007647A6">
        <w:rPr>
          <w:rFonts w:ascii="GHEA Grapalat" w:hAnsi="GHEA Grapalat"/>
        </w:rPr>
        <w:t xml:space="preserve"> օբյեկտիվ քննություն։ Ինչպես պարզ է դառնում, Գլխավոր դատախազը դիմումատուներին գրավոր տեղեկացրել է իր որոշման մասին, սակայն չի տրամադրել դրա որ</w:t>
      </w:r>
      <w:r w:rsidR="00D66966" w:rsidRPr="007647A6">
        <w:rPr>
          <w:rFonts w:ascii="GHEA Grapalat" w:hAnsi="GHEA Grapalat"/>
        </w:rPr>
        <w:t>եւ</w:t>
      </w:r>
      <w:r w:rsidRPr="007647A6">
        <w:rPr>
          <w:rFonts w:ascii="GHEA Grapalat" w:hAnsi="GHEA Grapalat"/>
        </w:rPr>
        <w:t>է օրինակ։ Դիմումատուների՝ այդ օրինակները տրամադրելու դիմումները մերժվել են Գլխավոր դատախազի կողմից այդպիսի պարտավորություն չունենալու հիմքով։</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85" w:name="applicants_complaint_2_Apr_2010"/>
      <w:bookmarkStart w:id="86" w:name="appeal_against_ineffective_invest_start"/>
      <w:bookmarkStart w:id="87" w:name="appeal_against_ineffective_investigation"/>
      <w:r w:rsidRPr="007647A6">
        <w:rPr>
          <w:rFonts w:ascii="GHEA Grapalat" w:hAnsi="GHEA Grapalat"/>
          <w:noProof/>
        </w:rPr>
        <w:t>89</w:t>
      </w:r>
      <w:bookmarkEnd w:id="85"/>
      <w:bookmarkEnd w:id="86"/>
      <w:bookmarkEnd w:id="87"/>
      <w:r w:rsidRPr="007647A6">
        <w:rPr>
          <w:rFonts w:ascii="GHEA Grapalat" w:hAnsi="GHEA Grapalat"/>
        </w:rPr>
        <w:t>.</w:t>
      </w:r>
      <w:r w:rsidR="00A07B0A" w:rsidRPr="00A07B0A">
        <w:rPr>
          <w:rFonts w:ascii="GHEA Grapalat" w:hAnsi="GHEA Grapalat"/>
        </w:rPr>
        <w:tab/>
      </w:r>
      <w:r w:rsidRPr="007647A6">
        <w:rPr>
          <w:rFonts w:ascii="GHEA Grapalat" w:hAnsi="GHEA Grapalat"/>
        </w:rPr>
        <w:t>2010 թվականի ապրիլի 2-ին դիմումատուները բողոք են ներկայացրել Եր</w:t>
      </w:r>
      <w:r w:rsidR="00D66966" w:rsidRPr="007647A6">
        <w:rPr>
          <w:rFonts w:ascii="GHEA Grapalat" w:hAnsi="GHEA Grapalat"/>
        </w:rPr>
        <w:t>եւ</w:t>
      </w:r>
      <w:r w:rsidRPr="007647A6">
        <w:rPr>
          <w:rFonts w:ascii="GHEA Grapalat" w:hAnsi="GHEA Grapalat"/>
        </w:rPr>
        <w:t xml:space="preserve">անի Կենտրոն </w:t>
      </w:r>
      <w:r w:rsidR="00D66966" w:rsidRPr="007647A6">
        <w:rPr>
          <w:rFonts w:ascii="GHEA Grapalat" w:hAnsi="GHEA Grapalat"/>
        </w:rPr>
        <w:t>եւ</w:t>
      </w:r>
      <w:r w:rsidRPr="007647A6">
        <w:rPr>
          <w:rFonts w:ascii="GHEA Grapalat" w:hAnsi="GHEA Grapalat"/>
        </w:rPr>
        <w:t xml:space="preserve"> Նորք</w:t>
      </w:r>
      <w:r w:rsidR="006C2711" w:rsidRPr="007647A6">
        <w:rPr>
          <w:rFonts w:ascii="GHEA Grapalat" w:hAnsi="GHEA Grapalat"/>
        </w:rPr>
        <w:t>-</w:t>
      </w:r>
      <w:r w:rsidRPr="007647A6">
        <w:rPr>
          <w:rFonts w:ascii="GHEA Grapalat" w:hAnsi="GHEA Grapalat"/>
        </w:rPr>
        <w:t>Մարաշ վարչական շրջանների դատարան (Վարչական շրջանի դատարան)՝ պնդելով, որ ՀՔԾ-</w:t>
      </w:r>
      <w:r w:rsidR="006C2711" w:rsidRPr="007647A6">
        <w:rPr>
          <w:rFonts w:ascii="GHEA Grapalat" w:hAnsi="GHEA Grapalat"/>
        </w:rPr>
        <w:t>ն</w:t>
      </w:r>
      <w:r w:rsidRPr="007647A6">
        <w:rPr>
          <w:rFonts w:ascii="GHEA Grapalat" w:hAnsi="GHEA Grapalat"/>
        </w:rPr>
        <w:t xml:space="preserve"> չի իրականացրել արդյունավետ քննություն </w:t>
      </w:r>
      <w:r w:rsidR="00D66966" w:rsidRPr="007647A6">
        <w:rPr>
          <w:rFonts w:ascii="GHEA Grapalat" w:hAnsi="GHEA Grapalat"/>
        </w:rPr>
        <w:t>եւ</w:t>
      </w:r>
      <w:r w:rsidRPr="007647A6">
        <w:rPr>
          <w:rFonts w:ascii="GHEA Grapalat" w:hAnsi="GHEA Grapalat"/>
        </w:rPr>
        <w:t xml:space="preserve"> մահվան հանգամանքները ուսումնասիրելիս չի ցուցաբերել պատշաճ ջանասիրություն, </w:t>
      </w:r>
      <w:r w:rsidR="00D66966" w:rsidRPr="007647A6">
        <w:rPr>
          <w:rFonts w:ascii="GHEA Grapalat" w:hAnsi="GHEA Grapalat"/>
        </w:rPr>
        <w:t>եւ</w:t>
      </w:r>
      <w:r w:rsidRPr="007647A6">
        <w:rPr>
          <w:rFonts w:ascii="GHEA Grapalat" w:hAnsi="GHEA Grapalat"/>
        </w:rPr>
        <w:t xml:space="preserve"> այդ առնչությամբ պահանջում են վնասների փոխհատուցում։ Նրանք նա</w:t>
      </w:r>
      <w:r w:rsidR="00D66966" w:rsidRPr="007647A6">
        <w:rPr>
          <w:rFonts w:ascii="GHEA Grapalat" w:hAnsi="GHEA Grapalat"/>
        </w:rPr>
        <w:t>եւ</w:t>
      </w:r>
      <w:r w:rsidRPr="007647A6">
        <w:rPr>
          <w:rFonts w:ascii="GHEA Grapalat" w:hAnsi="GHEA Grapalat"/>
        </w:rPr>
        <w:t xml:space="preserve"> բողոք են ներկայացրել առ այն, որ իրենց հասանելի չեն գործի նյութերը, ինչ</w:t>
      </w:r>
      <w:r w:rsidR="009E1B2A" w:rsidRPr="007647A6">
        <w:rPr>
          <w:rFonts w:ascii="GHEA Grapalat" w:hAnsi="GHEA Grapalat"/>
        </w:rPr>
        <w:t>ի</w:t>
      </w:r>
      <w:r w:rsidRPr="007647A6">
        <w:rPr>
          <w:rFonts w:ascii="GHEA Grapalat" w:hAnsi="GHEA Grapalat"/>
        </w:rPr>
        <w:t xml:space="preserve"> հետ</w:t>
      </w:r>
      <w:r w:rsidR="00D66966" w:rsidRPr="007647A6">
        <w:rPr>
          <w:rFonts w:ascii="GHEA Grapalat" w:hAnsi="GHEA Grapalat"/>
        </w:rPr>
        <w:t>եւ</w:t>
      </w:r>
      <w:r w:rsidRPr="007647A6">
        <w:rPr>
          <w:rFonts w:ascii="GHEA Grapalat" w:hAnsi="GHEA Grapalat"/>
        </w:rPr>
        <w:t xml:space="preserve">անքով նրանք չեն կարողացել դիմումներ </w:t>
      </w:r>
      <w:r w:rsidR="00D66966" w:rsidRPr="007647A6">
        <w:rPr>
          <w:rFonts w:ascii="GHEA Grapalat" w:hAnsi="GHEA Grapalat"/>
        </w:rPr>
        <w:t>եւ</w:t>
      </w:r>
      <w:r w:rsidRPr="007647A6">
        <w:rPr>
          <w:rFonts w:ascii="GHEA Grapalat" w:hAnsi="GHEA Grapalat"/>
        </w:rPr>
        <w:t xml:space="preserve"> բողոքներ ներկայացնել </w:t>
      </w:r>
      <w:r w:rsidR="00D66966" w:rsidRPr="007647A6">
        <w:rPr>
          <w:rFonts w:ascii="GHEA Grapalat" w:hAnsi="GHEA Grapalat"/>
        </w:rPr>
        <w:t>եւ</w:t>
      </w:r>
      <w:r w:rsidRPr="007647A6">
        <w:rPr>
          <w:rFonts w:ascii="GHEA Grapalat" w:hAnsi="GHEA Grapalat"/>
        </w:rPr>
        <w:t xml:space="preserve"> արդյունավետորեն պաշտպանել իրենց իրավունքները, </w:t>
      </w:r>
      <w:r w:rsidR="00D66966" w:rsidRPr="007647A6">
        <w:rPr>
          <w:rFonts w:ascii="GHEA Grapalat" w:hAnsi="GHEA Grapalat"/>
        </w:rPr>
        <w:t>եւ</w:t>
      </w:r>
      <w:r w:rsidRPr="007647A6">
        <w:rPr>
          <w:rFonts w:ascii="GHEA Grapalat" w:hAnsi="GHEA Grapalat"/>
        </w:rPr>
        <w:t xml:space="preserve"> որ իրենց 2010 թվականի փետրվարի 3-ի բողոքների վերաբերյալ Գլխավոր դատախազը չի կայացրել որոշում (տե՛ս վեր</w:t>
      </w:r>
      <w:r w:rsidR="00D66966" w:rsidRPr="007647A6">
        <w:rPr>
          <w:rFonts w:ascii="GHEA Grapalat" w:hAnsi="GHEA Grapalat"/>
        </w:rPr>
        <w:t>եւ</w:t>
      </w:r>
      <w:r w:rsidRPr="007647A6">
        <w:rPr>
          <w:rFonts w:ascii="GHEA Grapalat" w:hAnsi="GHEA Grapalat"/>
        </w:rPr>
        <w:t>ում՝</w:t>
      </w:r>
      <w:r w:rsidR="007647A6">
        <w:rPr>
          <w:rFonts w:ascii="GHEA Grapalat" w:hAnsi="GHEA Grapalat"/>
        </w:rPr>
        <w:t xml:space="preserve"> </w:t>
      </w:r>
      <w:r w:rsidRPr="007647A6">
        <w:rPr>
          <w:rFonts w:ascii="GHEA Grapalat" w:hAnsi="GHEA Grapalat"/>
        </w:rPr>
        <w:t>87-րդ պարբերությունը)։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88" w:name="District_Court_decisions_2010"/>
      <w:r w:rsidRPr="007647A6">
        <w:rPr>
          <w:rFonts w:ascii="GHEA Grapalat" w:hAnsi="GHEA Grapalat"/>
          <w:noProof/>
        </w:rPr>
        <w:lastRenderedPageBreak/>
        <w:t>90</w:t>
      </w:r>
      <w:bookmarkEnd w:id="88"/>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2010 թվականի մայիսի 24-ի, հունիսի 2-ի, հունիսի 4-ի </w:t>
      </w:r>
      <w:r w:rsidR="00D66966" w:rsidRPr="007647A6">
        <w:rPr>
          <w:rFonts w:ascii="GHEA Grapalat" w:hAnsi="GHEA Grapalat"/>
        </w:rPr>
        <w:t>եւ</w:t>
      </w:r>
      <w:r w:rsidRPr="007647A6">
        <w:rPr>
          <w:rFonts w:ascii="GHEA Grapalat" w:hAnsi="GHEA Grapalat"/>
        </w:rPr>
        <w:t xml:space="preserve"> հունիսի 8-ի որոշումներով Վարչական շրջանի դատարանը մերժել է բողոքները։ Ինչ վերաբերում է ոչ արդյունավետ քննության վերաբերյալ հայտարարություններին, այն գտել է, որ՝</w:t>
      </w:r>
    </w:p>
    <w:p w:rsidR="00A12835" w:rsidRPr="00A07B0A" w:rsidRDefault="00A12835" w:rsidP="00A07B0A">
      <w:pPr>
        <w:pStyle w:val="JuQuotSub"/>
        <w:widowControl w:val="0"/>
        <w:spacing w:before="0" w:after="160" w:line="360" w:lineRule="auto"/>
        <w:ind w:firstLine="567"/>
        <w:rPr>
          <w:rFonts w:ascii="GHEA Grapalat" w:hAnsi="GHEA Grapalat"/>
          <w:szCs w:val="24"/>
        </w:rPr>
      </w:pPr>
      <w:r w:rsidRPr="00A07B0A">
        <w:rPr>
          <w:rFonts w:ascii="GHEA Grapalat" w:hAnsi="GHEA Grapalat"/>
          <w:szCs w:val="24"/>
        </w:rPr>
        <w:t xml:space="preserve">«... Քրեական դատավարության օրենսգրքով չեն սահմանվում այդպիսի քննչական կամ </w:t>
      </w:r>
      <w:r w:rsidR="00EF2FA3" w:rsidRPr="00A07B0A">
        <w:rPr>
          <w:rFonts w:ascii="GHEA Grapalat" w:hAnsi="GHEA Grapalat"/>
          <w:szCs w:val="24"/>
        </w:rPr>
        <w:t xml:space="preserve">դատավարական </w:t>
      </w:r>
      <w:r w:rsidRPr="00A07B0A">
        <w:rPr>
          <w:rFonts w:ascii="GHEA Grapalat" w:hAnsi="GHEA Grapalat"/>
          <w:szCs w:val="24"/>
        </w:rPr>
        <w:t xml:space="preserve">միջոցառումներ, իսկ Քրեական դատավարության օրենսգրքի 290-րդ հոդվածի 1-ին մասով նախատեսվում է, որ հետաքննության մարմնի աշխատակցի, քննիչի, դատախազի, օպերատիվ-հետախուզական գործողություններ իրականացնող մարմինների՝ Քրեական դատավարության օրենսգրքով նախատեսված որոշումների </w:t>
      </w:r>
      <w:r w:rsidR="00D66966" w:rsidRPr="00A07B0A">
        <w:rPr>
          <w:rFonts w:ascii="GHEA Grapalat" w:hAnsi="GHEA Grapalat"/>
          <w:szCs w:val="24"/>
        </w:rPr>
        <w:t>եւ</w:t>
      </w:r>
      <w:r w:rsidRPr="00A07B0A">
        <w:rPr>
          <w:rFonts w:ascii="GHEA Grapalat" w:hAnsi="GHEA Grapalat"/>
          <w:szCs w:val="24"/>
        </w:rPr>
        <w:t xml:space="preserve"> գործողությունների օրինական </w:t>
      </w:r>
      <w:r w:rsidR="00D66966" w:rsidRPr="00A07B0A">
        <w:rPr>
          <w:rFonts w:ascii="GHEA Grapalat" w:hAnsi="GHEA Grapalat"/>
          <w:szCs w:val="24"/>
        </w:rPr>
        <w:t>եւ</w:t>
      </w:r>
      <w:r w:rsidRPr="00A07B0A">
        <w:rPr>
          <w:rFonts w:ascii="GHEA Grapalat" w:hAnsi="GHEA Grapalat"/>
          <w:szCs w:val="24"/>
        </w:rPr>
        <w:t xml:space="preserve"> հիմնավոր չլինելու դեմ կարող են բողոքներ ներկայացվել դատարան</w:t>
      </w:r>
      <w:r w:rsidR="009E413E" w:rsidRPr="00A07B0A">
        <w:rPr>
          <w:rFonts w:ascii="GHEA Grapalat" w:hAnsi="GHEA Grapalat"/>
          <w:szCs w:val="24"/>
        </w:rPr>
        <w:t>»</w:t>
      </w:r>
      <w:r w:rsidRPr="00A07B0A">
        <w:rPr>
          <w:rFonts w:ascii="GHEA Grapalat" w:hAnsi="GHEA Grapalat"/>
          <w:szCs w:val="24"/>
        </w:rPr>
        <w:t>։</w:t>
      </w:r>
    </w:p>
    <w:p w:rsidR="00A12835" w:rsidRPr="00A07B0A" w:rsidRDefault="00A12835" w:rsidP="00A07B0A">
      <w:pPr>
        <w:pStyle w:val="JuQuotSub"/>
        <w:widowControl w:val="0"/>
        <w:spacing w:before="0" w:after="160" w:line="360" w:lineRule="auto"/>
        <w:ind w:firstLine="567"/>
        <w:rPr>
          <w:rFonts w:ascii="GHEA Grapalat" w:hAnsi="GHEA Grapalat"/>
          <w:szCs w:val="24"/>
        </w:rPr>
      </w:pPr>
      <w:r w:rsidRPr="00A07B0A">
        <w:rPr>
          <w:rFonts w:ascii="GHEA Grapalat" w:hAnsi="GHEA Grapalat"/>
          <w:szCs w:val="24"/>
        </w:rPr>
        <w:t xml:space="preserve">Ըստ այդմ, սույն բողոքը </w:t>
      </w:r>
      <w:r w:rsidR="009E1B2A" w:rsidRPr="00A07B0A">
        <w:rPr>
          <w:rFonts w:ascii="GHEA Grapalat" w:hAnsi="GHEA Grapalat"/>
          <w:szCs w:val="24"/>
        </w:rPr>
        <w:t>դուրս է մնում</w:t>
      </w:r>
      <w:r w:rsidR="007647A6" w:rsidRPr="00A07B0A">
        <w:rPr>
          <w:rFonts w:ascii="GHEA Grapalat" w:hAnsi="GHEA Grapalat"/>
          <w:szCs w:val="24"/>
        </w:rPr>
        <w:t xml:space="preserve"> </w:t>
      </w:r>
      <w:r w:rsidRPr="00A07B0A">
        <w:rPr>
          <w:rFonts w:ascii="GHEA Grapalat" w:hAnsi="GHEA Grapalat"/>
          <w:szCs w:val="24"/>
        </w:rPr>
        <w:t>քննության դատական վերանայման շրջանակի</w:t>
      </w:r>
      <w:r w:rsidR="009E1B2A" w:rsidRPr="00A07B0A">
        <w:rPr>
          <w:rFonts w:ascii="GHEA Grapalat" w:hAnsi="GHEA Grapalat"/>
          <w:szCs w:val="24"/>
        </w:rPr>
        <w:t>ց</w:t>
      </w:r>
      <w:r w:rsidRPr="00A07B0A">
        <w:rPr>
          <w:rFonts w:ascii="GHEA Grapalat" w:hAnsi="GHEA Grapalat"/>
          <w:szCs w:val="24"/>
        </w:rPr>
        <w:t>։</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91</w:t>
      </w:r>
      <w:r w:rsidRPr="007647A6">
        <w:rPr>
          <w:rFonts w:ascii="GHEA Grapalat" w:hAnsi="GHEA Grapalat"/>
        </w:rPr>
        <w:t>.</w:t>
      </w:r>
      <w:r w:rsidR="00A07B0A" w:rsidRPr="00A07B0A">
        <w:rPr>
          <w:rFonts w:ascii="GHEA Grapalat" w:hAnsi="GHEA Grapalat"/>
        </w:rPr>
        <w:tab/>
      </w:r>
      <w:r w:rsidRPr="007647A6">
        <w:rPr>
          <w:rFonts w:ascii="GHEA Grapalat" w:hAnsi="GHEA Grapalat"/>
        </w:rPr>
        <w:t>Ինչ վերաբերում է գործի նյութերի</w:t>
      </w:r>
      <w:r w:rsidR="009E1B2A" w:rsidRPr="007647A6">
        <w:rPr>
          <w:rFonts w:ascii="GHEA Grapalat" w:hAnsi="GHEA Grapalat"/>
        </w:rPr>
        <w:t>ն</w:t>
      </w:r>
      <w:r w:rsidRPr="007647A6">
        <w:rPr>
          <w:rFonts w:ascii="GHEA Grapalat" w:hAnsi="GHEA Grapalat"/>
        </w:rPr>
        <w:t xml:space="preserve"> հասանելիության ենթադրյալ բացակայությանը (տե՛ս վեր</w:t>
      </w:r>
      <w:r w:rsidR="00D66966" w:rsidRPr="007647A6">
        <w:rPr>
          <w:rFonts w:ascii="GHEA Grapalat" w:hAnsi="GHEA Grapalat"/>
        </w:rPr>
        <w:t>եւ</w:t>
      </w:r>
      <w:r w:rsidRPr="007647A6">
        <w:rPr>
          <w:rFonts w:ascii="GHEA Grapalat" w:hAnsi="GHEA Grapalat"/>
        </w:rPr>
        <w:t>ում՝</w:t>
      </w:r>
      <w:r w:rsidR="007647A6">
        <w:rPr>
          <w:rFonts w:ascii="GHEA Grapalat" w:hAnsi="GHEA Grapalat"/>
        </w:rPr>
        <w:t xml:space="preserve"> </w:t>
      </w:r>
      <w:r w:rsidRPr="007647A6">
        <w:rPr>
          <w:rFonts w:ascii="GHEA Grapalat" w:hAnsi="GHEA Grapalat"/>
        </w:rPr>
        <w:t>89-րդ պարբերությունը), Վարչական շրջանի դատարանը գտել է, որ տեղի չի ունեցել դիմումատուների իրավունքների խախտում, քանի որ քրեական դատավարության իրավունքի նորմերով գործի նյութերին հասանելիություն տրվում է միայն քննության ավարտից հետո։ Ի վերջո, դատարանը գտել է, որ Գլխավոր դատախազը չի դրս</w:t>
      </w:r>
      <w:r w:rsidR="00D66966" w:rsidRPr="007647A6">
        <w:rPr>
          <w:rFonts w:ascii="GHEA Grapalat" w:hAnsi="GHEA Grapalat"/>
        </w:rPr>
        <w:t>եւ</w:t>
      </w:r>
      <w:r w:rsidRPr="007647A6">
        <w:rPr>
          <w:rFonts w:ascii="GHEA Grapalat" w:hAnsi="GHEA Grapalat"/>
        </w:rPr>
        <w:t xml:space="preserve">որել անգործություն, քանի որ 2010 թվականի փետրվարի 8-ին դիմումատուների բողոքների վերաբերյալ նա ընդունել է որոշումներ </w:t>
      </w:r>
      <w:r w:rsidR="00D66966" w:rsidRPr="007647A6">
        <w:rPr>
          <w:rFonts w:ascii="GHEA Grapalat" w:hAnsi="GHEA Grapalat"/>
        </w:rPr>
        <w:t>եւ</w:t>
      </w:r>
      <w:r w:rsidRPr="007647A6">
        <w:rPr>
          <w:rFonts w:ascii="GHEA Grapalat" w:hAnsi="GHEA Grapalat"/>
        </w:rPr>
        <w:t xml:space="preserve"> այդ մասին տեղեկացրել է գրավոր (տե՛ս վեր</w:t>
      </w:r>
      <w:r w:rsidR="00D66966" w:rsidRPr="007647A6">
        <w:rPr>
          <w:rFonts w:ascii="GHEA Grapalat" w:hAnsi="GHEA Grapalat"/>
        </w:rPr>
        <w:t>եւ</w:t>
      </w:r>
      <w:r w:rsidRPr="007647A6">
        <w:rPr>
          <w:rFonts w:ascii="GHEA Grapalat" w:hAnsi="GHEA Grapalat"/>
        </w:rPr>
        <w:t>ում՝ 88-րդ պարբերությունը)։</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92</w:t>
      </w:r>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2010 թվականի հունիսի 2-ին, 12-ին, 14-ին </w:t>
      </w:r>
      <w:r w:rsidR="00D66966" w:rsidRPr="007647A6">
        <w:rPr>
          <w:rFonts w:ascii="GHEA Grapalat" w:hAnsi="GHEA Grapalat"/>
        </w:rPr>
        <w:t>եւ</w:t>
      </w:r>
      <w:r w:rsidRPr="007647A6">
        <w:rPr>
          <w:rFonts w:ascii="GHEA Grapalat" w:hAnsi="GHEA Grapalat"/>
        </w:rPr>
        <w:t xml:space="preserve"> 18-ին դիմումատուները ներկայացրել են բողոքներ։</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93</w:t>
      </w:r>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2010 թվականի հուլիսի 2-ի, 13-ի, 17-ի </w:t>
      </w:r>
      <w:r w:rsidR="00D66966" w:rsidRPr="007647A6">
        <w:rPr>
          <w:rFonts w:ascii="GHEA Grapalat" w:hAnsi="GHEA Grapalat"/>
        </w:rPr>
        <w:t>եւ</w:t>
      </w:r>
      <w:r w:rsidRPr="007647A6">
        <w:rPr>
          <w:rFonts w:ascii="GHEA Grapalat" w:hAnsi="GHEA Grapalat"/>
        </w:rPr>
        <w:t xml:space="preserve"> 19-ի որոշումներով Վերաքննիչ քրեական դատարանը մերժել է դիմումատուների բողոքները </w:t>
      </w:r>
      <w:r w:rsidR="00D66966" w:rsidRPr="007647A6">
        <w:rPr>
          <w:rFonts w:ascii="GHEA Grapalat" w:hAnsi="GHEA Grapalat"/>
        </w:rPr>
        <w:t>եւ</w:t>
      </w:r>
      <w:r w:rsidRPr="007647A6">
        <w:rPr>
          <w:rFonts w:ascii="GHEA Grapalat" w:hAnsi="GHEA Grapalat"/>
        </w:rPr>
        <w:t xml:space="preserve"> Վարչական շրջանի դատարանի համապատասխան որոշումները թողել է անփոփոխ։</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89" w:name="Cassation_Court_decision"/>
      <w:r w:rsidRPr="007647A6">
        <w:rPr>
          <w:rFonts w:ascii="GHEA Grapalat" w:hAnsi="GHEA Grapalat"/>
          <w:noProof/>
        </w:rPr>
        <w:t>94</w:t>
      </w:r>
      <w:bookmarkEnd w:id="89"/>
      <w:r w:rsidRPr="007647A6">
        <w:rPr>
          <w:rFonts w:ascii="GHEA Grapalat" w:hAnsi="GHEA Grapalat"/>
        </w:rPr>
        <w:t>.</w:t>
      </w:r>
      <w:r w:rsidR="00A07B0A" w:rsidRPr="00A07B0A">
        <w:rPr>
          <w:rFonts w:ascii="GHEA Grapalat" w:hAnsi="GHEA Grapalat"/>
        </w:rPr>
        <w:tab/>
      </w:r>
      <w:r w:rsidRPr="007647A6">
        <w:rPr>
          <w:rFonts w:ascii="GHEA Grapalat" w:hAnsi="GHEA Grapalat"/>
        </w:rPr>
        <w:t>Դիմումատուները ներկայացրել են վճռաբեկ բողոք</w:t>
      </w:r>
      <w:r w:rsidR="009E1B2A" w:rsidRPr="007647A6">
        <w:rPr>
          <w:rFonts w:ascii="GHEA Grapalat" w:hAnsi="GHEA Grapalat"/>
        </w:rPr>
        <w:t>ներ</w:t>
      </w:r>
      <w:r w:rsidRPr="007647A6">
        <w:rPr>
          <w:rFonts w:ascii="GHEA Grapalat" w:hAnsi="GHEA Grapalat"/>
        </w:rPr>
        <w:t>, որոնք Վճռաբեկ դատարանը ճանաչել է անընդունելի</w:t>
      </w:r>
      <w:r w:rsidR="009E1B2A" w:rsidRPr="007647A6">
        <w:rPr>
          <w:rFonts w:ascii="GHEA Grapalat" w:hAnsi="GHEA Grapalat"/>
        </w:rPr>
        <w:t>՝</w:t>
      </w:r>
      <w:r w:rsidRPr="007647A6">
        <w:rPr>
          <w:rFonts w:ascii="GHEA Grapalat" w:hAnsi="GHEA Grapalat"/>
        </w:rPr>
        <w:t xml:space="preserve"> 2010 թվականի սեպտեմբերի 14-ին </w:t>
      </w:r>
      <w:r w:rsidR="00D66966" w:rsidRPr="007647A6">
        <w:rPr>
          <w:rFonts w:ascii="GHEA Grapalat" w:hAnsi="GHEA Grapalat"/>
        </w:rPr>
        <w:t>եւ</w:t>
      </w:r>
      <w:r w:rsidRPr="007647A6">
        <w:rPr>
          <w:rFonts w:ascii="GHEA Grapalat" w:hAnsi="GHEA Grapalat"/>
        </w:rPr>
        <w:t xml:space="preserve"> հոկտեմբերի 22-ին։</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0" w:name="lodging_applications"/>
      <w:r w:rsidRPr="007647A6">
        <w:rPr>
          <w:rFonts w:ascii="GHEA Grapalat" w:hAnsi="GHEA Grapalat"/>
          <w:noProof/>
        </w:rPr>
        <w:lastRenderedPageBreak/>
        <w:t>95</w:t>
      </w:r>
      <w:bookmarkEnd w:id="90"/>
      <w:r w:rsidRPr="007647A6">
        <w:rPr>
          <w:rFonts w:ascii="GHEA Grapalat" w:hAnsi="GHEA Grapalat"/>
        </w:rPr>
        <w:t>.</w:t>
      </w:r>
      <w:r w:rsidR="00A07B0A" w:rsidRPr="00A07B0A">
        <w:rPr>
          <w:rFonts w:ascii="GHEA Grapalat" w:hAnsi="GHEA Grapalat"/>
        </w:rPr>
        <w:tab/>
      </w:r>
      <w:r w:rsidRPr="007647A6">
        <w:rPr>
          <w:rFonts w:ascii="GHEA Grapalat" w:hAnsi="GHEA Grapalat"/>
        </w:rPr>
        <w:t>2011 թվականի փետրվարի 28-ին դիմումատուներ</w:t>
      </w:r>
      <w:r w:rsidR="009E1B2A" w:rsidRPr="007647A6">
        <w:rPr>
          <w:rFonts w:ascii="GHEA Grapalat" w:hAnsi="GHEA Grapalat"/>
        </w:rPr>
        <w:t>ն իրենց</w:t>
      </w:r>
      <w:r w:rsidRPr="007647A6">
        <w:rPr>
          <w:rFonts w:ascii="GHEA Grapalat" w:hAnsi="GHEA Grapalat"/>
        </w:rPr>
        <w:t xml:space="preserve"> գանգատներ</w:t>
      </w:r>
      <w:r w:rsidR="009E1B2A" w:rsidRPr="007647A6">
        <w:rPr>
          <w:rFonts w:ascii="GHEA Grapalat" w:hAnsi="GHEA Grapalat"/>
        </w:rPr>
        <w:t>ն</w:t>
      </w:r>
      <w:r w:rsidRPr="007647A6">
        <w:rPr>
          <w:rFonts w:ascii="GHEA Grapalat" w:hAnsi="GHEA Grapalat"/>
        </w:rPr>
        <w:t xml:space="preserve"> են ներկայացրել Դատարան։</w:t>
      </w:r>
    </w:p>
    <w:p w:rsidR="00A07B0A" w:rsidRPr="00903501" w:rsidRDefault="00A07B0A"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A12835" w:rsidRPr="007647A6" w:rsidRDefault="00A12835" w:rsidP="00A07B0A">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t>Գ.</w:t>
      </w:r>
      <w:r w:rsidR="00A07B0A" w:rsidRPr="00903501">
        <w:rPr>
          <w:rFonts w:ascii="GHEA Grapalat" w:hAnsi="GHEA Grapalat"/>
          <w:szCs w:val="24"/>
        </w:rPr>
        <w:tab/>
      </w:r>
      <w:r w:rsidRPr="007647A6">
        <w:rPr>
          <w:rFonts w:ascii="GHEA Grapalat" w:hAnsi="GHEA Grapalat"/>
          <w:szCs w:val="24"/>
        </w:rPr>
        <w:t>«ՀՔԾ փաստաթուղթը»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1" w:name="paragraph00084"/>
      <w:bookmarkStart w:id="92" w:name="SIS_doc_start"/>
      <w:r w:rsidRPr="007647A6">
        <w:rPr>
          <w:rFonts w:ascii="GHEA Grapalat" w:hAnsi="GHEA Grapalat"/>
          <w:noProof/>
        </w:rPr>
        <w:t>96</w:t>
      </w:r>
      <w:bookmarkEnd w:id="91"/>
      <w:bookmarkEnd w:id="92"/>
      <w:r w:rsidRPr="007647A6">
        <w:rPr>
          <w:rFonts w:ascii="GHEA Grapalat" w:hAnsi="GHEA Grapalat"/>
        </w:rPr>
        <w:t>.</w:t>
      </w:r>
      <w:r w:rsidR="00A07B0A" w:rsidRPr="00A07B0A">
        <w:rPr>
          <w:rFonts w:ascii="GHEA Grapalat" w:hAnsi="GHEA Grapalat"/>
        </w:rPr>
        <w:tab/>
      </w:r>
      <w:r w:rsidRPr="007647A6">
        <w:rPr>
          <w:rFonts w:ascii="GHEA Grapalat" w:hAnsi="GHEA Grapalat"/>
        </w:rPr>
        <w:t>2011 թվականի դեկտեմբերի 26-ին</w:t>
      </w:r>
      <w:r w:rsidR="009E1B2A" w:rsidRPr="007647A6">
        <w:rPr>
          <w:rFonts w:ascii="GHEA Grapalat" w:hAnsi="GHEA Grapalat"/>
        </w:rPr>
        <w:t>,</w:t>
      </w:r>
      <w:r w:rsidRPr="007647A6">
        <w:rPr>
          <w:rFonts w:ascii="GHEA Grapalat" w:hAnsi="GHEA Grapalat"/>
        </w:rPr>
        <w:t xml:space="preserve"> ՀՔԾ-</w:t>
      </w:r>
      <w:r w:rsidR="006C2711" w:rsidRPr="007647A6">
        <w:rPr>
          <w:rFonts w:ascii="GHEA Grapalat" w:hAnsi="GHEA Grapalat"/>
        </w:rPr>
        <w:t>ն</w:t>
      </w:r>
      <w:r w:rsidRPr="007647A6">
        <w:rPr>
          <w:rFonts w:ascii="GHEA Grapalat" w:hAnsi="GHEA Grapalat"/>
        </w:rPr>
        <w:t xml:space="preserve"> հրապարակել է «ՀՔԾ-ի կողմից քննվող քրեական գործի շրջանակներում իրականացվող՝ 2008 թվականի մարտի 1-ին </w:t>
      </w:r>
      <w:r w:rsidR="00D66966" w:rsidRPr="007647A6">
        <w:rPr>
          <w:rFonts w:ascii="GHEA Grapalat" w:hAnsi="GHEA Grapalat"/>
        </w:rPr>
        <w:t>եւ</w:t>
      </w:r>
      <w:r w:rsidRPr="007647A6">
        <w:rPr>
          <w:rFonts w:ascii="GHEA Grapalat" w:hAnsi="GHEA Grapalat"/>
        </w:rPr>
        <w:t xml:space="preserve"> 2-ին մայրաքաղաքում տեղի ունեցած զանգվածային անկարգությունների հանգամանքների քննության արդյունքների մասին հաղորդագրություն» վերտառությամբ փաստաթուղթը (այսուհետ՝ «ՀՔԾ փաստաթուղթ»)։</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3" w:name="SIS_doc_Armen_Farmanyan"/>
      <w:bookmarkStart w:id="94" w:name="SIS_doc_facts_allegation"/>
      <w:r w:rsidRPr="007647A6">
        <w:rPr>
          <w:rFonts w:ascii="GHEA Grapalat" w:hAnsi="GHEA Grapalat"/>
          <w:noProof/>
        </w:rPr>
        <w:t>97</w:t>
      </w:r>
      <w:bookmarkEnd w:id="93"/>
      <w:bookmarkEnd w:id="94"/>
      <w:r w:rsidRPr="007647A6">
        <w:rPr>
          <w:rFonts w:ascii="GHEA Grapalat" w:hAnsi="GHEA Grapalat"/>
        </w:rPr>
        <w:t>.</w:t>
      </w:r>
      <w:r w:rsidR="00A07B0A" w:rsidRPr="00A07B0A">
        <w:rPr>
          <w:rFonts w:ascii="GHEA Grapalat" w:hAnsi="GHEA Grapalat"/>
        </w:rPr>
        <w:tab/>
      </w:r>
      <w:r w:rsidRPr="007647A6">
        <w:rPr>
          <w:rFonts w:ascii="GHEA Grapalat" w:hAnsi="GHEA Grapalat"/>
        </w:rPr>
        <w:t>ՀԾՔ փաստաթուղթ</w:t>
      </w:r>
      <w:r w:rsidR="006C2711" w:rsidRPr="007647A6">
        <w:rPr>
          <w:rFonts w:ascii="GHEA Grapalat" w:hAnsi="GHEA Grapalat"/>
        </w:rPr>
        <w:t>ն</w:t>
      </w:r>
      <w:r w:rsidRPr="007647A6">
        <w:rPr>
          <w:rFonts w:ascii="GHEA Grapalat" w:hAnsi="GHEA Grapalat"/>
        </w:rPr>
        <w:t xml:space="preserve"> սկսվում էր փետրվարի 20-ից ի վեր Եր</w:t>
      </w:r>
      <w:r w:rsidR="00D66966" w:rsidRPr="007647A6">
        <w:rPr>
          <w:rFonts w:ascii="GHEA Grapalat" w:hAnsi="GHEA Grapalat"/>
        </w:rPr>
        <w:t>եւ</w:t>
      </w:r>
      <w:r w:rsidRPr="007647A6">
        <w:rPr>
          <w:rFonts w:ascii="GHEA Grapalat" w:hAnsi="GHEA Grapalat"/>
        </w:rPr>
        <w:t xml:space="preserve">անում տեղի ունեցած իրադարձությունների հանգամանքների շարադրմամբ՝ նկարագրելով, թե ինչպես են ընդդիմադիր առաջնորդները ենթադրաբար ծրագրել, կազմակերպել </w:t>
      </w:r>
      <w:r w:rsidR="00D66966" w:rsidRPr="007647A6">
        <w:rPr>
          <w:rFonts w:ascii="GHEA Grapalat" w:hAnsi="GHEA Grapalat"/>
        </w:rPr>
        <w:t>եւ</w:t>
      </w:r>
      <w:r w:rsidRPr="007647A6">
        <w:rPr>
          <w:rFonts w:ascii="GHEA Grapalat" w:hAnsi="GHEA Grapalat"/>
        </w:rPr>
        <w:t xml:space="preserve"> սադրել մարտի 1-ի </w:t>
      </w:r>
      <w:r w:rsidR="00D66966" w:rsidRPr="007647A6">
        <w:rPr>
          <w:rFonts w:ascii="GHEA Grapalat" w:hAnsi="GHEA Grapalat"/>
        </w:rPr>
        <w:t>եւ</w:t>
      </w:r>
      <w:r w:rsidRPr="007647A6">
        <w:rPr>
          <w:rFonts w:ascii="GHEA Grapalat" w:hAnsi="GHEA Grapalat"/>
        </w:rPr>
        <w:t xml:space="preserve"> 2-ի զանգվածային անկարգությունները, այդ թվում՝ կազմելով բռնություն գործադրելու պատրաստ մարդկանց խմբեր </w:t>
      </w:r>
      <w:r w:rsidR="00D66966" w:rsidRPr="007647A6">
        <w:rPr>
          <w:rFonts w:ascii="GHEA Grapalat" w:hAnsi="GHEA Grapalat"/>
        </w:rPr>
        <w:t>եւ</w:t>
      </w:r>
      <w:r w:rsidRPr="007647A6">
        <w:rPr>
          <w:rFonts w:ascii="GHEA Grapalat" w:hAnsi="GHEA Grapalat"/>
        </w:rPr>
        <w:t xml:space="preserve"> նրանց բաժանելով զենքեր՝ երկրում ներքաղաքական վիճակ</w:t>
      </w:r>
      <w:r w:rsidR="006C2711" w:rsidRPr="007647A6">
        <w:rPr>
          <w:rFonts w:ascii="GHEA Grapalat" w:hAnsi="GHEA Grapalat"/>
        </w:rPr>
        <w:t>ն</w:t>
      </w:r>
      <w:r w:rsidRPr="007647A6">
        <w:rPr>
          <w:rFonts w:ascii="GHEA Grapalat" w:hAnsi="GHEA Grapalat"/>
        </w:rPr>
        <w:t xml:space="preserve"> ապակայունացնելու նպատակով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9</w:t>
      </w:r>
      <w:r w:rsidRPr="007647A6">
        <w:rPr>
          <w:rFonts w:ascii="GHEA Grapalat" w:hAnsi="GHEA Grapalat"/>
        </w:rPr>
        <w:t xml:space="preserve">-րդ, </w:t>
      </w:r>
      <w:r w:rsidRPr="007647A6">
        <w:rPr>
          <w:rFonts w:ascii="GHEA Grapalat" w:hAnsi="GHEA Grapalat"/>
          <w:noProof/>
        </w:rPr>
        <w:t>13</w:t>
      </w:r>
      <w:r w:rsidRPr="007647A6">
        <w:rPr>
          <w:rFonts w:ascii="GHEA Grapalat" w:hAnsi="GHEA Grapalat"/>
        </w:rPr>
        <w:t xml:space="preserve">-րդ, </w:t>
      </w:r>
      <w:r w:rsidRPr="007647A6">
        <w:rPr>
          <w:rFonts w:ascii="GHEA Grapalat" w:hAnsi="GHEA Grapalat"/>
          <w:noProof/>
        </w:rPr>
        <w:t>17</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21-րդ պարբերությունները)։ Արդյունքում Մյասնիկյանի հուշարձանի տարածքում, Գրիգոր Լուսավորիչ փողոցում, Լեոյի փողոցում, Պարոնյան փողոցում </w:t>
      </w:r>
      <w:r w:rsidR="00D66966" w:rsidRPr="007647A6">
        <w:rPr>
          <w:rFonts w:ascii="GHEA Grapalat" w:hAnsi="GHEA Grapalat"/>
        </w:rPr>
        <w:t>եւ</w:t>
      </w:r>
      <w:r w:rsidRPr="007647A6">
        <w:rPr>
          <w:rFonts w:ascii="GHEA Grapalat" w:hAnsi="GHEA Grapalat"/>
        </w:rPr>
        <w:t xml:space="preserve"> Մաշտոցի պողոտայում տեղի են ունեցել զինված դիմադրություն </w:t>
      </w:r>
      <w:r w:rsidR="00D66966" w:rsidRPr="007647A6">
        <w:rPr>
          <w:rFonts w:ascii="GHEA Grapalat" w:hAnsi="GHEA Grapalat"/>
        </w:rPr>
        <w:t>եւ</w:t>
      </w:r>
      <w:r w:rsidRPr="007647A6">
        <w:rPr>
          <w:rFonts w:ascii="GHEA Grapalat" w:hAnsi="GHEA Grapalat"/>
        </w:rPr>
        <w:t xml:space="preserve"> ընդվզումներ, որ</w:t>
      </w:r>
      <w:r w:rsidR="006C2711" w:rsidRPr="007647A6">
        <w:rPr>
          <w:rFonts w:ascii="GHEA Grapalat" w:hAnsi="GHEA Grapalat"/>
        </w:rPr>
        <w:t>ոնց</w:t>
      </w:r>
      <w:r w:rsidRPr="007647A6">
        <w:rPr>
          <w:rFonts w:ascii="GHEA Grapalat" w:hAnsi="GHEA Grapalat"/>
        </w:rPr>
        <w:t xml:space="preserve"> հետ</w:t>
      </w:r>
      <w:r w:rsidR="00D66966" w:rsidRPr="007647A6">
        <w:rPr>
          <w:rFonts w:ascii="GHEA Grapalat" w:hAnsi="GHEA Grapalat"/>
        </w:rPr>
        <w:t>եւ</w:t>
      </w:r>
      <w:r w:rsidRPr="007647A6">
        <w:rPr>
          <w:rFonts w:ascii="GHEA Grapalat" w:hAnsi="GHEA Grapalat"/>
        </w:rPr>
        <w:t xml:space="preserve">անքով վնասվածք են ստացել ոստիկանության զորքերի 187 զինծառայող </w:t>
      </w:r>
      <w:r w:rsidR="00D66966" w:rsidRPr="007647A6">
        <w:rPr>
          <w:rFonts w:ascii="GHEA Grapalat" w:hAnsi="GHEA Grapalat"/>
        </w:rPr>
        <w:t>եւ</w:t>
      </w:r>
      <w:r w:rsidRPr="007647A6">
        <w:rPr>
          <w:rFonts w:ascii="GHEA Grapalat" w:hAnsi="GHEA Grapalat"/>
        </w:rPr>
        <w:t xml:space="preserve"> ոստիկանության ծառայող, երեսուներկու քաղաքացիական անձինք, մահացել է տասը անձ</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ավելի քան 500,000,000 ՀՀ դրամի չափով վնաս է հասցվել պետական </w:t>
      </w:r>
      <w:r w:rsidR="00D66966" w:rsidRPr="007647A6">
        <w:rPr>
          <w:rFonts w:ascii="GHEA Grapalat" w:hAnsi="GHEA Grapalat"/>
        </w:rPr>
        <w:t>եւ</w:t>
      </w:r>
      <w:r w:rsidRPr="007647A6">
        <w:rPr>
          <w:rFonts w:ascii="GHEA Grapalat" w:hAnsi="GHEA Grapalat"/>
        </w:rPr>
        <w:t xml:space="preserve"> մասնավոր գույքին։</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bookmarkStart w:id="95" w:name="SIS_doc_police_operation"/>
      <w:r w:rsidRPr="007647A6">
        <w:rPr>
          <w:rFonts w:ascii="GHEA Grapalat" w:hAnsi="GHEA Grapalat"/>
          <w:noProof/>
        </w:rPr>
        <w:t>98</w:t>
      </w:r>
      <w:bookmarkEnd w:id="95"/>
      <w:r w:rsidRPr="007647A6">
        <w:rPr>
          <w:rFonts w:ascii="GHEA Grapalat" w:hAnsi="GHEA Grapalat"/>
        </w:rPr>
        <w:t>.</w:t>
      </w:r>
      <w:r w:rsidR="00A07B0A" w:rsidRPr="00A07B0A">
        <w:rPr>
          <w:rFonts w:ascii="GHEA Grapalat" w:hAnsi="GHEA Grapalat"/>
        </w:rPr>
        <w:tab/>
      </w:r>
      <w:r w:rsidRPr="007647A6">
        <w:rPr>
          <w:rFonts w:ascii="GHEA Grapalat" w:hAnsi="GHEA Grapalat"/>
        </w:rPr>
        <w:t>2008 թվականի մարտի 1-ի իրադարձությունների նկարագրության մեջ նշվել է, որ ժամը 18:00-ից սկսած թե՛</w:t>
      </w:r>
      <w:r w:rsidR="00EF2FA3" w:rsidRPr="007647A6">
        <w:rPr>
          <w:rFonts w:ascii="GHEA Grapalat" w:hAnsi="GHEA Grapalat"/>
        </w:rPr>
        <w:t xml:space="preserve"> </w:t>
      </w:r>
      <w:r w:rsidRPr="007647A6">
        <w:rPr>
          <w:rFonts w:ascii="GHEA Grapalat" w:hAnsi="GHEA Grapalat"/>
        </w:rPr>
        <w:t xml:space="preserve">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փողոցի խաչմերուկում տեղակայված ոստիկանության կանոնավոր </w:t>
      </w:r>
      <w:r w:rsidRPr="007647A6">
        <w:rPr>
          <w:rFonts w:ascii="GHEA Grapalat" w:hAnsi="GHEA Grapalat"/>
        </w:rPr>
        <w:lastRenderedPageBreak/>
        <w:t xml:space="preserve">ուժերի </w:t>
      </w:r>
      <w:r w:rsidR="00D66966" w:rsidRPr="007647A6">
        <w:rPr>
          <w:rFonts w:ascii="GHEA Grapalat" w:hAnsi="GHEA Grapalat"/>
        </w:rPr>
        <w:t>եւ</w:t>
      </w:r>
      <w:r w:rsidRPr="007647A6">
        <w:rPr>
          <w:rFonts w:ascii="GHEA Grapalat" w:hAnsi="GHEA Grapalat"/>
        </w:rPr>
        <w:t xml:space="preserve"> թե՛ ոստիկանության զորքերի հրամանատարությունը վերապահվել է Ոստիկանության պետի տեղակալ Ա.Ե-ին </w:t>
      </w:r>
      <w:r w:rsidR="00D66966" w:rsidRPr="007647A6">
        <w:rPr>
          <w:rFonts w:ascii="GHEA Grapalat" w:hAnsi="GHEA Grapalat"/>
        </w:rPr>
        <w:t>եւ</w:t>
      </w:r>
      <w:r w:rsidRPr="007647A6">
        <w:rPr>
          <w:rFonts w:ascii="GHEA Grapalat" w:hAnsi="GHEA Grapalat"/>
        </w:rPr>
        <w:t xml:space="preserve"> Ոստիկանության զորքերի հրամանատար Գ.Գ.-ին։ Նրանք այդտեղ են տեղակայվել Ազգային ժողովի շենքի </w:t>
      </w:r>
      <w:r w:rsidR="00D66966" w:rsidRPr="007647A6">
        <w:rPr>
          <w:rFonts w:ascii="GHEA Grapalat" w:hAnsi="GHEA Grapalat"/>
        </w:rPr>
        <w:t>եւ</w:t>
      </w:r>
      <w:r w:rsidRPr="007647A6">
        <w:rPr>
          <w:rFonts w:ascii="GHEA Grapalat" w:hAnsi="GHEA Grapalat"/>
        </w:rPr>
        <w:t xml:space="preserve"> </w:t>
      </w:r>
      <w:r w:rsidR="006C2711" w:rsidRPr="007647A6">
        <w:rPr>
          <w:rFonts w:ascii="GHEA Grapalat" w:hAnsi="GHEA Grapalat"/>
        </w:rPr>
        <w:t>ն</w:t>
      </w:r>
      <w:r w:rsidRPr="007647A6">
        <w:rPr>
          <w:rFonts w:ascii="GHEA Grapalat" w:hAnsi="GHEA Grapalat"/>
        </w:rPr>
        <w:t>ախագահի նստավայրի ուղղությամբ ամբոխի շարժը կանխելու համար։ Նա</w:t>
      </w:r>
      <w:r w:rsidR="00D66966" w:rsidRPr="007647A6">
        <w:rPr>
          <w:rFonts w:ascii="GHEA Grapalat" w:hAnsi="GHEA Grapalat"/>
        </w:rPr>
        <w:t>եւ</w:t>
      </w:r>
      <w:r w:rsidRPr="007647A6">
        <w:rPr>
          <w:rFonts w:ascii="GHEA Grapalat" w:hAnsi="GHEA Grapalat"/>
        </w:rPr>
        <w:t xml:space="preserve"> նշվել էր, որ ժամը 20:00-23:00-</w:t>
      </w:r>
      <w:r w:rsidR="009E1B2A" w:rsidRPr="007647A6">
        <w:rPr>
          <w:rFonts w:ascii="GHEA Grapalat" w:hAnsi="GHEA Grapalat"/>
        </w:rPr>
        <w:t>ն</w:t>
      </w:r>
      <w:r w:rsidRPr="007647A6">
        <w:rPr>
          <w:rFonts w:ascii="GHEA Grapalat" w:hAnsi="GHEA Grapalat"/>
        </w:rPr>
        <w:t xml:space="preserve"> ընկած ժամանակահատվածում բողոքի ակցիայի մասնակիցները կանոնավոր զինված հարձակումներ են գործել ոստիկանության ուժերի վրա։ Արգելափակոց տեղադրելու փորձերը ձախողվելուց հետո </w:t>
      </w:r>
      <w:r w:rsidR="00D66966" w:rsidRPr="007647A6">
        <w:rPr>
          <w:rFonts w:ascii="GHEA Grapalat" w:hAnsi="GHEA Grapalat"/>
        </w:rPr>
        <w:t>եւ</w:t>
      </w:r>
      <w:r w:rsidRPr="007647A6">
        <w:rPr>
          <w:rFonts w:ascii="GHEA Grapalat" w:hAnsi="GHEA Grapalat"/>
        </w:rPr>
        <w:t xml:space="preserve"> ջրանետ մեքենաները գործի դնելուց առաջ, ամբոխին հանգստացնելու </w:t>
      </w:r>
      <w:r w:rsidR="00D66966" w:rsidRPr="007647A6">
        <w:rPr>
          <w:rFonts w:ascii="GHEA Grapalat" w:hAnsi="GHEA Grapalat"/>
        </w:rPr>
        <w:t>եւ</w:t>
      </w:r>
      <w:r w:rsidRPr="007647A6">
        <w:rPr>
          <w:rFonts w:ascii="GHEA Grapalat" w:hAnsi="GHEA Grapalat"/>
        </w:rPr>
        <w:t xml:space="preserve"> հարձակումները կանխելու նպատակով, արցունքաբեր գազ արձակող միջոցներից </w:t>
      </w:r>
      <w:r w:rsidR="00D66966" w:rsidRPr="007647A6">
        <w:rPr>
          <w:rFonts w:ascii="GHEA Grapalat" w:hAnsi="GHEA Grapalat"/>
        </w:rPr>
        <w:t>եւ</w:t>
      </w:r>
      <w:r w:rsidRPr="007647A6">
        <w:rPr>
          <w:rFonts w:ascii="GHEA Grapalat" w:hAnsi="GHEA Grapalat"/>
        </w:rPr>
        <w:t xml:space="preserve"> անգնդակ փամփու</w:t>
      </w:r>
      <w:r w:rsidR="009E1B2A" w:rsidRPr="007647A6">
        <w:rPr>
          <w:rFonts w:ascii="GHEA Grapalat" w:hAnsi="GHEA Grapalat"/>
        </w:rPr>
        <w:t>շ</w:t>
      </w:r>
      <w:r w:rsidRPr="007647A6">
        <w:rPr>
          <w:rFonts w:ascii="GHEA Grapalat" w:hAnsi="GHEA Grapalat"/>
        </w:rPr>
        <w:t xml:space="preserve">տներից բացի, որոշվել է թույլատրել ոստիկանության զորքերի սպաներին </w:t>
      </w:r>
      <w:r w:rsidR="00D66966" w:rsidRPr="007647A6">
        <w:rPr>
          <w:rFonts w:ascii="GHEA Grapalat" w:hAnsi="GHEA Grapalat"/>
        </w:rPr>
        <w:t>եւ</w:t>
      </w:r>
      <w:r w:rsidRPr="007647A6">
        <w:rPr>
          <w:rFonts w:ascii="GHEA Grapalat" w:hAnsi="GHEA Grapalat"/>
        </w:rPr>
        <w:t xml:space="preserve"> ենթասպաներին զինվել ինքնաձիգներով՝ հոգեբանական ճնշում գործադրելու նպատակով լուսարձակող փամփուշտներով օդ կրակ բացելու համար։ Ավելին, </w:t>
      </w:r>
      <w:r w:rsidR="009E1B2A" w:rsidRPr="007647A6">
        <w:rPr>
          <w:rFonts w:ascii="GHEA Grapalat" w:hAnsi="GHEA Grapalat"/>
        </w:rPr>
        <w:t xml:space="preserve">այն բանից հետո, երբ </w:t>
      </w:r>
      <w:r w:rsidRPr="007647A6">
        <w:rPr>
          <w:rFonts w:ascii="GHEA Grapalat" w:hAnsi="GHEA Grapalat"/>
        </w:rPr>
        <w:t xml:space="preserve">ոստիկանության զորքերը </w:t>
      </w:r>
      <w:r w:rsidR="009E1B2A" w:rsidRPr="007647A6">
        <w:rPr>
          <w:rFonts w:ascii="GHEA Grapalat" w:hAnsi="GHEA Grapalat"/>
        </w:rPr>
        <w:t xml:space="preserve">նահանջել են դեպի </w:t>
      </w:r>
      <w:r w:rsidRPr="007647A6">
        <w:rPr>
          <w:rFonts w:ascii="GHEA Grapalat" w:hAnsi="GHEA Grapalat"/>
        </w:rPr>
        <w:t>Լեոյի փողոց</w:t>
      </w:r>
      <w:r w:rsidR="009E1B2A" w:rsidRPr="007647A6">
        <w:rPr>
          <w:rFonts w:ascii="GHEA Grapalat" w:hAnsi="GHEA Grapalat"/>
        </w:rPr>
        <w:t>,</w:t>
      </w:r>
      <w:r w:rsidRPr="007647A6">
        <w:rPr>
          <w:rFonts w:ascii="GHEA Grapalat" w:hAnsi="GHEA Grapalat"/>
        </w:rPr>
        <w:t xml:space="preserve"> զանգվածային անկարգությունների մասնակիցներից մեկը շենքի անկյունից հրացանից կրակելով սպանել է Տիգրան Աբգարյանին (տե՛ս վեր</w:t>
      </w:r>
      <w:r w:rsidR="00D66966" w:rsidRPr="007647A6">
        <w:rPr>
          <w:rFonts w:ascii="GHEA Grapalat" w:hAnsi="GHEA Grapalat"/>
        </w:rPr>
        <w:t>եւ</w:t>
      </w:r>
      <w:r w:rsidRPr="007647A6">
        <w:rPr>
          <w:rFonts w:ascii="GHEA Grapalat" w:hAnsi="GHEA Grapalat"/>
        </w:rPr>
        <w:t>ում՝</w:t>
      </w:r>
      <w:r w:rsidR="007647A6">
        <w:rPr>
          <w:rFonts w:ascii="GHEA Grapalat" w:hAnsi="GHEA Grapalat"/>
        </w:rPr>
        <w:t xml:space="preserve"> </w:t>
      </w:r>
      <w:r w:rsidRPr="007647A6">
        <w:rPr>
          <w:rFonts w:ascii="GHEA Grapalat" w:hAnsi="GHEA Grapalat"/>
        </w:rPr>
        <w:t>61-63-րդ պարբերությունները)։ Ոստիկանության զորքերի դիպուկահարը կրակել է նրա վրա՝ վիրավորելով նրա ոտքը։ Նշվել է, որ այդ անձի ինքնությունը դեռ</w:t>
      </w:r>
      <w:r w:rsidR="00D66966" w:rsidRPr="007647A6">
        <w:rPr>
          <w:rFonts w:ascii="GHEA Grapalat" w:hAnsi="GHEA Grapalat"/>
        </w:rPr>
        <w:t>եւ</w:t>
      </w:r>
      <w:r w:rsidRPr="007647A6">
        <w:rPr>
          <w:rFonts w:ascii="GHEA Grapalat" w:hAnsi="GHEA Grapalat"/>
        </w:rPr>
        <w:t>ս պարզվում է։</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bookmarkStart w:id="96" w:name="SIS_doc_list_of_weapons_used"/>
      <w:r w:rsidRPr="007647A6">
        <w:rPr>
          <w:rFonts w:ascii="GHEA Grapalat" w:hAnsi="GHEA Grapalat"/>
          <w:noProof/>
        </w:rPr>
        <w:t>99</w:t>
      </w:r>
      <w:bookmarkEnd w:id="96"/>
      <w:r w:rsidRPr="007647A6">
        <w:rPr>
          <w:rFonts w:ascii="GHEA Grapalat" w:hAnsi="GHEA Grapalat"/>
        </w:rPr>
        <w:t>.</w:t>
      </w:r>
      <w:r w:rsidR="00A07B0A" w:rsidRPr="00A07B0A">
        <w:rPr>
          <w:rFonts w:ascii="GHEA Grapalat" w:hAnsi="GHEA Grapalat"/>
        </w:rPr>
        <w:tab/>
      </w:r>
      <w:r w:rsidRPr="007647A6">
        <w:rPr>
          <w:rFonts w:ascii="GHEA Grapalat" w:hAnsi="GHEA Grapalat"/>
        </w:rPr>
        <w:t>Զանգվածային անկարգությունները կանխելու նպատակով ոստիկանության զորքերը զինվել են հետ</w:t>
      </w:r>
      <w:r w:rsidR="00D66966" w:rsidRPr="007647A6">
        <w:rPr>
          <w:rFonts w:ascii="GHEA Grapalat" w:hAnsi="GHEA Grapalat"/>
        </w:rPr>
        <w:t>եւ</w:t>
      </w:r>
      <w:r w:rsidRPr="007647A6">
        <w:rPr>
          <w:rFonts w:ascii="GHEA Grapalat" w:hAnsi="GHEA Grapalat"/>
        </w:rPr>
        <w:t xml:space="preserve">յալ տեսակի զենքերով </w:t>
      </w:r>
      <w:r w:rsidR="00D66966" w:rsidRPr="007647A6">
        <w:rPr>
          <w:rFonts w:ascii="GHEA Grapalat" w:hAnsi="GHEA Grapalat"/>
        </w:rPr>
        <w:t>եւ</w:t>
      </w:r>
      <w:r w:rsidRPr="007647A6">
        <w:rPr>
          <w:rFonts w:ascii="GHEA Grapalat" w:hAnsi="GHEA Grapalat"/>
        </w:rPr>
        <w:t xml:space="preserve"> զինամթերքով</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ա)</w:t>
      </w:r>
      <w:r w:rsidR="00A07B0A" w:rsidRPr="00A07B0A">
        <w:rPr>
          <w:rFonts w:ascii="GHEA Grapalat" w:hAnsi="GHEA Grapalat"/>
        </w:rPr>
        <w:tab/>
      </w:r>
      <w:r w:rsidRPr="007647A6">
        <w:rPr>
          <w:rFonts w:ascii="GHEA Grapalat" w:hAnsi="GHEA Grapalat"/>
        </w:rPr>
        <w:t>16 միավոր ԱԿ-74 ինքնաձիգ՝ 1,920 միավոր</w:t>
      </w:r>
      <w:r w:rsidR="006C2711" w:rsidRPr="007647A6">
        <w:rPr>
          <w:rFonts w:ascii="GHEA Grapalat" w:hAnsi="GHEA Grapalat"/>
        </w:rPr>
        <w:t>՝</w:t>
      </w:r>
      <w:r w:rsidRPr="007647A6">
        <w:rPr>
          <w:rFonts w:ascii="GHEA Grapalat" w:hAnsi="GHEA Grapalat"/>
        </w:rPr>
        <w:t xml:space="preserve"> 5.45 մմ տրամաչափի լուսարձակող փամփուշտ</w:t>
      </w:r>
      <w:r w:rsidR="006C2711" w:rsidRPr="007647A6">
        <w:rPr>
          <w:rFonts w:ascii="GHEA Grapalat" w:hAnsi="GHEA Grapalat"/>
        </w:rPr>
        <w:t>ներ</w:t>
      </w:r>
      <w:r w:rsidRPr="007647A6">
        <w:rPr>
          <w:rFonts w:ascii="GHEA Grapalat" w:hAnsi="GHEA Grapalat"/>
        </w:rPr>
        <w:t>ով, որոնցից 1,405</w:t>
      </w:r>
      <w:r w:rsidR="009E1B2A" w:rsidRPr="007647A6">
        <w:rPr>
          <w:rFonts w:ascii="GHEA Grapalat" w:hAnsi="GHEA Grapalat"/>
        </w:rPr>
        <w:t>-ն</w:t>
      </w:r>
      <w:r w:rsidRPr="007647A6">
        <w:rPr>
          <w:rFonts w:ascii="GHEA Grapalat" w:hAnsi="GHEA Grapalat"/>
        </w:rPr>
        <w:t xml:space="preserve"> օգտագործվել է, իսկ 515 միավորը վերադարձվել է զինանոց.</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բ)</w:t>
      </w:r>
      <w:r w:rsidR="00A07B0A" w:rsidRPr="00A07B0A">
        <w:rPr>
          <w:rFonts w:ascii="GHEA Grapalat" w:hAnsi="GHEA Grapalat"/>
        </w:rPr>
        <w:tab/>
      </w:r>
      <w:r w:rsidRPr="007647A6">
        <w:rPr>
          <w:rFonts w:ascii="GHEA Grapalat" w:hAnsi="GHEA Grapalat"/>
        </w:rPr>
        <w:t>ութ միավոր ԱԿ-74 ինքնաձիգ՝ 480 միավոր</w:t>
      </w:r>
      <w:r w:rsidR="006C2711" w:rsidRPr="007647A6">
        <w:rPr>
          <w:rFonts w:ascii="GHEA Grapalat" w:hAnsi="GHEA Grapalat"/>
        </w:rPr>
        <w:t>՝</w:t>
      </w:r>
      <w:r w:rsidRPr="007647A6">
        <w:rPr>
          <w:rFonts w:ascii="GHEA Grapalat" w:hAnsi="GHEA Grapalat"/>
        </w:rPr>
        <w:t xml:space="preserve"> 5.45 մմ տրամաչափի անգնդակ փամփուշտով, որոնցից 280 միավոր</w:t>
      </w:r>
      <w:r w:rsidR="009E1B2A" w:rsidRPr="007647A6">
        <w:rPr>
          <w:rFonts w:ascii="GHEA Grapalat" w:hAnsi="GHEA Grapalat"/>
        </w:rPr>
        <w:t>ն</w:t>
      </w:r>
      <w:r w:rsidRPr="007647A6">
        <w:rPr>
          <w:rFonts w:ascii="GHEA Grapalat" w:hAnsi="GHEA Grapalat"/>
        </w:rPr>
        <w:t xml:space="preserve"> օգտագործվել է.</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գ)</w:t>
      </w:r>
      <w:r w:rsidR="00A07B0A" w:rsidRPr="00A07B0A">
        <w:rPr>
          <w:rFonts w:ascii="GHEA Grapalat" w:hAnsi="GHEA Grapalat"/>
        </w:rPr>
        <w:tab/>
      </w:r>
      <w:r w:rsidRPr="007647A6">
        <w:rPr>
          <w:rFonts w:ascii="GHEA Grapalat" w:hAnsi="GHEA Grapalat"/>
        </w:rPr>
        <w:t>տասը միավոր «Կորնետ» տեսակի ատրճանակ՝ 130 ռետինե գնդակներով, որո</w:t>
      </w:r>
      <w:r w:rsidR="009B4FAD" w:rsidRPr="007647A6">
        <w:rPr>
          <w:rFonts w:ascii="GHEA Grapalat" w:hAnsi="GHEA Grapalat"/>
        </w:rPr>
        <w:t>ն</w:t>
      </w:r>
      <w:r w:rsidRPr="007647A6">
        <w:rPr>
          <w:rFonts w:ascii="GHEA Grapalat" w:hAnsi="GHEA Grapalat"/>
        </w:rPr>
        <w:t>ցից օգտագործվել են 62-ը.</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lastRenderedPageBreak/>
        <w:t>դ)</w:t>
      </w:r>
      <w:r w:rsidR="00A07B0A" w:rsidRPr="00A07B0A">
        <w:rPr>
          <w:rFonts w:ascii="GHEA Grapalat" w:hAnsi="GHEA Grapalat"/>
        </w:rPr>
        <w:tab/>
      </w:r>
      <w:r w:rsidRPr="007647A6">
        <w:rPr>
          <w:rFonts w:ascii="GHEA Grapalat" w:hAnsi="GHEA Grapalat"/>
        </w:rPr>
        <w:t xml:space="preserve">չորս միավոր </w:t>
      </w:r>
      <w:r w:rsidR="00B22B9D" w:rsidRPr="007647A6">
        <w:rPr>
          <w:rFonts w:ascii="GHEA Grapalat" w:hAnsi="GHEA Grapalat"/>
        </w:rPr>
        <w:t>«</w:t>
      </w:r>
      <w:r w:rsidRPr="007647A6">
        <w:rPr>
          <w:rFonts w:ascii="GHEA Grapalat" w:hAnsi="GHEA Grapalat"/>
        </w:rPr>
        <w:t>ԿՍ-23</w:t>
      </w:r>
      <w:r w:rsidR="00B22B9D" w:rsidRPr="007647A6">
        <w:rPr>
          <w:rFonts w:ascii="GHEA Grapalat" w:hAnsi="GHEA Grapalat"/>
        </w:rPr>
        <w:t>»</w:t>
      </w:r>
      <w:r w:rsidRPr="007647A6">
        <w:rPr>
          <w:rFonts w:ascii="GHEA Grapalat" w:hAnsi="GHEA Grapalat"/>
        </w:rPr>
        <w:t xml:space="preserve"> հրացան` նախատեսված </w:t>
      </w:r>
      <w:r w:rsidR="00B22B9D" w:rsidRPr="007647A6">
        <w:rPr>
          <w:rFonts w:ascii="GHEA Grapalat" w:hAnsi="GHEA Grapalat"/>
        </w:rPr>
        <w:t>«</w:t>
      </w:r>
      <w:r w:rsidRPr="007647A6">
        <w:rPr>
          <w:rFonts w:ascii="GHEA Grapalat" w:hAnsi="GHEA Grapalat"/>
        </w:rPr>
        <w:t>Չերյոմուխա</w:t>
      </w:r>
      <w:r w:rsidRPr="007647A6">
        <w:rPr>
          <w:rFonts w:ascii="GHEA Grapalat" w:hAnsi="GHEA Grapalat"/>
        </w:rPr>
        <w:noBreakHyphen/>
        <w:t>7</w:t>
      </w:r>
      <w:r w:rsidR="00B22B9D"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w:t>
      </w:r>
      <w:r w:rsidR="00B22B9D" w:rsidRPr="007647A6">
        <w:rPr>
          <w:rFonts w:ascii="GHEA Grapalat" w:hAnsi="GHEA Grapalat"/>
        </w:rPr>
        <w:t>«</w:t>
      </w:r>
      <w:r w:rsidRPr="007647A6">
        <w:rPr>
          <w:rFonts w:ascii="GHEA Grapalat" w:hAnsi="GHEA Grapalat"/>
        </w:rPr>
        <w:t>Սիրեն</w:t>
      </w:r>
      <w:r w:rsidR="00A07B0A" w:rsidRPr="00A07B0A">
        <w:rPr>
          <w:rFonts w:ascii="GHEA Grapalat" w:hAnsi="GHEA Grapalat"/>
        </w:rPr>
        <w:t>-</w:t>
      </w:r>
      <w:r w:rsidRPr="007647A6">
        <w:rPr>
          <w:rFonts w:ascii="GHEA Grapalat" w:hAnsi="GHEA Grapalat"/>
        </w:rPr>
        <w:t>7</w:t>
      </w:r>
      <w:r w:rsidR="00B22B9D" w:rsidRPr="007647A6">
        <w:rPr>
          <w:rFonts w:ascii="GHEA Grapalat" w:hAnsi="GHEA Grapalat"/>
        </w:rPr>
        <w:t>»</w:t>
      </w:r>
      <w:r w:rsidRPr="007647A6">
        <w:rPr>
          <w:rFonts w:ascii="GHEA Grapalat" w:hAnsi="GHEA Grapalat"/>
        </w:rPr>
        <w:t xml:space="preserve"> արցունքաբեր գազային փամփուշտներ </w:t>
      </w:r>
      <w:r w:rsidR="00D66966" w:rsidRPr="007647A6">
        <w:rPr>
          <w:rFonts w:ascii="GHEA Grapalat" w:hAnsi="GHEA Grapalat"/>
        </w:rPr>
        <w:t>եւ</w:t>
      </w:r>
      <w:r w:rsidRPr="007647A6">
        <w:rPr>
          <w:rFonts w:ascii="GHEA Grapalat" w:hAnsi="GHEA Grapalat"/>
        </w:rPr>
        <w:t xml:space="preserve"> </w:t>
      </w:r>
      <w:r w:rsidR="00B22B9D" w:rsidRPr="007647A6">
        <w:rPr>
          <w:rFonts w:ascii="GHEA Grapalat" w:hAnsi="GHEA Grapalat"/>
        </w:rPr>
        <w:t>«</w:t>
      </w:r>
      <w:r w:rsidRPr="007647A6">
        <w:rPr>
          <w:rFonts w:ascii="GHEA Grapalat" w:hAnsi="GHEA Grapalat"/>
        </w:rPr>
        <w:t>Վոլնա-Ռ</w:t>
      </w:r>
      <w:r w:rsidR="00B22B9D" w:rsidRPr="007647A6">
        <w:rPr>
          <w:rFonts w:ascii="GHEA Grapalat" w:hAnsi="GHEA Grapalat"/>
        </w:rPr>
        <w:t>»</w:t>
      </w:r>
      <w:r w:rsidRPr="007647A6">
        <w:rPr>
          <w:rFonts w:ascii="GHEA Grapalat" w:hAnsi="GHEA Grapalat"/>
        </w:rPr>
        <w:t xml:space="preserve"> ռետինե գնդակներ կրակելու համար.</w:t>
      </w:r>
    </w:p>
    <w:p w:rsidR="00A12835" w:rsidRPr="007647A6" w:rsidRDefault="00A12835" w:rsidP="00A07B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ե)</w:t>
      </w:r>
      <w:r w:rsidR="00A07B0A" w:rsidRPr="00A07B0A">
        <w:rPr>
          <w:rFonts w:ascii="GHEA Grapalat" w:hAnsi="GHEA Grapalat"/>
        </w:rPr>
        <w:tab/>
      </w:r>
      <w:r w:rsidRPr="007647A6">
        <w:rPr>
          <w:rFonts w:ascii="GHEA Grapalat" w:hAnsi="GHEA Grapalat"/>
        </w:rPr>
        <w:t xml:space="preserve">89 միավոր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հինգ միավոր </w:t>
      </w:r>
      <w:r w:rsidR="00B22B9D" w:rsidRPr="007647A6">
        <w:rPr>
          <w:rFonts w:ascii="GHEA Grapalat" w:hAnsi="GHEA Grapalat"/>
        </w:rPr>
        <w:t>«</w:t>
      </w:r>
      <w:r w:rsidRPr="007647A6">
        <w:rPr>
          <w:rFonts w:ascii="GHEA Grapalat" w:hAnsi="GHEA Grapalat"/>
        </w:rPr>
        <w:t>Սիրեն-7</w:t>
      </w:r>
      <w:r w:rsidR="00B22B9D" w:rsidRPr="007647A6">
        <w:rPr>
          <w:rFonts w:ascii="GHEA Grapalat" w:hAnsi="GHEA Grapalat"/>
        </w:rPr>
        <w:t>»</w:t>
      </w:r>
      <w:r w:rsidRPr="007647A6">
        <w:rPr>
          <w:rFonts w:ascii="GHEA Grapalat" w:hAnsi="GHEA Grapalat"/>
        </w:rPr>
        <w:t xml:space="preserve"> արցունքաբեր գազային փամփուշտ </w:t>
      </w:r>
      <w:r w:rsidR="00D66966" w:rsidRPr="007647A6">
        <w:rPr>
          <w:rFonts w:ascii="GHEA Grapalat" w:hAnsi="GHEA Grapalat"/>
        </w:rPr>
        <w:t>եւ</w:t>
      </w:r>
      <w:r w:rsidRPr="007647A6">
        <w:rPr>
          <w:rFonts w:ascii="GHEA Grapalat" w:hAnsi="GHEA Grapalat"/>
        </w:rPr>
        <w:t xml:space="preserve"> 180 միավոր </w:t>
      </w:r>
      <w:r w:rsidR="00B22B9D" w:rsidRPr="007647A6">
        <w:rPr>
          <w:rFonts w:ascii="GHEA Grapalat" w:hAnsi="GHEA Grapalat"/>
        </w:rPr>
        <w:t>«</w:t>
      </w:r>
      <w:r w:rsidRPr="007647A6">
        <w:rPr>
          <w:rFonts w:ascii="GHEA Grapalat" w:hAnsi="GHEA Grapalat"/>
        </w:rPr>
        <w:t>Վոլնա-Ռ</w:t>
      </w:r>
      <w:r w:rsidR="00B22B9D" w:rsidRPr="007647A6">
        <w:rPr>
          <w:rFonts w:ascii="GHEA Grapalat" w:hAnsi="GHEA Grapalat"/>
        </w:rPr>
        <w:t>»</w:t>
      </w:r>
      <w:r w:rsidRPr="007647A6">
        <w:rPr>
          <w:rFonts w:ascii="GHEA Grapalat" w:hAnsi="GHEA Grapalat"/>
        </w:rPr>
        <w:t xml:space="preserve"> ռետինե գնդակ, որոնցից օգտագործվել են 56 միավոր </w:t>
      </w:r>
      <w:r w:rsidR="00B22B9D" w:rsidRPr="007647A6">
        <w:rPr>
          <w:rFonts w:ascii="GHEA Grapalat" w:hAnsi="GHEA Grapalat"/>
        </w:rPr>
        <w:t>«</w:t>
      </w:r>
      <w:r w:rsidRPr="007647A6">
        <w:rPr>
          <w:rFonts w:ascii="GHEA Grapalat" w:hAnsi="GHEA Grapalat"/>
        </w:rPr>
        <w:t>Չերյոմուխա</w:t>
      </w:r>
      <w:r w:rsidR="00A07B0A" w:rsidRPr="00A07B0A">
        <w:rPr>
          <w:rFonts w:ascii="GHEA Grapalat" w:hAnsi="GHEA Grapalat"/>
        </w:rPr>
        <w:t>-</w:t>
      </w:r>
      <w:r w:rsidRPr="007647A6">
        <w:rPr>
          <w:rFonts w:ascii="GHEA Grapalat" w:hAnsi="GHEA Grapalat"/>
        </w:rPr>
        <w:t>7</w:t>
      </w:r>
      <w:r w:rsidR="00B22B9D" w:rsidRPr="007647A6">
        <w:rPr>
          <w:rFonts w:ascii="GHEA Grapalat" w:hAnsi="GHEA Grapalat"/>
        </w:rPr>
        <w:t>»</w:t>
      </w:r>
      <w:r w:rsidRPr="007647A6">
        <w:rPr>
          <w:rFonts w:ascii="GHEA Grapalat" w:hAnsi="GHEA Grapalat"/>
        </w:rPr>
        <w:t xml:space="preserve"> արցունքաբեր գազային փամփուշտ</w:t>
      </w:r>
      <w:r w:rsidR="006C2711" w:rsidRPr="007647A6">
        <w:rPr>
          <w:rFonts w:ascii="GHEA Grapalat" w:hAnsi="GHEA Grapalat"/>
        </w:rPr>
        <w:t>ներ</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129 միավոր </w:t>
      </w:r>
      <w:r w:rsidR="00B22B9D" w:rsidRPr="007647A6">
        <w:rPr>
          <w:rFonts w:ascii="GHEA Grapalat" w:hAnsi="GHEA Grapalat"/>
        </w:rPr>
        <w:t>«</w:t>
      </w:r>
      <w:r w:rsidRPr="007647A6">
        <w:rPr>
          <w:rFonts w:ascii="GHEA Grapalat" w:hAnsi="GHEA Grapalat"/>
        </w:rPr>
        <w:t>Վոլնա-Ռ</w:t>
      </w:r>
      <w:r w:rsidR="00B22B9D" w:rsidRPr="007647A6">
        <w:rPr>
          <w:rFonts w:ascii="GHEA Grapalat" w:hAnsi="GHEA Grapalat"/>
        </w:rPr>
        <w:t>»</w:t>
      </w:r>
      <w:r w:rsidRPr="007647A6">
        <w:rPr>
          <w:rFonts w:ascii="GHEA Grapalat" w:hAnsi="GHEA Grapalat"/>
        </w:rPr>
        <w:t xml:space="preserve"> ռետինե գնդակ</w:t>
      </w:r>
      <w:r w:rsidR="006C2711" w:rsidRPr="007647A6">
        <w:rPr>
          <w:rFonts w:ascii="GHEA Grapalat" w:hAnsi="GHEA Grapalat"/>
        </w:rPr>
        <w:t>ներ</w:t>
      </w:r>
      <w:r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զ)</w:t>
      </w:r>
      <w:r w:rsidR="00A07B0A" w:rsidRPr="00A07B0A">
        <w:rPr>
          <w:rFonts w:ascii="GHEA Grapalat" w:hAnsi="GHEA Grapalat"/>
        </w:rPr>
        <w:tab/>
      </w:r>
      <w:r w:rsidRPr="007647A6">
        <w:rPr>
          <w:rFonts w:ascii="GHEA Grapalat" w:hAnsi="GHEA Grapalat"/>
        </w:rPr>
        <w:t xml:space="preserve">յոթ միավոր </w:t>
      </w:r>
      <w:r w:rsidR="00B22B9D" w:rsidRPr="007647A6">
        <w:rPr>
          <w:rFonts w:ascii="GHEA Grapalat" w:hAnsi="GHEA Grapalat"/>
        </w:rPr>
        <w:t>«</w:t>
      </w:r>
      <w:r w:rsidRPr="007647A6">
        <w:rPr>
          <w:rFonts w:ascii="GHEA Grapalat" w:hAnsi="GHEA Grapalat"/>
        </w:rPr>
        <w:t>ՍՊՇ</w:t>
      </w:r>
      <w:r w:rsidR="00B22B9D" w:rsidRPr="007647A6">
        <w:rPr>
          <w:rFonts w:ascii="GHEA Grapalat" w:hAnsi="GHEA Grapalat"/>
        </w:rPr>
        <w:t>»</w:t>
      </w:r>
      <w:r w:rsidRPr="007647A6">
        <w:rPr>
          <w:rFonts w:ascii="GHEA Grapalat" w:hAnsi="GHEA Grapalat"/>
        </w:rPr>
        <w:t xml:space="preserve">՝ նախատեսված </w:t>
      </w:r>
      <w:r w:rsidR="00B22B9D" w:rsidRPr="007647A6">
        <w:rPr>
          <w:rFonts w:ascii="GHEA Grapalat" w:hAnsi="GHEA Grapalat"/>
        </w:rPr>
        <w:t>«</w:t>
      </w:r>
      <w:r w:rsidRPr="007647A6">
        <w:rPr>
          <w:rFonts w:ascii="GHEA Grapalat" w:hAnsi="GHEA Grapalat"/>
        </w:rPr>
        <w:t>Չերյոմուխա-4</w:t>
      </w:r>
      <w:r w:rsidR="00B22B9D" w:rsidRPr="007647A6">
        <w:rPr>
          <w:rFonts w:ascii="GHEA Grapalat" w:hAnsi="GHEA Grapalat"/>
        </w:rPr>
        <w:t>»</w:t>
      </w:r>
      <w:r w:rsidRPr="007647A6">
        <w:rPr>
          <w:rFonts w:ascii="GHEA Grapalat" w:hAnsi="GHEA Grapalat"/>
        </w:rPr>
        <w:t xml:space="preserve"> արցունքաբեր գազային փամփուշտներ կրակելու համար.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է)</w:t>
      </w:r>
      <w:r w:rsidR="00A07B0A" w:rsidRPr="00A07B0A">
        <w:rPr>
          <w:rFonts w:ascii="GHEA Grapalat" w:hAnsi="GHEA Grapalat"/>
        </w:rPr>
        <w:tab/>
      </w:r>
      <w:r w:rsidRPr="007647A6">
        <w:rPr>
          <w:rFonts w:ascii="GHEA Grapalat" w:hAnsi="GHEA Grapalat"/>
        </w:rPr>
        <w:t xml:space="preserve">154 միավոր </w:t>
      </w:r>
      <w:r w:rsidR="00B22B9D" w:rsidRPr="007647A6">
        <w:rPr>
          <w:rFonts w:ascii="GHEA Grapalat" w:hAnsi="GHEA Grapalat"/>
        </w:rPr>
        <w:t>«</w:t>
      </w:r>
      <w:r w:rsidRPr="007647A6">
        <w:rPr>
          <w:rFonts w:ascii="GHEA Grapalat" w:hAnsi="GHEA Grapalat"/>
        </w:rPr>
        <w:t>Չերյոմուխա-4</w:t>
      </w:r>
      <w:r w:rsidR="00B22B9D" w:rsidRPr="007647A6">
        <w:rPr>
          <w:rFonts w:ascii="GHEA Grapalat" w:hAnsi="GHEA Grapalat"/>
        </w:rPr>
        <w:t>»</w:t>
      </w:r>
      <w:r w:rsidRPr="007647A6">
        <w:rPr>
          <w:rFonts w:ascii="GHEA Grapalat" w:hAnsi="GHEA Grapalat"/>
        </w:rPr>
        <w:t xml:space="preserve"> արցունքաբեր գազային փամփուշտ, որոնցից օգտագործվել է 79 միավոր.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ը)</w:t>
      </w:r>
      <w:r w:rsidR="00A07B0A" w:rsidRPr="00A07B0A">
        <w:rPr>
          <w:rFonts w:ascii="GHEA Grapalat" w:hAnsi="GHEA Grapalat"/>
        </w:rPr>
        <w:tab/>
      </w:r>
      <w:r w:rsidRPr="007647A6">
        <w:rPr>
          <w:rFonts w:ascii="GHEA Grapalat" w:hAnsi="GHEA Grapalat"/>
        </w:rPr>
        <w:t xml:space="preserve">15 միավոր </w:t>
      </w:r>
      <w:r w:rsidR="00B22B9D" w:rsidRPr="007647A6">
        <w:rPr>
          <w:rFonts w:ascii="GHEA Grapalat" w:hAnsi="GHEA Grapalat"/>
        </w:rPr>
        <w:t>«</w:t>
      </w:r>
      <w:r w:rsidRPr="007647A6">
        <w:rPr>
          <w:rFonts w:ascii="GHEA Grapalat" w:hAnsi="GHEA Grapalat"/>
        </w:rPr>
        <w:t>Չերյոմուխա-1</w:t>
      </w:r>
      <w:r w:rsidR="00B22B9D" w:rsidRPr="007647A6">
        <w:rPr>
          <w:rFonts w:ascii="GHEA Grapalat" w:hAnsi="GHEA Grapalat"/>
        </w:rPr>
        <w:t>»</w:t>
      </w:r>
      <w:r w:rsidRPr="007647A6">
        <w:rPr>
          <w:rFonts w:ascii="GHEA Grapalat" w:hAnsi="GHEA Grapalat"/>
        </w:rPr>
        <w:t xml:space="preserve">, 15 միավոր </w:t>
      </w:r>
      <w:r w:rsidR="00B22B9D" w:rsidRPr="007647A6">
        <w:rPr>
          <w:rFonts w:ascii="GHEA Grapalat" w:hAnsi="GHEA Grapalat"/>
        </w:rPr>
        <w:t>«</w:t>
      </w:r>
      <w:r w:rsidRPr="007647A6">
        <w:rPr>
          <w:rFonts w:ascii="GHEA Grapalat" w:hAnsi="GHEA Grapalat"/>
        </w:rPr>
        <w:t>Չերյոմուխա-5</w:t>
      </w:r>
      <w:r w:rsidR="00B22B9D" w:rsidRPr="007647A6">
        <w:rPr>
          <w:rFonts w:ascii="GHEA Grapalat" w:hAnsi="GHEA Grapalat"/>
        </w:rPr>
        <w:t>»</w:t>
      </w:r>
      <w:r w:rsidRPr="007647A6">
        <w:rPr>
          <w:rFonts w:ascii="GHEA Grapalat" w:hAnsi="GHEA Grapalat"/>
        </w:rPr>
        <w:t xml:space="preserve">, 80 միավոր </w:t>
      </w:r>
      <w:r w:rsidR="00B22B9D" w:rsidRPr="007647A6">
        <w:rPr>
          <w:rFonts w:ascii="GHEA Grapalat" w:hAnsi="GHEA Grapalat"/>
        </w:rPr>
        <w:t>«</w:t>
      </w:r>
      <w:r w:rsidRPr="007647A6">
        <w:rPr>
          <w:rFonts w:ascii="GHEA Grapalat" w:hAnsi="GHEA Grapalat"/>
        </w:rPr>
        <w:t>Սիրեն-6</w:t>
      </w:r>
      <w:r w:rsidR="00B22B9D"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16 միավոր </w:t>
      </w:r>
      <w:r w:rsidR="00B22B9D" w:rsidRPr="007647A6">
        <w:rPr>
          <w:rFonts w:ascii="GHEA Grapalat" w:hAnsi="GHEA Grapalat"/>
        </w:rPr>
        <w:t>«</w:t>
      </w:r>
      <w:r w:rsidRPr="007647A6">
        <w:rPr>
          <w:rFonts w:ascii="GHEA Grapalat" w:hAnsi="GHEA Grapalat"/>
        </w:rPr>
        <w:t>Դրեյֆ</w:t>
      </w:r>
      <w:r w:rsidR="00B22B9D" w:rsidRPr="007647A6">
        <w:rPr>
          <w:rFonts w:ascii="GHEA Grapalat" w:hAnsi="GHEA Grapalat"/>
        </w:rPr>
        <w:t>»</w:t>
      </w:r>
      <w:r w:rsidRPr="007647A6">
        <w:rPr>
          <w:rFonts w:ascii="GHEA Grapalat" w:hAnsi="GHEA Grapalat"/>
        </w:rPr>
        <w:t xml:space="preserve"> արցունքաբեր գազային նռնակ, որոնցից օգտագործվել </w:t>
      </w:r>
      <w:r w:rsidR="006C2711" w:rsidRPr="007647A6">
        <w:rPr>
          <w:rFonts w:ascii="GHEA Grapalat" w:hAnsi="GHEA Grapalat"/>
        </w:rPr>
        <w:t>են</w:t>
      </w:r>
      <w:r w:rsidRPr="007647A6">
        <w:rPr>
          <w:rFonts w:ascii="GHEA Grapalat" w:hAnsi="GHEA Grapalat"/>
        </w:rPr>
        <w:t xml:space="preserve"> 29 միավոր </w:t>
      </w:r>
      <w:r w:rsidR="00B22B9D" w:rsidRPr="007647A6">
        <w:rPr>
          <w:rFonts w:ascii="GHEA Grapalat" w:hAnsi="GHEA Grapalat"/>
        </w:rPr>
        <w:t>«</w:t>
      </w:r>
      <w:r w:rsidRPr="007647A6">
        <w:rPr>
          <w:rFonts w:ascii="GHEA Grapalat" w:hAnsi="GHEA Grapalat"/>
        </w:rPr>
        <w:t>Սիրեն</w:t>
      </w:r>
      <w:r w:rsidR="00DA330A" w:rsidRPr="00DA330A">
        <w:rPr>
          <w:rFonts w:ascii="GHEA Grapalat" w:hAnsi="GHEA Grapalat"/>
        </w:rPr>
        <w:t>-</w:t>
      </w:r>
      <w:r w:rsidRPr="007647A6">
        <w:rPr>
          <w:rFonts w:ascii="GHEA Grapalat" w:hAnsi="GHEA Grapalat"/>
        </w:rPr>
        <w:t>6</w:t>
      </w:r>
      <w:r w:rsidR="00B22B9D"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չորս միավոր </w:t>
      </w:r>
      <w:r w:rsidR="00B22B9D" w:rsidRPr="007647A6">
        <w:rPr>
          <w:rFonts w:ascii="GHEA Grapalat" w:hAnsi="GHEA Grapalat"/>
        </w:rPr>
        <w:t>«</w:t>
      </w:r>
      <w:r w:rsidRPr="007647A6">
        <w:rPr>
          <w:rFonts w:ascii="GHEA Grapalat" w:hAnsi="GHEA Grapalat"/>
        </w:rPr>
        <w:t>Դրեյֆ</w:t>
      </w:r>
      <w:r w:rsidR="00B22B9D" w:rsidRPr="007647A6">
        <w:rPr>
          <w:rFonts w:ascii="GHEA Grapalat" w:hAnsi="GHEA Grapalat"/>
        </w:rPr>
        <w:t>»</w:t>
      </w:r>
      <w:r w:rsidRPr="007647A6">
        <w:rPr>
          <w:rFonts w:ascii="GHEA Grapalat" w:hAnsi="GHEA Grapalat"/>
        </w:rPr>
        <w:t xml:space="preserve"> արցունքաբեր գազային նռնակ</w:t>
      </w:r>
      <w:r w:rsidR="006C2711" w:rsidRPr="007647A6">
        <w:rPr>
          <w:rFonts w:ascii="GHEA Grapalat" w:hAnsi="GHEA Grapalat"/>
        </w:rPr>
        <w:t>ներ</w:t>
      </w:r>
      <w:r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թ)</w:t>
      </w:r>
      <w:r w:rsidR="00A07B0A" w:rsidRPr="00A07B0A">
        <w:rPr>
          <w:rFonts w:ascii="GHEA Grapalat" w:hAnsi="GHEA Grapalat"/>
        </w:rPr>
        <w:tab/>
      </w:r>
      <w:r w:rsidRPr="007647A6">
        <w:rPr>
          <w:rFonts w:ascii="GHEA Grapalat" w:hAnsi="GHEA Grapalat"/>
        </w:rPr>
        <w:t xml:space="preserve">յոթ միավոր </w:t>
      </w:r>
      <w:r w:rsidR="009E1B2A" w:rsidRPr="007647A6">
        <w:rPr>
          <w:rFonts w:ascii="GHEA Grapalat" w:hAnsi="GHEA Grapalat"/>
        </w:rPr>
        <w:t>«</w:t>
      </w:r>
      <w:r w:rsidRPr="007647A6">
        <w:rPr>
          <w:rFonts w:ascii="GHEA Grapalat" w:hAnsi="GHEA Grapalat"/>
        </w:rPr>
        <w:t>Զարյա</w:t>
      </w:r>
      <w:r w:rsidR="009E1B2A"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հինգ միավոր </w:t>
      </w:r>
      <w:r w:rsidR="009E1B2A" w:rsidRPr="007647A6">
        <w:rPr>
          <w:rFonts w:ascii="GHEA Grapalat" w:hAnsi="GHEA Grapalat"/>
        </w:rPr>
        <w:t>«</w:t>
      </w:r>
      <w:r w:rsidRPr="007647A6">
        <w:rPr>
          <w:rFonts w:ascii="GHEA Grapalat" w:hAnsi="GHEA Grapalat"/>
        </w:rPr>
        <w:t>Կասսետ</w:t>
      </w:r>
      <w:r w:rsidR="009E1B2A" w:rsidRPr="007647A6">
        <w:rPr>
          <w:rFonts w:ascii="GHEA Grapalat" w:hAnsi="GHEA Grapalat"/>
        </w:rPr>
        <w:t>»</w:t>
      </w:r>
      <w:r w:rsidRPr="007647A6">
        <w:rPr>
          <w:rFonts w:ascii="GHEA Grapalat" w:hAnsi="GHEA Grapalat"/>
        </w:rPr>
        <w:t xml:space="preserve"> լուսաձայնային նռնակներ, որոնցից օգտագործվել են չորս միավոր </w:t>
      </w:r>
      <w:r w:rsidR="009E1B2A" w:rsidRPr="007647A6">
        <w:rPr>
          <w:rFonts w:ascii="GHEA Grapalat" w:hAnsi="GHEA Grapalat"/>
        </w:rPr>
        <w:t>«</w:t>
      </w:r>
      <w:r w:rsidRPr="007647A6">
        <w:rPr>
          <w:rFonts w:ascii="GHEA Grapalat" w:hAnsi="GHEA Grapalat"/>
        </w:rPr>
        <w:t>Զարյա</w:t>
      </w:r>
      <w:r w:rsidR="009E1B2A"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հինգ միավոր </w:t>
      </w:r>
      <w:r w:rsidR="009E1B2A" w:rsidRPr="007647A6">
        <w:rPr>
          <w:rFonts w:ascii="GHEA Grapalat" w:hAnsi="GHEA Grapalat"/>
        </w:rPr>
        <w:t>«</w:t>
      </w:r>
      <w:r w:rsidRPr="007647A6">
        <w:rPr>
          <w:rFonts w:ascii="GHEA Grapalat" w:hAnsi="GHEA Grapalat"/>
        </w:rPr>
        <w:t>Կասսետ</w:t>
      </w:r>
      <w:r w:rsidR="009E1B2A" w:rsidRPr="007647A6">
        <w:rPr>
          <w:rFonts w:ascii="GHEA Grapalat" w:hAnsi="GHEA Grapalat"/>
        </w:rPr>
        <w:t>»</w:t>
      </w:r>
      <w:r w:rsidRPr="007647A6">
        <w:rPr>
          <w:rFonts w:ascii="GHEA Grapalat" w:hAnsi="GHEA Grapalat"/>
        </w:rPr>
        <w:t xml:space="preserve"> լուսաձայնային նռնակ</w:t>
      </w:r>
      <w:r w:rsidR="006C2711" w:rsidRPr="007647A6">
        <w:rPr>
          <w:rFonts w:ascii="GHEA Grapalat" w:hAnsi="GHEA Grapalat"/>
        </w:rPr>
        <w:t>ներ</w:t>
      </w:r>
      <w:r w:rsidRPr="007647A6">
        <w:rPr>
          <w:rFonts w:ascii="GHEA Grapalat" w:hAnsi="GHEA Grapalat"/>
        </w:rPr>
        <w:t xml:space="preserve">. </w:t>
      </w:r>
      <w:r w:rsidR="00D66966" w:rsidRPr="007647A6">
        <w:rPr>
          <w:rFonts w:ascii="GHEA Grapalat" w:hAnsi="GHEA Grapalat"/>
        </w:rPr>
        <w:t>եւ</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ժ)</w:t>
      </w:r>
      <w:r w:rsidR="00A07B0A" w:rsidRPr="00A07B0A">
        <w:rPr>
          <w:rFonts w:ascii="GHEA Grapalat" w:hAnsi="GHEA Grapalat"/>
        </w:rPr>
        <w:tab/>
      </w:r>
      <w:r w:rsidRPr="007647A6">
        <w:rPr>
          <w:rFonts w:ascii="GHEA Grapalat" w:hAnsi="GHEA Grapalat"/>
        </w:rPr>
        <w:t>մեկ «ՍՎԴ» տեսակի դի</w:t>
      </w:r>
      <w:r w:rsidR="006C2711" w:rsidRPr="007647A6">
        <w:rPr>
          <w:rFonts w:ascii="GHEA Grapalat" w:hAnsi="GHEA Grapalat"/>
        </w:rPr>
        <w:t>պ</w:t>
      </w:r>
      <w:r w:rsidRPr="007647A6">
        <w:rPr>
          <w:rFonts w:ascii="GHEA Grapalat" w:hAnsi="GHEA Grapalat"/>
        </w:rPr>
        <w:t>ուկահար հրացան՝ 20 միավոր</w:t>
      </w:r>
      <w:r w:rsidR="006C2711" w:rsidRPr="007647A6">
        <w:rPr>
          <w:rFonts w:ascii="GHEA Grapalat" w:hAnsi="GHEA Grapalat"/>
        </w:rPr>
        <w:t>՝</w:t>
      </w:r>
      <w:r w:rsidRPr="007647A6">
        <w:rPr>
          <w:rFonts w:ascii="GHEA Grapalat" w:hAnsi="GHEA Grapalat"/>
        </w:rPr>
        <w:t xml:space="preserve"> 7.62 մմ տրամաչափի գնդակով, որոնցից օգտագործվել է 1-ը, իսկ 19-ը վերադարձվել են զինանոց։</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7" w:name="SIS_doc_individual_cases"/>
      <w:r w:rsidRPr="007647A6">
        <w:rPr>
          <w:rFonts w:ascii="GHEA Grapalat" w:hAnsi="GHEA Grapalat"/>
          <w:noProof/>
        </w:rPr>
        <w:t>100</w:t>
      </w:r>
      <w:bookmarkEnd w:id="97"/>
      <w:r w:rsidRPr="007647A6">
        <w:rPr>
          <w:rFonts w:ascii="GHEA Grapalat" w:hAnsi="GHEA Grapalat"/>
        </w:rPr>
        <w:t>.</w:t>
      </w:r>
      <w:r w:rsidR="00A07B0A" w:rsidRPr="00A07B0A">
        <w:rPr>
          <w:rFonts w:ascii="GHEA Grapalat" w:hAnsi="GHEA Grapalat"/>
        </w:rPr>
        <w:tab/>
      </w:r>
      <w:r w:rsidRPr="007647A6">
        <w:rPr>
          <w:rFonts w:ascii="GHEA Grapalat" w:hAnsi="GHEA Grapalat"/>
        </w:rPr>
        <w:t>ՀՔԾ փաստաթղթում նա</w:t>
      </w:r>
      <w:r w:rsidR="00D66966" w:rsidRPr="007647A6">
        <w:rPr>
          <w:rFonts w:ascii="GHEA Grapalat" w:hAnsi="GHEA Grapalat"/>
        </w:rPr>
        <w:t>եւ</w:t>
      </w:r>
      <w:r w:rsidRPr="007647A6">
        <w:rPr>
          <w:rFonts w:ascii="GHEA Grapalat" w:hAnsi="GHEA Grapalat"/>
        </w:rPr>
        <w:t xml:space="preserve"> նկարագրվում էին քննչական </w:t>
      </w:r>
      <w:r w:rsidR="00D66966" w:rsidRPr="007647A6">
        <w:rPr>
          <w:rFonts w:ascii="GHEA Grapalat" w:hAnsi="GHEA Grapalat"/>
        </w:rPr>
        <w:t>եւ</w:t>
      </w:r>
      <w:r w:rsidRPr="007647A6">
        <w:rPr>
          <w:rFonts w:ascii="GHEA Grapalat" w:hAnsi="GHEA Grapalat"/>
        </w:rPr>
        <w:t xml:space="preserve"> այլ միջոցառումներ, որոնք իրականացվել են յուրաքանչյուր գործով՝ մահվան հանգամանքները պարզելու համար։ Այս առումով դրանում նշվում են իրականացված տարբեր դատական փորձաքննություններ, այդ թվում՝ բժշկական, ձգաբանական </w:t>
      </w:r>
      <w:r w:rsidR="00D66966" w:rsidRPr="007647A6">
        <w:rPr>
          <w:rFonts w:ascii="GHEA Grapalat" w:hAnsi="GHEA Grapalat"/>
        </w:rPr>
        <w:t>եւ</w:t>
      </w:r>
      <w:r w:rsidRPr="007647A6">
        <w:rPr>
          <w:rFonts w:ascii="GHEA Grapalat" w:hAnsi="GHEA Grapalat"/>
        </w:rPr>
        <w:t xml:space="preserve"> այլ փորձաքննություններ։ Դրանում նա</w:t>
      </w:r>
      <w:r w:rsidR="00D66966" w:rsidRPr="007647A6">
        <w:rPr>
          <w:rFonts w:ascii="GHEA Grapalat" w:hAnsi="GHEA Grapalat"/>
        </w:rPr>
        <w:t>եւ</w:t>
      </w:r>
      <w:r w:rsidRPr="007647A6">
        <w:rPr>
          <w:rFonts w:ascii="GHEA Grapalat" w:hAnsi="GHEA Grapalat"/>
        </w:rPr>
        <w:t xml:space="preserve"> նշվում էր, որ քննությամբ պարզվել է հետ</w:t>
      </w:r>
      <w:r w:rsidR="00D66966" w:rsidRPr="007647A6">
        <w:rPr>
          <w:rFonts w:ascii="GHEA Grapalat" w:hAnsi="GHEA Grapalat"/>
        </w:rPr>
        <w:t>եւ</w:t>
      </w:r>
      <w:r w:rsidRPr="007647A6">
        <w:rPr>
          <w:rFonts w:ascii="GHEA Grapalat" w:hAnsi="GHEA Grapalat"/>
        </w:rPr>
        <w:t>յալը</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ա)</w:t>
      </w:r>
      <w:r w:rsidR="00A07B0A" w:rsidRPr="00A07B0A">
        <w:rPr>
          <w:rFonts w:ascii="GHEA Grapalat" w:hAnsi="GHEA Grapalat"/>
        </w:rPr>
        <w:tab/>
      </w:r>
      <w:r w:rsidRPr="007647A6">
        <w:rPr>
          <w:rFonts w:ascii="GHEA Grapalat" w:hAnsi="GHEA Grapalat"/>
        </w:rPr>
        <w:t>Արմեն Ֆարմանյանը (վեր</w:t>
      </w:r>
      <w:r w:rsidR="00D66966" w:rsidRPr="007647A6">
        <w:rPr>
          <w:rFonts w:ascii="GHEA Grapalat" w:hAnsi="GHEA Grapalat"/>
        </w:rPr>
        <w:t>եւ</w:t>
      </w:r>
      <w:r w:rsidRPr="007647A6">
        <w:rPr>
          <w:rFonts w:ascii="GHEA Grapalat" w:hAnsi="GHEA Grapalat"/>
        </w:rPr>
        <w:t xml:space="preserve">ում՝ 37-40-րդ պարբերությունները), որին ներգրավել </w:t>
      </w:r>
      <w:r w:rsidR="00D66966" w:rsidRPr="007647A6">
        <w:rPr>
          <w:rFonts w:ascii="GHEA Grapalat" w:hAnsi="GHEA Grapalat"/>
        </w:rPr>
        <w:t>եւ</w:t>
      </w:r>
      <w:r w:rsidRPr="007647A6">
        <w:rPr>
          <w:rFonts w:ascii="GHEA Grapalat" w:hAnsi="GHEA Grapalat"/>
        </w:rPr>
        <w:t xml:space="preserve"> ֆինանսավորել է Ազգային ժողովի ընդդիմադիր անդամը, զանգվածային անկարգություններ</w:t>
      </w:r>
      <w:r w:rsidR="009E1B2A" w:rsidRPr="007647A6">
        <w:rPr>
          <w:rFonts w:ascii="GHEA Grapalat" w:hAnsi="GHEA Grapalat"/>
        </w:rPr>
        <w:t xml:space="preserve"> իրականացնելու</w:t>
      </w:r>
      <w:r w:rsidRPr="007647A6">
        <w:rPr>
          <w:rFonts w:ascii="GHEA Grapalat" w:hAnsi="GHEA Grapalat"/>
        </w:rPr>
        <w:t xml:space="preserve"> նպատակով հավաքագրել է մասնակիցներ։ 2008 թվականի մարտի 1-ին</w:t>
      </w:r>
      <w:r w:rsidR="006C2711" w:rsidRPr="007647A6">
        <w:rPr>
          <w:rFonts w:ascii="GHEA Grapalat" w:hAnsi="GHEA Grapalat"/>
        </w:rPr>
        <w:t>՝</w:t>
      </w:r>
      <w:r w:rsidRPr="007647A6">
        <w:rPr>
          <w:rFonts w:ascii="GHEA Grapalat" w:hAnsi="GHEA Grapalat"/>
        </w:rPr>
        <w:t xml:space="preserve"> ժամը 14:00-ի սահմաններում, նա մի խումբ երիտասարդների ուղղորդել է Մյասնիկյանի հուշարձանի տարածք, որտեղ ժամ</w:t>
      </w:r>
      <w:r w:rsidR="009E1B2A" w:rsidRPr="007647A6">
        <w:rPr>
          <w:rFonts w:ascii="GHEA Grapalat" w:hAnsi="GHEA Grapalat"/>
        </w:rPr>
        <w:t>ը</w:t>
      </w:r>
      <w:r w:rsidRPr="007647A6">
        <w:rPr>
          <w:rFonts w:ascii="GHEA Grapalat" w:hAnsi="GHEA Grapalat"/>
        </w:rPr>
        <w:t xml:space="preserve"> 16:00-ի սահմաններում նրանց բաժանել է մետաղյա ձողեր, փայտյա մահակներ </w:t>
      </w:r>
      <w:r w:rsidR="00D66966" w:rsidRPr="007647A6">
        <w:rPr>
          <w:rFonts w:ascii="GHEA Grapalat" w:hAnsi="GHEA Grapalat"/>
        </w:rPr>
        <w:t>եւ</w:t>
      </w:r>
      <w:r w:rsidRPr="007647A6">
        <w:rPr>
          <w:rFonts w:ascii="GHEA Grapalat" w:hAnsi="GHEA Grapalat"/>
        </w:rPr>
        <w:t xml:space="preserve"> դյուրավառ հեղուկով լցված շշեր </w:t>
      </w:r>
      <w:r w:rsidR="00D66966" w:rsidRPr="007647A6">
        <w:rPr>
          <w:rFonts w:ascii="GHEA Grapalat" w:hAnsi="GHEA Grapalat"/>
        </w:rPr>
        <w:t>եւ</w:t>
      </w:r>
      <w:r w:rsidRPr="007647A6">
        <w:rPr>
          <w:rFonts w:ascii="GHEA Grapalat" w:hAnsi="GHEA Grapalat"/>
        </w:rPr>
        <w:t xml:space="preserve"> հրահանգել է պատ</w:t>
      </w:r>
      <w:r w:rsidR="009B4FAD" w:rsidRPr="007647A6">
        <w:rPr>
          <w:rFonts w:ascii="GHEA Grapalat" w:hAnsi="GHEA Grapalat"/>
        </w:rPr>
        <w:t>ր</w:t>
      </w:r>
      <w:r w:rsidRPr="007647A6">
        <w:rPr>
          <w:rFonts w:ascii="GHEA Grapalat" w:hAnsi="GHEA Grapalat"/>
        </w:rPr>
        <w:t xml:space="preserve">աստ լինել ոստիկանության ծառայողների վրա հարձակման, որը հետագայում տեղի է ունեցել իր գլխավորությամբ։ Ժամը </w:t>
      </w:r>
      <w:r w:rsidR="009E1B2A" w:rsidRPr="007647A6">
        <w:rPr>
          <w:rFonts w:ascii="GHEA Grapalat" w:hAnsi="GHEA Grapalat"/>
        </w:rPr>
        <w:t>21</w:t>
      </w:r>
      <w:r w:rsidRPr="007647A6">
        <w:rPr>
          <w:rFonts w:ascii="GHEA Grapalat" w:hAnsi="GHEA Grapalat"/>
        </w:rPr>
        <w:t xml:space="preserve">:00-ի սահմաններում Պարոնյան փողոցում գտնվող թիվ 24 դպրոցի դիմաց Արման Ֆարմանյանը կրակոցից վիրավորում է ստացել </w:t>
      </w:r>
      <w:r w:rsidR="00D66966" w:rsidRPr="007647A6">
        <w:rPr>
          <w:rFonts w:ascii="GHEA Grapalat" w:hAnsi="GHEA Grapalat"/>
        </w:rPr>
        <w:t>եւ</w:t>
      </w:r>
      <w:r w:rsidRPr="007647A6">
        <w:rPr>
          <w:rFonts w:ascii="GHEA Grapalat" w:hAnsi="GHEA Grapalat"/>
        </w:rPr>
        <w:t xml:space="preserve"> տեղում մահացել։ Նրա ընկեր Ա.Վ.-</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ինքնությունը չպարզված մի </w:t>
      </w:r>
      <w:r w:rsidRPr="00A07B0A">
        <w:rPr>
          <w:rFonts w:ascii="GHEA Grapalat" w:hAnsi="GHEA Grapalat"/>
          <w:spacing w:val="-4"/>
        </w:rPr>
        <w:t>խումբ անձինք նրա մարմինը տեղադրել են մոտակայքում գտնվող անձին՝ Բ.Ո</w:t>
      </w:r>
      <w:r w:rsidR="006C2711" w:rsidRPr="00A07B0A">
        <w:rPr>
          <w:rFonts w:ascii="GHEA Grapalat" w:hAnsi="GHEA Grapalat"/>
          <w:spacing w:val="-4"/>
        </w:rPr>
        <w:t>Ւ</w:t>
      </w:r>
      <w:r w:rsidRPr="00A07B0A">
        <w:rPr>
          <w:rFonts w:ascii="GHEA Grapalat" w:hAnsi="GHEA Grapalat"/>
          <w:spacing w:val="-4"/>
        </w:rPr>
        <w:t>.-ին պատկանող ավտոմեքենայի տանիքին՝ պահանջելով, որ նա տեղափոխ</w:t>
      </w:r>
      <w:r w:rsidR="009E1B2A" w:rsidRPr="00A07B0A">
        <w:rPr>
          <w:rFonts w:ascii="GHEA Grapalat" w:hAnsi="GHEA Grapalat"/>
          <w:spacing w:val="-4"/>
        </w:rPr>
        <w:t>վ</w:t>
      </w:r>
      <w:r w:rsidRPr="00A07B0A">
        <w:rPr>
          <w:rFonts w:ascii="GHEA Grapalat" w:hAnsi="GHEA Grapalat"/>
          <w:spacing w:val="-4"/>
        </w:rPr>
        <w:t>ի հիվանդանոց</w:t>
      </w:r>
      <w:r w:rsidRPr="007647A6">
        <w:rPr>
          <w:rFonts w:ascii="GHEA Grapalat" w:hAnsi="GHEA Grapalat"/>
        </w:rPr>
        <w:t>։ Նրանք վարել են մինչ</w:t>
      </w:r>
      <w:r w:rsidR="00D66966" w:rsidRPr="007647A6">
        <w:rPr>
          <w:rFonts w:ascii="GHEA Grapalat" w:hAnsi="GHEA Grapalat"/>
        </w:rPr>
        <w:t>եւ</w:t>
      </w:r>
      <w:r w:rsidRPr="007647A6">
        <w:rPr>
          <w:rFonts w:ascii="GHEA Grapalat" w:hAnsi="GHEA Grapalat"/>
        </w:rPr>
        <w:t xml:space="preserve"> Լեո փողոցի 7</w:t>
      </w:r>
      <w:r w:rsidR="009E1B2A" w:rsidRPr="007647A6">
        <w:rPr>
          <w:rFonts w:ascii="GHEA Grapalat" w:hAnsi="GHEA Grapalat"/>
        </w:rPr>
        <w:t xml:space="preserve"> հասցեն</w:t>
      </w:r>
      <w:r w:rsidRPr="007647A6">
        <w:rPr>
          <w:rFonts w:ascii="GHEA Grapalat" w:hAnsi="GHEA Grapalat"/>
        </w:rPr>
        <w:t>, որտեղ մարմինը հանձնել են շտապօգնությանը։ Այս հանգամանքները պարզվել են մոտ հիսուն անձանց, այդ թվում՝ Ա.Վ.-ի, Բ.Ո</w:t>
      </w:r>
      <w:r w:rsidR="006C2711" w:rsidRPr="007647A6">
        <w:rPr>
          <w:rFonts w:ascii="GHEA Grapalat" w:hAnsi="GHEA Grapalat"/>
        </w:rPr>
        <w:t>Ւ</w:t>
      </w:r>
      <w:r w:rsidRPr="007647A6">
        <w:rPr>
          <w:rFonts w:ascii="GHEA Grapalat" w:hAnsi="GHEA Grapalat"/>
        </w:rPr>
        <w:t xml:space="preserve">.-ի, շտապօգնության մեքենայի վարորդ Լ.Կ.-ի, բժիշկ Մ.Ա.-ի, բուժքույր Ա.Մ.-ի հարցաքննությամբ, բուժքույր Ա.Մ.-ի կողմից լուսանկարներով ճանաչման արձանագրությամբ </w:t>
      </w:r>
      <w:r w:rsidR="00D66966" w:rsidRPr="007647A6">
        <w:rPr>
          <w:rFonts w:ascii="GHEA Grapalat" w:hAnsi="GHEA Grapalat"/>
        </w:rPr>
        <w:t>եւ</w:t>
      </w:r>
      <w:r w:rsidRPr="007647A6">
        <w:rPr>
          <w:rFonts w:ascii="GHEA Grapalat" w:hAnsi="GHEA Grapalat"/>
        </w:rPr>
        <w:t xml:space="preserve"> դեպքի վայրի զննության </w:t>
      </w:r>
      <w:r w:rsidRPr="00A07B0A">
        <w:rPr>
          <w:rFonts w:ascii="GHEA Grapalat" w:hAnsi="GHEA Grapalat"/>
          <w:spacing w:val="-4"/>
        </w:rPr>
        <w:t>արդյունքներով, որտեղ մարմինը տեղափոխվել է շտապօգնության մեքենա</w:t>
      </w:r>
      <w:r w:rsidR="009E1B2A" w:rsidRPr="00A07B0A">
        <w:rPr>
          <w:rFonts w:ascii="GHEA Grapalat" w:hAnsi="GHEA Grapalat"/>
          <w:spacing w:val="-4"/>
        </w:rPr>
        <w:t>՝</w:t>
      </w:r>
      <w:r w:rsidRPr="00A07B0A">
        <w:rPr>
          <w:rFonts w:ascii="GHEA Grapalat" w:hAnsi="GHEA Grapalat"/>
          <w:spacing w:val="-4"/>
        </w:rPr>
        <w:t xml:space="preserve"> Լ.Կ.-ի մա</w:t>
      </w:r>
      <w:r w:rsidR="009E1B2A" w:rsidRPr="00A07B0A">
        <w:rPr>
          <w:rFonts w:ascii="GHEA Grapalat" w:hAnsi="GHEA Grapalat"/>
          <w:spacing w:val="-4"/>
        </w:rPr>
        <w:t>ս</w:t>
      </w:r>
      <w:r w:rsidRPr="00A07B0A">
        <w:rPr>
          <w:rFonts w:ascii="GHEA Grapalat" w:hAnsi="GHEA Grapalat"/>
          <w:spacing w:val="-4"/>
        </w:rPr>
        <w:t>ն</w:t>
      </w:r>
      <w:r w:rsidRPr="007647A6">
        <w:rPr>
          <w:rFonts w:ascii="GHEA Grapalat" w:hAnsi="GHEA Grapalat"/>
        </w:rPr>
        <w:t>ակցությամբ։</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բ)</w:t>
      </w:r>
      <w:r w:rsidR="00A07B0A" w:rsidRPr="00A07B0A">
        <w:rPr>
          <w:rFonts w:ascii="GHEA Grapalat" w:hAnsi="GHEA Grapalat"/>
        </w:rPr>
        <w:tab/>
      </w:r>
      <w:r w:rsidRPr="007647A6">
        <w:rPr>
          <w:rFonts w:ascii="GHEA Grapalat" w:hAnsi="GHEA Grapalat"/>
        </w:rPr>
        <w:t>Տիգրան Խաչատրյանը (վեր</w:t>
      </w:r>
      <w:r w:rsidR="00D66966" w:rsidRPr="007647A6">
        <w:rPr>
          <w:rFonts w:ascii="GHEA Grapalat" w:hAnsi="GHEA Grapalat"/>
        </w:rPr>
        <w:t>եւ</w:t>
      </w:r>
      <w:r w:rsidRPr="007647A6">
        <w:rPr>
          <w:rFonts w:ascii="GHEA Grapalat" w:hAnsi="GHEA Grapalat"/>
        </w:rPr>
        <w:t xml:space="preserve">ում՝ 41-43-րդ պարբերությունները) իր ընկերոջ՝ Ար.Աբ.-ի հետ </w:t>
      </w:r>
      <w:r w:rsidR="006C2711" w:rsidRPr="007647A6">
        <w:rPr>
          <w:rFonts w:ascii="GHEA Grapalat" w:hAnsi="GHEA Grapalat"/>
        </w:rPr>
        <w:t xml:space="preserve">ժամը 19:00-ի սահմաններում </w:t>
      </w:r>
      <w:r w:rsidRPr="007647A6">
        <w:rPr>
          <w:rFonts w:ascii="GHEA Grapalat" w:hAnsi="GHEA Grapalat"/>
        </w:rPr>
        <w:t>գնացել է զանգվածային անկարգությունների վայր ։ Ժամը 20:00-ի սահմաններում նրանք բաժանվել են տիրող քաոսային իրավիճակի պատճառով, որից հետո Տիգրան Խաչատրյանը զանգվածային անկարգությունների մի խումբ մասնակիցների հետո ուղ</w:t>
      </w:r>
      <w:r w:rsidR="00D66966" w:rsidRPr="007647A6">
        <w:rPr>
          <w:rFonts w:ascii="GHEA Grapalat" w:hAnsi="GHEA Grapalat"/>
        </w:rPr>
        <w:t>եւ</w:t>
      </w:r>
      <w:r w:rsidRPr="007647A6">
        <w:rPr>
          <w:rFonts w:ascii="GHEA Grapalat" w:hAnsi="GHEA Grapalat"/>
        </w:rPr>
        <w:t xml:space="preserve">որվել է Պարոնյան </w:t>
      </w:r>
      <w:r w:rsidR="00D66966" w:rsidRPr="007647A6">
        <w:rPr>
          <w:rFonts w:ascii="GHEA Grapalat" w:hAnsi="GHEA Grapalat"/>
        </w:rPr>
        <w:t>եւ</w:t>
      </w:r>
      <w:r w:rsidRPr="007647A6">
        <w:rPr>
          <w:rFonts w:ascii="GHEA Grapalat" w:hAnsi="GHEA Grapalat"/>
        </w:rPr>
        <w:t xml:space="preserve"> Լեոյի փողոցների խաչմերուկի մոտ գտնվող կամար, որտեղ էլ ստացել է վիրավորում </w:t>
      </w:r>
      <w:r w:rsidR="00D66966" w:rsidRPr="007647A6">
        <w:rPr>
          <w:rFonts w:ascii="GHEA Grapalat" w:hAnsi="GHEA Grapalat"/>
        </w:rPr>
        <w:t>եւ</w:t>
      </w:r>
      <w:r w:rsidRPr="007647A6">
        <w:rPr>
          <w:rFonts w:ascii="GHEA Grapalat" w:hAnsi="GHEA Grapalat"/>
        </w:rPr>
        <w:t xml:space="preserve"> մահացել է։ Այս հանգամանքները պարզվել են մոտ քսան անձանց, այդ թվում՝ Ար.Աբ.-ի, Ս.Կ.-ի, շտապօգնության մեքենայի վարորդ </w:t>
      </w:r>
      <w:r w:rsidRPr="007647A6">
        <w:rPr>
          <w:rFonts w:ascii="GHEA Grapalat" w:hAnsi="GHEA Grapalat"/>
        </w:rPr>
        <w:lastRenderedPageBreak/>
        <w:t>Ն.Ս.-ի, բժիշկ Լ.Ն-ի, բուժքույր Ա.Մ.-ի հարցաքննությամբ, լուսանկարներով ճանաչման արձանագրությամբ, դեպքի վայրի զննության արդյունքներով, որտեղ մարմինը տեղափոխվել է շտապօգնության մեքենա</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որին մասնակցել է Լ.Ն-</w:t>
      </w:r>
      <w:r w:rsidR="006C2711" w:rsidRPr="007647A6">
        <w:rPr>
          <w:rFonts w:ascii="GHEA Grapalat" w:hAnsi="GHEA Grapalat"/>
        </w:rPr>
        <w:t>ն</w:t>
      </w:r>
      <w:r w:rsidRPr="007647A6">
        <w:rPr>
          <w:rFonts w:ascii="GHEA Grapalat" w:hAnsi="GHEA Grapalat"/>
        </w:rPr>
        <w:t xml:space="preserve">, </w:t>
      </w:r>
      <w:r w:rsidR="009E1B2A" w:rsidRPr="007647A6">
        <w:rPr>
          <w:rFonts w:ascii="GHEA Grapalat" w:hAnsi="GHEA Grapalat"/>
        </w:rPr>
        <w:t xml:space="preserve">ինչպես նաեւ </w:t>
      </w:r>
      <w:r w:rsidRPr="007647A6">
        <w:rPr>
          <w:rFonts w:ascii="GHEA Grapalat" w:hAnsi="GHEA Grapalat"/>
        </w:rPr>
        <w:t>քրեական գործի այլ նյութերով</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գ)</w:t>
      </w:r>
      <w:r w:rsidR="00A07B0A" w:rsidRPr="00A07B0A">
        <w:rPr>
          <w:rFonts w:ascii="GHEA Grapalat" w:hAnsi="GHEA Grapalat"/>
        </w:rPr>
        <w:tab/>
      </w:r>
      <w:r w:rsidRPr="007647A6">
        <w:rPr>
          <w:rFonts w:ascii="GHEA Grapalat" w:hAnsi="GHEA Grapalat"/>
        </w:rPr>
        <w:t>Գոռ Քլոյանը (վեր</w:t>
      </w:r>
      <w:r w:rsidR="00D66966" w:rsidRPr="007647A6">
        <w:rPr>
          <w:rFonts w:ascii="GHEA Grapalat" w:hAnsi="GHEA Grapalat"/>
        </w:rPr>
        <w:t>եւ</w:t>
      </w:r>
      <w:r w:rsidRPr="007647A6">
        <w:rPr>
          <w:rFonts w:ascii="GHEA Grapalat" w:hAnsi="GHEA Grapalat"/>
        </w:rPr>
        <w:t>ում՝ 44-46-րդ պարբերությունները) զանգվածային անկարգությունների վայր է գնացել ժամը 20:00-ի սահմաններում։ Ժամը 21:</w:t>
      </w:r>
      <w:r w:rsidR="009E1B2A" w:rsidRPr="007647A6">
        <w:rPr>
          <w:rFonts w:ascii="GHEA Grapalat" w:hAnsi="GHEA Grapalat"/>
        </w:rPr>
        <w:t>3</w:t>
      </w:r>
      <w:r w:rsidRPr="007647A6">
        <w:rPr>
          <w:rFonts w:ascii="GHEA Grapalat" w:hAnsi="GHEA Grapalat"/>
        </w:rPr>
        <w:t>0-ի սահմաններում մի խումբ մասնակիցների հետ նա ուղ</w:t>
      </w:r>
      <w:r w:rsidR="00D66966" w:rsidRPr="007647A6">
        <w:rPr>
          <w:rFonts w:ascii="GHEA Grapalat" w:hAnsi="GHEA Grapalat"/>
        </w:rPr>
        <w:t>եւ</w:t>
      </w:r>
      <w:r w:rsidRPr="007647A6">
        <w:rPr>
          <w:rFonts w:ascii="GHEA Grapalat" w:hAnsi="GHEA Grapalat"/>
        </w:rPr>
        <w:t xml:space="preserve">որվել է 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փողոցի խաչմերուկ, որտեղ վիրավորվել է։ Այնուհետ</w:t>
      </w:r>
      <w:r w:rsidR="00D66966" w:rsidRPr="007647A6">
        <w:rPr>
          <w:rFonts w:ascii="GHEA Grapalat" w:hAnsi="GHEA Grapalat"/>
        </w:rPr>
        <w:t>եւ</w:t>
      </w:r>
      <w:r w:rsidRPr="007647A6">
        <w:rPr>
          <w:rFonts w:ascii="GHEA Grapalat" w:hAnsi="GHEA Grapalat"/>
        </w:rPr>
        <w:t xml:space="preserve"> ինքնությունը չպարզված մի խումբ անձինք նրան տեղափոխել են տաքսիով։ Այս հանգամանքները պարզվել են մոտ հիսուն անձանց, այդ թվում՝ Վ.Ա.-ի </w:t>
      </w:r>
      <w:r w:rsidR="00D66966" w:rsidRPr="007647A6">
        <w:rPr>
          <w:rFonts w:ascii="GHEA Grapalat" w:hAnsi="GHEA Grapalat"/>
        </w:rPr>
        <w:t>եւ</w:t>
      </w:r>
      <w:r w:rsidRPr="007647A6">
        <w:rPr>
          <w:rFonts w:ascii="GHEA Grapalat" w:hAnsi="GHEA Grapalat"/>
        </w:rPr>
        <w:t xml:space="preserve"> Կ.Ա.-ի հարցաքննությամբ, նրանց կողմից լուսանկարներով ճանաչման արձանագրությամբ </w:t>
      </w:r>
      <w:r w:rsidR="00D66966" w:rsidRPr="007647A6">
        <w:rPr>
          <w:rFonts w:ascii="GHEA Grapalat" w:hAnsi="GHEA Grapalat"/>
        </w:rPr>
        <w:t>եւ</w:t>
      </w:r>
      <w:r w:rsidRPr="007647A6">
        <w:rPr>
          <w:rFonts w:ascii="GHEA Grapalat" w:hAnsi="GHEA Grapalat"/>
        </w:rPr>
        <w:t xml:space="preserve"> քրեական գործի այլ նյութերով։ Ըստ օպերատիվ տեղեկությունների՝ Գոռ Քլոյանին զանգվածային անկարգություններում ներգրավել է Արմեն Ֆարմանյանը (տե՛ս այդ նույն պարբերությունը «ա» տառի ներքո)</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դ)</w:t>
      </w:r>
      <w:r w:rsidR="00A07B0A" w:rsidRPr="00A07B0A">
        <w:rPr>
          <w:rFonts w:ascii="GHEA Grapalat" w:hAnsi="GHEA Grapalat"/>
        </w:rPr>
        <w:tab/>
      </w:r>
      <w:r w:rsidRPr="007647A6">
        <w:rPr>
          <w:rFonts w:ascii="GHEA Grapalat" w:hAnsi="GHEA Grapalat"/>
        </w:rPr>
        <w:t>Հովհաննես Հովհաննիսյանը (վեր</w:t>
      </w:r>
      <w:r w:rsidR="00D66966" w:rsidRPr="007647A6">
        <w:rPr>
          <w:rFonts w:ascii="GHEA Grapalat" w:hAnsi="GHEA Grapalat"/>
        </w:rPr>
        <w:t>եւ</w:t>
      </w:r>
      <w:r w:rsidRPr="007647A6">
        <w:rPr>
          <w:rFonts w:ascii="GHEA Grapalat" w:hAnsi="GHEA Grapalat"/>
        </w:rPr>
        <w:t xml:space="preserve">ում՝ 47-49-րդ պարբերությունները) ժամը 20:00-ի սահմաններում կանգնած է եղել Մյասնիկյան հուշարձանի մոտ՝ գարեջրի շիշը ձեռքին։ Ժամը 21:00-ի սահմաններում նա, ձեռքի փայտը թափահարելով, զանգվածային անկարգությունների այլ մասնակիցների հետ գնացել է դեպի 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փողոցի խաչմերուկ, որտեղ էլ նա վիրավորվել է արձակված կրակոցից </w:t>
      </w:r>
      <w:r w:rsidR="00D66966" w:rsidRPr="007647A6">
        <w:rPr>
          <w:rFonts w:ascii="GHEA Grapalat" w:hAnsi="GHEA Grapalat"/>
        </w:rPr>
        <w:t>եւ</w:t>
      </w:r>
      <w:r w:rsidRPr="007647A6">
        <w:rPr>
          <w:rFonts w:ascii="GHEA Grapalat" w:hAnsi="GHEA Grapalat"/>
        </w:rPr>
        <w:t xml:space="preserve"> մահացել։ Մոտակայքում գտնվող անձը՝ Հ.Հ.-</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ինքնությունը չպարզված կինը նրա մարմինը տեղափոխել են Եր</w:t>
      </w:r>
      <w:r w:rsidR="00D66966" w:rsidRPr="007647A6">
        <w:rPr>
          <w:rFonts w:ascii="GHEA Grapalat" w:hAnsi="GHEA Grapalat"/>
        </w:rPr>
        <w:t>եւ</w:t>
      </w:r>
      <w:r w:rsidRPr="007647A6">
        <w:rPr>
          <w:rFonts w:ascii="GHEA Grapalat" w:hAnsi="GHEA Grapalat"/>
        </w:rPr>
        <w:t xml:space="preserve">անի թիվ 2 բժշկական կենտրոն։ Այս հանգամանքները պարզվել են մոտ քսան անձանց, այդ թվում՝ Հ.Հ.-ի </w:t>
      </w:r>
      <w:r w:rsidR="00D66966" w:rsidRPr="007647A6">
        <w:rPr>
          <w:rFonts w:ascii="GHEA Grapalat" w:hAnsi="GHEA Grapalat"/>
        </w:rPr>
        <w:t>եւ</w:t>
      </w:r>
      <w:r w:rsidRPr="007647A6">
        <w:rPr>
          <w:rFonts w:ascii="GHEA Grapalat" w:hAnsi="GHEA Grapalat"/>
        </w:rPr>
        <w:t xml:space="preserve"> վկաներ Գ.Պ.-ի </w:t>
      </w:r>
      <w:r w:rsidR="00D66966" w:rsidRPr="007647A6">
        <w:rPr>
          <w:rFonts w:ascii="GHEA Grapalat" w:hAnsi="GHEA Grapalat"/>
        </w:rPr>
        <w:t>եւ</w:t>
      </w:r>
      <w:r w:rsidRPr="007647A6">
        <w:rPr>
          <w:rFonts w:ascii="GHEA Grapalat" w:hAnsi="GHEA Grapalat"/>
        </w:rPr>
        <w:t xml:space="preserve"> Կ.Հ-ի հարցաքննությամբ </w:t>
      </w:r>
      <w:r w:rsidR="00D66966" w:rsidRPr="007647A6">
        <w:rPr>
          <w:rFonts w:ascii="GHEA Grapalat" w:hAnsi="GHEA Grapalat"/>
        </w:rPr>
        <w:t>եւ</w:t>
      </w:r>
      <w:r w:rsidRPr="007647A6">
        <w:rPr>
          <w:rFonts w:ascii="GHEA Grapalat" w:hAnsi="GHEA Grapalat"/>
        </w:rPr>
        <w:t xml:space="preserve"> դեպքի վայրի զննության արդյունքներով</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ե)</w:t>
      </w:r>
      <w:r w:rsidR="00A07B0A" w:rsidRPr="00A07B0A">
        <w:rPr>
          <w:rFonts w:ascii="GHEA Grapalat" w:hAnsi="GHEA Grapalat"/>
        </w:rPr>
        <w:tab/>
      </w:r>
      <w:r w:rsidRPr="007647A6">
        <w:rPr>
          <w:rFonts w:ascii="GHEA Grapalat" w:hAnsi="GHEA Grapalat"/>
        </w:rPr>
        <w:t>Դավիթ Պետրոսյանը (վեր</w:t>
      </w:r>
      <w:r w:rsidR="00D66966" w:rsidRPr="007647A6">
        <w:rPr>
          <w:rFonts w:ascii="GHEA Grapalat" w:hAnsi="GHEA Grapalat"/>
        </w:rPr>
        <w:t>եւ</w:t>
      </w:r>
      <w:r w:rsidRPr="007647A6">
        <w:rPr>
          <w:rFonts w:ascii="GHEA Grapalat" w:hAnsi="GHEA Grapalat"/>
        </w:rPr>
        <w:t>ում՝</w:t>
      </w:r>
      <w:r w:rsidR="007647A6">
        <w:rPr>
          <w:rFonts w:ascii="GHEA Grapalat" w:hAnsi="GHEA Grapalat"/>
        </w:rPr>
        <w:t xml:space="preserve"> </w:t>
      </w:r>
      <w:r w:rsidRPr="007647A6">
        <w:rPr>
          <w:rFonts w:ascii="GHEA Grapalat" w:hAnsi="GHEA Grapalat"/>
        </w:rPr>
        <w:t xml:space="preserve">50-52-րդ պարբերությունները) զանգվածային անկարգությունների վայր՝ Գրիգոր Լուսավորիչ փողոց է գնացել իր աներորդիների՝ Վ.Դ.-ի </w:t>
      </w:r>
      <w:r w:rsidR="00D66966" w:rsidRPr="007647A6">
        <w:rPr>
          <w:rFonts w:ascii="GHEA Grapalat" w:hAnsi="GHEA Grapalat"/>
        </w:rPr>
        <w:t>եւ</w:t>
      </w:r>
      <w:r w:rsidRPr="007647A6">
        <w:rPr>
          <w:rFonts w:ascii="GHEA Grapalat" w:hAnsi="GHEA Grapalat"/>
        </w:rPr>
        <w:t xml:space="preserve"> Կ.Դ.-ի, ինչպես նա</w:t>
      </w:r>
      <w:r w:rsidR="00D66966" w:rsidRPr="007647A6">
        <w:rPr>
          <w:rFonts w:ascii="GHEA Grapalat" w:hAnsi="GHEA Grapalat"/>
        </w:rPr>
        <w:t>եւ</w:t>
      </w:r>
      <w:r w:rsidRPr="007647A6">
        <w:rPr>
          <w:rFonts w:ascii="GHEA Grapalat" w:hAnsi="GHEA Grapalat"/>
        </w:rPr>
        <w:t xml:space="preserve"> իր զարմիկի՝ Ն.Վ.-ի հետ</w:t>
      </w:r>
      <w:r w:rsidR="009E1B2A" w:rsidRPr="007647A6">
        <w:rPr>
          <w:rFonts w:ascii="GHEA Grapalat" w:hAnsi="GHEA Grapalat"/>
        </w:rPr>
        <w:t>՝</w:t>
      </w:r>
      <w:r w:rsidRPr="007647A6">
        <w:rPr>
          <w:rFonts w:ascii="GHEA Grapalat" w:hAnsi="GHEA Grapalat"/>
        </w:rPr>
        <w:t xml:space="preserve"> ժամը </w:t>
      </w:r>
      <w:r w:rsidRPr="007647A6">
        <w:rPr>
          <w:rFonts w:ascii="GHEA Grapalat" w:hAnsi="GHEA Grapalat"/>
        </w:rPr>
        <w:lastRenderedPageBreak/>
        <w:t xml:space="preserve">20:00-ի սահմաններում։ Ժամը 21:00-ի սահմաններում Պարոնյան փողոց 2 հասցեում լուսանկարներ է արել իր բջջային հեռախոսով </w:t>
      </w:r>
      <w:r w:rsidR="00D66966" w:rsidRPr="007647A6">
        <w:rPr>
          <w:rFonts w:ascii="GHEA Grapalat" w:hAnsi="GHEA Grapalat"/>
        </w:rPr>
        <w:t>եւ</w:t>
      </w:r>
      <w:r w:rsidRPr="007647A6">
        <w:rPr>
          <w:rFonts w:ascii="GHEA Grapalat" w:hAnsi="GHEA Grapalat"/>
        </w:rPr>
        <w:t xml:space="preserve"> ժամանակավորապես բաժանվել է մյուսներից։ Որոշ ժամանակ անց նրան հայտնաբերել են վիրավոր </w:t>
      </w:r>
      <w:r w:rsidR="00D66966" w:rsidRPr="007647A6">
        <w:rPr>
          <w:rFonts w:ascii="GHEA Grapalat" w:hAnsi="GHEA Grapalat"/>
        </w:rPr>
        <w:t>եւ</w:t>
      </w:r>
      <w:r w:rsidRPr="007647A6">
        <w:rPr>
          <w:rFonts w:ascii="GHEA Grapalat" w:hAnsi="GHEA Grapalat"/>
        </w:rPr>
        <w:t xml:space="preserve"> չպարզված ավտոմեքենայով տեղափոխել են հիվանդանոց, որտեղ էլ նա մահացել է։ Այս հանգամանքները պարզվել են մոտ հիսուն անձանց, այդ թվում՝ նրա մոր </w:t>
      </w:r>
      <w:r w:rsidR="00D66966" w:rsidRPr="007647A6">
        <w:rPr>
          <w:rFonts w:ascii="GHEA Grapalat" w:hAnsi="GHEA Grapalat"/>
        </w:rPr>
        <w:t>եւ</w:t>
      </w:r>
      <w:r w:rsidRPr="007647A6">
        <w:rPr>
          <w:rFonts w:ascii="GHEA Grapalat" w:hAnsi="GHEA Grapalat"/>
        </w:rPr>
        <w:t xml:space="preserve"> տուժողի իրավահաջորդի՝ Դավիթ Պետրոսյանի կնոջ՝ դիմումատու Ջեմմա Վարդումյանի, Լ.Դ.-ի, ինչպես նա</w:t>
      </w:r>
      <w:r w:rsidR="00D66966" w:rsidRPr="007647A6">
        <w:rPr>
          <w:rFonts w:ascii="GHEA Grapalat" w:hAnsi="GHEA Grapalat"/>
        </w:rPr>
        <w:t>եւ</w:t>
      </w:r>
      <w:r w:rsidRPr="007647A6">
        <w:rPr>
          <w:rFonts w:ascii="GHEA Grapalat" w:hAnsi="GHEA Grapalat"/>
        </w:rPr>
        <w:t xml:space="preserve"> Վ.Դ.-ի, Կ.Դ.-ի </w:t>
      </w:r>
      <w:r w:rsidR="00D66966" w:rsidRPr="007647A6">
        <w:rPr>
          <w:rFonts w:ascii="GHEA Grapalat" w:hAnsi="GHEA Grapalat"/>
        </w:rPr>
        <w:t>եւ</w:t>
      </w:r>
      <w:r w:rsidRPr="007647A6">
        <w:rPr>
          <w:rFonts w:ascii="GHEA Grapalat" w:hAnsi="GHEA Grapalat"/>
        </w:rPr>
        <w:t xml:space="preserve"> Ն.Վ.-ի հարցաքննությամբ, համակարգչատեխնիկական փորձաքննության եզրակացություններով, դեպքի վայրի զննության արդյունքներով </w:t>
      </w:r>
      <w:r w:rsidR="00D66966" w:rsidRPr="007647A6">
        <w:rPr>
          <w:rFonts w:ascii="GHEA Grapalat" w:hAnsi="GHEA Grapalat"/>
        </w:rPr>
        <w:t>եւ</w:t>
      </w:r>
      <w:r w:rsidRPr="007647A6">
        <w:rPr>
          <w:rFonts w:ascii="GHEA Grapalat" w:hAnsi="GHEA Grapalat"/>
        </w:rPr>
        <w:t xml:space="preserve"> քրեական գործի այլ նյութերով</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զ)</w:t>
      </w:r>
      <w:r w:rsidR="00A07B0A" w:rsidRPr="00A07B0A">
        <w:rPr>
          <w:rFonts w:ascii="GHEA Grapalat" w:hAnsi="GHEA Grapalat"/>
        </w:rPr>
        <w:tab/>
      </w:r>
      <w:r w:rsidRPr="007647A6">
        <w:rPr>
          <w:rFonts w:ascii="GHEA Grapalat" w:hAnsi="GHEA Grapalat"/>
        </w:rPr>
        <w:t>Գրիգոր Գ</w:t>
      </w:r>
      <w:r w:rsidR="00D66966" w:rsidRPr="007647A6">
        <w:rPr>
          <w:rFonts w:ascii="GHEA Grapalat" w:hAnsi="GHEA Grapalat"/>
        </w:rPr>
        <w:t>եւ</w:t>
      </w:r>
      <w:r w:rsidRPr="007647A6">
        <w:rPr>
          <w:rFonts w:ascii="GHEA Grapalat" w:hAnsi="GHEA Grapalat"/>
        </w:rPr>
        <w:t>որգյանը (վեր</w:t>
      </w:r>
      <w:r w:rsidR="00D66966" w:rsidRPr="007647A6">
        <w:rPr>
          <w:rFonts w:ascii="GHEA Grapalat" w:hAnsi="GHEA Grapalat"/>
        </w:rPr>
        <w:t>եւ</w:t>
      </w:r>
      <w:r w:rsidRPr="007647A6">
        <w:rPr>
          <w:rFonts w:ascii="GHEA Grapalat" w:hAnsi="GHEA Grapalat"/>
        </w:rPr>
        <w:t>ում՝ 53-54-րդ պարբերությունները) վիրավորում է ստացել 2008 թվականի մարտի 1-ին</w:t>
      </w:r>
      <w:r w:rsidR="006C2711" w:rsidRPr="007647A6">
        <w:rPr>
          <w:rFonts w:ascii="GHEA Grapalat" w:hAnsi="GHEA Grapalat"/>
        </w:rPr>
        <w:t>՝</w:t>
      </w:r>
      <w:r w:rsidRPr="007647A6">
        <w:rPr>
          <w:rFonts w:ascii="GHEA Grapalat" w:hAnsi="GHEA Grapalat"/>
        </w:rPr>
        <w:t xml:space="preserve"> ժամը 21:00-ի սահմաններում, Պարոնյան փողոցի </w:t>
      </w:r>
      <w:r w:rsidR="00D66966" w:rsidRPr="007647A6">
        <w:rPr>
          <w:rFonts w:ascii="GHEA Grapalat" w:hAnsi="GHEA Grapalat"/>
        </w:rPr>
        <w:t>եւ</w:t>
      </w:r>
      <w:r w:rsidRPr="007647A6">
        <w:rPr>
          <w:rFonts w:ascii="GHEA Grapalat" w:hAnsi="GHEA Grapalat"/>
        </w:rPr>
        <w:t xml:space="preserve"> Լեոյի փողոցի խաչմերուկում գտնվող կոշիկի վերանորոգման կետի դիմաց։ Ինքնությունը չպարզված մի խումբ անձինք նրա մարմինը տեղափոխ</w:t>
      </w:r>
      <w:r w:rsidR="009E1B2A" w:rsidRPr="007647A6">
        <w:rPr>
          <w:rFonts w:ascii="GHEA Grapalat" w:hAnsi="GHEA Grapalat"/>
        </w:rPr>
        <w:t>ել են</w:t>
      </w:r>
      <w:r w:rsidRPr="007647A6">
        <w:rPr>
          <w:rFonts w:ascii="GHEA Grapalat" w:hAnsi="GHEA Grapalat"/>
        </w:rPr>
        <w:t xml:space="preserve"> Զաքյան փողոց, որտեղից շտապօգնության մեքենայով </w:t>
      </w:r>
      <w:r w:rsidR="009E1B2A" w:rsidRPr="007647A6">
        <w:rPr>
          <w:rFonts w:ascii="GHEA Grapalat" w:hAnsi="GHEA Grapalat"/>
        </w:rPr>
        <w:t xml:space="preserve">այն </w:t>
      </w:r>
      <w:r w:rsidRPr="007647A6">
        <w:rPr>
          <w:rFonts w:ascii="GHEA Grapalat" w:hAnsi="GHEA Grapalat"/>
        </w:rPr>
        <w:t>տեղափոխվել է դիահերձարան։ Այս հանգամանքները պարզվել են մոտ քսան անձանց</w:t>
      </w:r>
      <w:r w:rsidR="006C2711" w:rsidRPr="007647A6">
        <w:rPr>
          <w:rFonts w:ascii="GHEA Grapalat" w:hAnsi="GHEA Grapalat"/>
        </w:rPr>
        <w:t>,</w:t>
      </w:r>
      <w:r w:rsidRPr="007647A6">
        <w:rPr>
          <w:rFonts w:ascii="GHEA Grapalat" w:hAnsi="GHEA Grapalat"/>
        </w:rPr>
        <w:t xml:space="preserve"> այդ թվում՝ շտապօգնության մեքենայի վարորդ Մ.Մ.-ի, բուժքույր Դ.Զ.-ի </w:t>
      </w:r>
      <w:r w:rsidR="00D66966" w:rsidRPr="007647A6">
        <w:rPr>
          <w:rFonts w:ascii="GHEA Grapalat" w:hAnsi="GHEA Grapalat"/>
        </w:rPr>
        <w:t>եւ</w:t>
      </w:r>
      <w:r w:rsidRPr="007647A6">
        <w:rPr>
          <w:rFonts w:ascii="GHEA Grapalat" w:hAnsi="GHEA Grapalat"/>
        </w:rPr>
        <w:t xml:space="preserve"> Գրիգոր Գ</w:t>
      </w:r>
      <w:r w:rsidR="00D66966" w:rsidRPr="007647A6">
        <w:rPr>
          <w:rFonts w:ascii="GHEA Grapalat" w:hAnsi="GHEA Grapalat"/>
        </w:rPr>
        <w:t>եւ</w:t>
      </w:r>
      <w:r w:rsidRPr="007647A6">
        <w:rPr>
          <w:rFonts w:ascii="GHEA Grapalat" w:hAnsi="GHEA Grapalat"/>
        </w:rPr>
        <w:t xml:space="preserve">որգյանի՝ նույն թաղամասում բնակվող ծանոթ Ռ.Ս.-ի հարցաքննությամբ, լուսանկարներով ճանաչման արձանագրություններով </w:t>
      </w:r>
      <w:r w:rsidR="00D66966" w:rsidRPr="007647A6">
        <w:rPr>
          <w:rFonts w:ascii="GHEA Grapalat" w:hAnsi="GHEA Grapalat"/>
        </w:rPr>
        <w:t>եւ</w:t>
      </w:r>
      <w:r w:rsidRPr="007647A6">
        <w:rPr>
          <w:rFonts w:ascii="GHEA Grapalat" w:hAnsi="GHEA Grapalat"/>
        </w:rPr>
        <w:t xml:space="preserve"> դեպքի վայրի զննության արդյունքներով, որտեղ մարմինը տեղափոխվել է շտապօգնության մեքենա։ Համաձայն Գրիգոր Գ</w:t>
      </w:r>
      <w:r w:rsidR="009E1B2A" w:rsidRPr="007647A6">
        <w:rPr>
          <w:rFonts w:ascii="GHEA Grapalat" w:hAnsi="GHEA Grapalat"/>
        </w:rPr>
        <w:t>եւորգ</w:t>
      </w:r>
      <w:r w:rsidRPr="007647A6">
        <w:rPr>
          <w:rFonts w:ascii="GHEA Grapalat" w:hAnsi="GHEA Grapalat"/>
        </w:rPr>
        <w:t xml:space="preserve">յանի կնոջ </w:t>
      </w:r>
      <w:r w:rsidR="00D66966" w:rsidRPr="007647A6">
        <w:rPr>
          <w:rFonts w:ascii="GHEA Grapalat" w:hAnsi="GHEA Grapalat"/>
        </w:rPr>
        <w:t>եւ</w:t>
      </w:r>
      <w:r w:rsidRPr="007647A6">
        <w:rPr>
          <w:rFonts w:ascii="GHEA Grapalat" w:hAnsi="GHEA Grapalat"/>
        </w:rPr>
        <w:t xml:space="preserve"> իրավահաջորդ՝ դիմումատու Վարդուհի Բաղդասարյանի, ինչպես նա</w:t>
      </w:r>
      <w:r w:rsidR="00D66966" w:rsidRPr="007647A6">
        <w:rPr>
          <w:rFonts w:ascii="GHEA Grapalat" w:hAnsi="GHEA Grapalat"/>
        </w:rPr>
        <w:t>եւ</w:t>
      </w:r>
      <w:r w:rsidRPr="007647A6">
        <w:rPr>
          <w:rFonts w:ascii="GHEA Grapalat" w:hAnsi="GHEA Grapalat"/>
        </w:rPr>
        <w:t xml:space="preserve"> նրա եղբոր՝ Ռ.Բ.-ի ցուցմունքների՝ Գրիգոր Գ</w:t>
      </w:r>
      <w:r w:rsidR="00D66966" w:rsidRPr="007647A6">
        <w:rPr>
          <w:rFonts w:ascii="GHEA Grapalat" w:hAnsi="GHEA Grapalat"/>
        </w:rPr>
        <w:t>եւ</w:t>
      </w:r>
      <w:r w:rsidRPr="007647A6">
        <w:rPr>
          <w:rFonts w:ascii="GHEA Grapalat" w:hAnsi="GHEA Grapalat"/>
        </w:rPr>
        <w:t>որգյանը զանգվածային անկարգությունների վայր է գնացել Ռ.Բ.-ի հետ, սակայն նրանք կորցրել են միմյանց ժամը 21:00-ի սահմաններում</w:t>
      </w:r>
      <w:r w:rsidR="006C2711" w:rsidRPr="007647A6">
        <w:rPr>
          <w:rFonts w:ascii="GHEA Grapalat" w:hAnsi="GHEA Grapalat"/>
        </w:rPr>
        <w:t>:</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է)</w:t>
      </w:r>
      <w:r w:rsidR="00A07B0A" w:rsidRPr="00A07B0A">
        <w:rPr>
          <w:rFonts w:ascii="GHEA Grapalat" w:hAnsi="GHEA Grapalat"/>
        </w:rPr>
        <w:tab/>
      </w:r>
      <w:r w:rsidRPr="007647A6">
        <w:rPr>
          <w:rFonts w:ascii="GHEA Grapalat" w:hAnsi="GHEA Grapalat"/>
        </w:rPr>
        <w:t>Սամվել Հարությունյանը (վեր</w:t>
      </w:r>
      <w:r w:rsidR="00D66966" w:rsidRPr="007647A6">
        <w:rPr>
          <w:rFonts w:ascii="GHEA Grapalat" w:hAnsi="GHEA Grapalat"/>
        </w:rPr>
        <w:t>եւ</w:t>
      </w:r>
      <w:r w:rsidRPr="007647A6">
        <w:rPr>
          <w:rFonts w:ascii="GHEA Grapalat" w:hAnsi="GHEA Grapalat"/>
        </w:rPr>
        <w:t xml:space="preserve">ում՝ 56-57-րդ պարբերությունները) զանգվածային անկարգությունների վայր է գնացել իր ընկերոջ՝ Ա.Բ.-ի </w:t>
      </w:r>
      <w:r w:rsidR="00D66966" w:rsidRPr="007647A6">
        <w:rPr>
          <w:rFonts w:ascii="GHEA Grapalat" w:hAnsi="GHEA Grapalat"/>
        </w:rPr>
        <w:t>եւ</w:t>
      </w:r>
      <w:r w:rsidRPr="007647A6">
        <w:rPr>
          <w:rFonts w:ascii="GHEA Grapalat" w:hAnsi="GHEA Grapalat"/>
        </w:rPr>
        <w:t xml:space="preserve"> իր զարմիկի՝ Գ.Գ.-ի հետ</w:t>
      </w:r>
      <w:r w:rsidR="009E1B2A" w:rsidRPr="007647A6">
        <w:rPr>
          <w:rFonts w:ascii="GHEA Grapalat" w:hAnsi="GHEA Grapalat"/>
        </w:rPr>
        <w:t>՝</w:t>
      </w:r>
      <w:r w:rsidRPr="007647A6">
        <w:rPr>
          <w:rFonts w:ascii="GHEA Grapalat" w:hAnsi="GHEA Grapalat"/>
        </w:rPr>
        <w:t xml:space="preserve"> ժամը 18:30-ի սահմաններում։ Ժամը 21:30-ի </w:t>
      </w:r>
      <w:r w:rsidRPr="007647A6">
        <w:rPr>
          <w:rFonts w:ascii="GHEA Grapalat" w:hAnsi="GHEA Grapalat"/>
        </w:rPr>
        <w:lastRenderedPageBreak/>
        <w:t xml:space="preserve">սահմաններում Սամվել Հարությունյանը Ա.Բ.-ից </w:t>
      </w:r>
      <w:r w:rsidR="00D66966" w:rsidRPr="007647A6">
        <w:rPr>
          <w:rFonts w:ascii="GHEA Grapalat" w:hAnsi="GHEA Grapalat"/>
        </w:rPr>
        <w:t>եւ</w:t>
      </w:r>
      <w:r w:rsidRPr="007647A6">
        <w:rPr>
          <w:rFonts w:ascii="GHEA Grapalat" w:hAnsi="GHEA Grapalat"/>
        </w:rPr>
        <w:t xml:space="preserve"> Գ.Գ.-ից բաժանվելուց հետո զանգվածային անկարգությունների մի խումբ մասնակիցների հետ գնացել է Մաշտոցի պողոտայի </w:t>
      </w:r>
      <w:r w:rsidR="00D66966" w:rsidRPr="007647A6">
        <w:rPr>
          <w:rFonts w:ascii="GHEA Grapalat" w:hAnsi="GHEA Grapalat"/>
        </w:rPr>
        <w:t>եւ</w:t>
      </w:r>
      <w:r w:rsidRPr="007647A6">
        <w:rPr>
          <w:rFonts w:ascii="GHEA Grapalat" w:hAnsi="GHEA Grapalat"/>
        </w:rPr>
        <w:t xml:space="preserve"> Գրիգոր Լուսավորիչ փողոցի խաչմերուկ, որտեղ նա, քարեր նետելով, առաջ է շարժ</w:t>
      </w:r>
      <w:r w:rsidR="006C2711" w:rsidRPr="007647A6">
        <w:rPr>
          <w:rFonts w:ascii="GHEA Grapalat" w:hAnsi="GHEA Grapalat"/>
        </w:rPr>
        <w:t>վ</w:t>
      </w:r>
      <w:r w:rsidRPr="007647A6">
        <w:rPr>
          <w:rFonts w:ascii="GHEA Grapalat" w:hAnsi="GHEA Grapalat"/>
        </w:rPr>
        <w:t xml:space="preserve">ել </w:t>
      </w:r>
      <w:r w:rsidR="00D66966" w:rsidRPr="007647A6">
        <w:rPr>
          <w:rFonts w:ascii="GHEA Grapalat" w:hAnsi="GHEA Grapalat"/>
        </w:rPr>
        <w:t>եւ</w:t>
      </w:r>
      <w:r w:rsidRPr="007647A6">
        <w:rPr>
          <w:rFonts w:ascii="GHEA Grapalat" w:hAnsi="GHEA Grapalat"/>
        </w:rPr>
        <w:t xml:space="preserve"> վիրավորվել։ Այնուհետ</w:t>
      </w:r>
      <w:r w:rsidR="00D66966" w:rsidRPr="007647A6">
        <w:rPr>
          <w:rFonts w:ascii="GHEA Grapalat" w:hAnsi="GHEA Grapalat"/>
        </w:rPr>
        <w:t>եւ</w:t>
      </w:r>
      <w:r w:rsidRPr="007647A6">
        <w:rPr>
          <w:rFonts w:ascii="GHEA Grapalat" w:hAnsi="GHEA Grapalat"/>
        </w:rPr>
        <w:t xml:space="preserve"> ինքնությունը չպարզված մի խումբ անձինք նրան տեղափոխել են հիվանդանոց։ Այս հանգամանքները պարզվել են մոտ քսան անձի, այդ թվում՝ Ա.Բ.-ի </w:t>
      </w:r>
      <w:r w:rsidR="00D66966" w:rsidRPr="007647A6">
        <w:rPr>
          <w:rFonts w:ascii="GHEA Grapalat" w:hAnsi="GHEA Grapalat"/>
        </w:rPr>
        <w:t>եւ</w:t>
      </w:r>
      <w:r w:rsidRPr="007647A6">
        <w:rPr>
          <w:rFonts w:ascii="GHEA Grapalat" w:hAnsi="GHEA Grapalat"/>
        </w:rPr>
        <w:t xml:space="preserve"> Գ.Գ.-ի, ականատեսներ Կ.Ա.-ի </w:t>
      </w:r>
      <w:r w:rsidR="00D66966" w:rsidRPr="007647A6">
        <w:rPr>
          <w:rFonts w:ascii="GHEA Grapalat" w:hAnsi="GHEA Grapalat"/>
        </w:rPr>
        <w:t>եւ</w:t>
      </w:r>
      <w:r w:rsidRPr="007647A6">
        <w:rPr>
          <w:rFonts w:ascii="GHEA Grapalat" w:hAnsi="GHEA Grapalat"/>
        </w:rPr>
        <w:t xml:space="preserve"> Վ.Ա.-ի, ինչպես նա</w:t>
      </w:r>
      <w:r w:rsidR="00D66966" w:rsidRPr="007647A6">
        <w:rPr>
          <w:rFonts w:ascii="GHEA Grapalat" w:hAnsi="GHEA Grapalat"/>
        </w:rPr>
        <w:t>եւ</w:t>
      </w:r>
      <w:r w:rsidRPr="007647A6">
        <w:rPr>
          <w:rFonts w:ascii="GHEA Grapalat" w:hAnsi="GHEA Grapalat"/>
        </w:rPr>
        <w:t xml:space="preserve"> Սամվել Հարությունյանի հոր </w:t>
      </w:r>
      <w:r w:rsidR="00D66966" w:rsidRPr="007647A6">
        <w:rPr>
          <w:rFonts w:ascii="GHEA Grapalat" w:hAnsi="GHEA Grapalat"/>
        </w:rPr>
        <w:t>եւ</w:t>
      </w:r>
      <w:r w:rsidRPr="007647A6">
        <w:rPr>
          <w:rFonts w:ascii="GHEA Grapalat" w:hAnsi="GHEA Grapalat"/>
        </w:rPr>
        <w:t xml:space="preserve"> իրավահաջորդի՝ դիմումատու Էդիկ Հարությունյանի հարցաքննությամբ, Կ.Ա.-ի </w:t>
      </w:r>
      <w:r w:rsidR="00D66966" w:rsidRPr="007647A6">
        <w:rPr>
          <w:rFonts w:ascii="GHEA Grapalat" w:hAnsi="GHEA Grapalat"/>
        </w:rPr>
        <w:t>եւ</w:t>
      </w:r>
      <w:r w:rsidRPr="007647A6">
        <w:rPr>
          <w:rFonts w:ascii="GHEA Grapalat" w:hAnsi="GHEA Grapalat"/>
        </w:rPr>
        <w:t xml:space="preserve"> Վ.Ա.-ի կողմից լուսանկարներով ճանաչման արձանագրություններով, նրանց մասնակցությամբ քննչական փորձարարության արդյունքներով </w:t>
      </w:r>
      <w:r w:rsidR="00D66966" w:rsidRPr="007647A6">
        <w:rPr>
          <w:rFonts w:ascii="GHEA Grapalat" w:hAnsi="GHEA Grapalat"/>
        </w:rPr>
        <w:t>եւ</w:t>
      </w:r>
      <w:r w:rsidRPr="007647A6">
        <w:rPr>
          <w:rFonts w:ascii="GHEA Grapalat" w:hAnsi="GHEA Grapalat"/>
        </w:rPr>
        <w:t xml:space="preserve"> քրեական գործի այլ նյութերով</w:t>
      </w:r>
      <w:r w:rsidR="006C2711" w:rsidRPr="007647A6">
        <w:rPr>
          <w:rFonts w:ascii="GHEA Grapalat" w:hAnsi="GHEA Grapalat"/>
        </w:rPr>
        <w:t>:</w:t>
      </w:r>
    </w:p>
    <w:p w:rsidR="00A12835" w:rsidRPr="00224FA3"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ը)</w:t>
      </w:r>
      <w:r w:rsidR="00A07B0A" w:rsidRPr="00A07B0A">
        <w:rPr>
          <w:rFonts w:ascii="GHEA Grapalat" w:hAnsi="GHEA Grapalat"/>
        </w:rPr>
        <w:tab/>
      </w:r>
      <w:r w:rsidRPr="007647A6">
        <w:rPr>
          <w:rFonts w:ascii="GHEA Grapalat" w:hAnsi="GHEA Grapalat"/>
        </w:rPr>
        <w:t>Զաքար Հովհաննիսյանը (վեր</w:t>
      </w:r>
      <w:r w:rsidR="00D66966" w:rsidRPr="007647A6">
        <w:rPr>
          <w:rFonts w:ascii="GHEA Grapalat" w:hAnsi="GHEA Grapalat"/>
        </w:rPr>
        <w:t>եւ</w:t>
      </w:r>
      <w:r w:rsidRPr="007647A6">
        <w:rPr>
          <w:rFonts w:ascii="GHEA Grapalat" w:hAnsi="GHEA Grapalat"/>
        </w:rPr>
        <w:t xml:space="preserve">ում՝ 58-60-րդ պարբերությունները) </w:t>
      </w:r>
      <w:r w:rsidR="00D66966" w:rsidRPr="007647A6">
        <w:rPr>
          <w:rFonts w:ascii="GHEA Grapalat" w:hAnsi="GHEA Grapalat"/>
        </w:rPr>
        <w:t>եւ</w:t>
      </w:r>
      <w:r w:rsidRPr="007647A6">
        <w:rPr>
          <w:rFonts w:ascii="GHEA Grapalat" w:hAnsi="GHEA Grapalat"/>
        </w:rPr>
        <w:t xml:space="preserve"> նրա ընկերը՝ Ար.Ավ.-</w:t>
      </w:r>
      <w:r w:rsidR="006C2711" w:rsidRPr="007647A6">
        <w:rPr>
          <w:rFonts w:ascii="GHEA Grapalat" w:hAnsi="GHEA Grapalat"/>
        </w:rPr>
        <w:t>ն,</w:t>
      </w:r>
      <w:r w:rsidRPr="007647A6">
        <w:rPr>
          <w:rFonts w:ascii="GHEA Grapalat" w:hAnsi="GHEA Grapalat"/>
        </w:rPr>
        <w:t xml:space="preserve"> զանգվածային անկարգությունների վայր են գնացել 2008</w:t>
      </w:r>
      <w:r w:rsidR="00A07B0A" w:rsidRPr="00A07B0A">
        <w:rPr>
          <w:rFonts w:ascii="Courier New" w:hAnsi="Courier New" w:cs="Courier New"/>
        </w:rPr>
        <w:t> </w:t>
      </w:r>
      <w:r w:rsidRPr="007647A6">
        <w:rPr>
          <w:rFonts w:ascii="GHEA Grapalat" w:hAnsi="GHEA Grapalat"/>
        </w:rPr>
        <w:t>թվականի մարտի 1-ին</w:t>
      </w:r>
      <w:r w:rsidR="006C2711" w:rsidRPr="007647A6">
        <w:rPr>
          <w:rFonts w:ascii="GHEA Grapalat" w:hAnsi="GHEA Grapalat"/>
        </w:rPr>
        <w:t>՝</w:t>
      </w:r>
      <w:r w:rsidRPr="007647A6">
        <w:rPr>
          <w:rFonts w:ascii="GHEA Grapalat" w:hAnsi="GHEA Grapalat"/>
        </w:rPr>
        <w:t xml:space="preserve"> ժամը 23:00-ի սահմաններում։ Ժամը 00:00-01:00</w:t>
      </w:r>
      <w:r w:rsidR="009E1B2A" w:rsidRPr="007647A6">
        <w:rPr>
          <w:rFonts w:ascii="GHEA Grapalat" w:hAnsi="GHEA Grapalat"/>
        </w:rPr>
        <w:t>-ն</w:t>
      </w:r>
      <w:r w:rsidRPr="007647A6">
        <w:rPr>
          <w:rFonts w:ascii="GHEA Grapalat" w:hAnsi="GHEA Grapalat"/>
        </w:rPr>
        <w:t xml:space="preserve"> ընկած ժամանակահատվածում Զաքար Հովհաննիսյանը </w:t>
      </w:r>
      <w:r w:rsidR="00D66966" w:rsidRPr="007647A6">
        <w:rPr>
          <w:rFonts w:ascii="GHEA Grapalat" w:hAnsi="GHEA Grapalat"/>
        </w:rPr>
        <w:t>եւ</w:t>
      </w:r>
      <w:r w:rsidRPr="007647A6">
        <w:rPr>
          <w:rFonts w:ascii="GHEA Grapalat" w:hAnsi="GHEA Grapalat"/>
        </w:rPr>
        <w:t xml:space="preserve"> զանգվածային անկարգությունների մյուս մասնակիցները գտնվել են Մաշտոցի պողոտայի մոտակայքում, որտեղ էլ նրան կրակել</w:t>
      </w:r>
      <w:r w:rsidR="009E1B2A" w:rsidRPr="007647A6">
        <w:rPr>
          <w:rFonts w:ascii="GHEA Grapalat" w:hAnsi="GHEA Grapalat"/>
        </w:rPr>
        <w:t xml:space="preserve"> են</w:t>
      </w:r>
      <w:r w:rsidRPr="007647A6">
        <w:rPr>
          <w:rFonts w:ascii="GHEA Grapalat" w:hAnsi="GHEA Grapalat"/>
        </w:rPr>
        <w:t>։ Ար.Ավ.-</w:t>
      </w:r>
      <w:r w:rsidR="006C2711" w:rsidRPr="007647A6">
        <w:rPr>
          <w:rFonts w:ascii="GHEA Grapalat" w:hAnsi="GHEA Grapalat"/>
        </w:rPr>
        <w:t>ն</w:t>
      </w:r>
      <w:r w:rsidRPr="007647A6">
        <w:rPr>
          <w:rFonts w:ascii="GHEA Grapalat" w:hAnsi="GHEA Grapalat"/>
        </w:rPr>
        <w:t xml:space="preserve"> դեպքի վայրից փախուստի է դիմել, իսկ Զաքար Հովհաննիսյանին ինքնությունը չպարզված մի խումբ անձինք տեղափոխել են հիվանդանոց։ Չնայած Ար.Ավ.-</w:t>
      </w:r>
      <w:r w:rsidR="006C2711" w:rsidRPr="007647A6">
        <w:rPr>
          <w:rFonts w:ascii="GHEA Grapalat" w:hAnsi="GHEA Grapalat"/>
        </w:rPr>
        <w:t>ն</w:t>
      </w:r>
      <w:r w:rsidRPr="007647A6">
        <w:rPr>
          <w:rFonts w:ascii="GHEA Grapalat" w:hAnsi="GHEA Grapalat"/>
        </w:rPr>
        <w:t xml:space="preserve">, որը մեկուկես տարի շարունակ խուսափել է քննչական մարմին ներկայանալուց, ժխտել է զանգվածային անկարգությունների վայրում գտնվելու </w:t>
      </w:r>
      <w:r w:rsidR="00D66966" w:rsidRPr="007647A6">
        <w:rPr>
          <w:rFonts w:ascii="GHEA Grapalat" w:hAnsi="GHEA Grapalat"/>
        </w:rPr>
        <w:t>եւ</w:t>
      </w:r>
      <w:r w:rsidRPr="007647A6">
        <w:rPr>
          <w:rFonts w:ascii="GHEA Grapalat" w:hAnsi="GHEA Grapalat"/>
        </w:rPr>
        <w:t xml:space="preserve"> դեպքին ականատես լինելու հանգամանքը, այդ փաստը հաստատվել է մոտ հիսուն անձի, այդ թվում՝ Զաքար Հովհաննիսյանի աներորդու՝ Վ.Ս.-ի, նրա ընկերների՝ Ն.Մ.-ի </w:t>
      </w:r>
      <w:r w:rsidR="00D66966" w:rsidRPr="007647A6">
        <w:rPr>
          <w:rFonts w:ascii="GHEA Grapalat" w:hAnsi="GHEA Grapalat"/>
        </w:rPr>
        <w:t>եւ</w:t>
      </w:r>
      <w:r w:rsidRPr="007647A6">
        <w:rPr>
          <w:rFonts w:ascii="GHEA Grapalat" w:hAnsi="GHEA Grapalat"/>
        </w:rPr>
        <w:t xml:space="preserve"> Վ.Ե.-ի, վերջինիս հոր՝ Ա.Ե.</w:t>
      </w:r>
      <w:r w:rsidR="006C2711" w:rsidRPr="007647A6">
        <w:rPr>
          <w:rFonts w:ascii="GHEA Grapalat" w:hAnsi="GHEA Grapalat"/>
        </w:rPr>
        <w:t>-ի</w:t>
      </w:r>
      <w:r w:rsidRPr="007647A6">
        <w:rPr>
          <w:rFonts w:ascii="GHEA Grapalat" w:hAnsi="GHEA Grapalat"/>
        </w:rPr>
        <w:t xml:space="preserve">, Ար.Ավ.-ի ընկերոջ՝ Գ.Մ.-ի հարցաքննությամբ </w:t>
      </w:r>
      <w:r w:rsidR="00D66966" w:rsidRPr="007647A6">
        <w:rPr>
          <w:rFonts w:ascii="GHEA Grapalat" w:hAnsi="GHEA Grapalat"/>
        </w:rPr>
        <w:t>եւ</w:t>
      </w:r>
      <w:r w:rsidRPr="007647A6">
        <w:rPr>
          <w:rFonts w:ascii="GHEA Grapalat" w:hAnsi="GHEA Grapalat"/>
        </w:rPr>
        <w:t xml:space="preserve"> քրեական գործի այլ նյութերով։ Ըստ օպերատիվ տեղեկությունների՝ Զաքար Հովհաննիսյանին զանգվածային անկարգություններում ներգրավել է Արմեն Ֆարմանյանը (տե՛ս նույն պարբերությունը</w:t>
      </w:r>
      <w:r w:rsidR="009E1B2A" w:rsidRPr="007647A6">
        <w:rPr>
          <w:rFonts w:ascii="GHEA Grapalat" w:hAnsi="GHEA Grapalat"/>
        </w:rPr>
        <w:t>՝</w:t>
      </w:r>
      <w:r w:rsidRPr="007647A6">
        <w:rPr>
          <w:rFonts w:ascii="GHEA Grapalat" w:hAnsi="GHEA Grapalat"/>
        </w:rPr>
        <w:t xml:space="preserve"> «ա» տառի ներքո)</w:t>
      </w:r>
      <w:r w:rsidR="006C2711" w:rsidRPr="007647A6">
        <w:rPr>
          <w:rFonts w:ascii="GHEA Grapalat" w:hAnsi="GHEA Grapalat"/>
        </w:rPr>
        <w:t>:</w:t>
      </w:r>
    </w:p>
    <w:p w:rsidR="00DA330A" w:rsidRPr="00224FA3" w:rsidRDefault="00DA330A" w:rsidP="00A07B0A">
      <w:pPr>
        <w:pStyle w:val="JuPara"/>
        <w:widowControl w:val="0"/>
        <w:tabs>
          <w:tab w:val="left" w:pos="1134"/>
        </w:tabs>
        <w:spacing w:after="160" w:line="360" w:lineRule="auto"/>
        <w:ind w:firstLine="567"/>
        <w:rPr>
          <w:rFonts w:ascii="GHEA Grapalat" w:hAnsi="GHEA Grapalat"/>
        </w:rPr>
      </w:pP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թ)</w:t>
      </w:r>
      <w:r w:rsidR="00A07B0A" w:rsidRPr="00A07B0A">
        <w:rPr>
          <w:rFonts w:ascii="GHEA Grapalat" w:hAnsi="GHEA Grapalat"/>
        </w:rPr>
        <w:tab/>
      </w:r>
      <w:r w:rsidRPr="007647A6">
        <w:rPr>
          <w:rFonts w:ascii="GHEA Grapalat" w:hAnsi="GHEA Grapalat"/>
        </w:rPr>
        <w:t>Տիգրան Աբգարյանին (տե՛ս վեր</w:t>
      </w:r>
      <w:r w:rsidR="00D66966" w:rsidRPr="007647A6">
        <w:rPr>
          <w:rFonts w:ascii="GHEA Grapalat" w:hAnsi="GHEA Grapalat"/>
        </w:rPr>
        <w:t>եւ</w:t>
      </w:r>
      <w:r w:rsidRPr="007647A6">
        <w:rPr>
          <w:rFonts w:ascii="GHEA Grapalat" w:hAnsi="GHEA Grapalat"/>
        </w:rPr>
        <w:t>ում՝ 61-63-րդ պարբերությունները) կրակել է զանգվածային անկարգությունների մասնակիցներից մեկը</w:t>
      </w:r>
      <w:r w:rsidR="009E1B2A" w:rsidRPr="007647A6">
        <w:rPr>
          <w:rFonts w:ascii="GHEA Grapalat" w:hAnsi="GHEA Grapalat"/>
        </w:rPr>
        <w:t>՝</w:t>
      </w:r>
      <w:r w:rsidRPr="007647A6">
        <w:rPr>
          <w:rFonts w:ascii="GHEA Grapalat" w:hAnsi="GHEA Grapalat"/>
        </w:rPr>
        <w:t xml:space="preserve"> 2008</w:t>
      </w:r>
      <w:r w:rsidR="00A07B0A" w:rsidRPr="00A07B0A">
        <w:rPr>
          <w:rFonts w:ascii="Courier New" w:hAnsi="Courier New" w:cs="Courier New"/>
        </w:rPr>
        <w:t> </w:t>
      </w:r>
      <w:r w:rsidRPr="007647A6">
        <w:rPr>
          <w:rFonts w:ascii="GHEA Grapalat" w:hAnsi="GHEA Grapalat"/>
        </w:rPr>
        <w:t>թվականի մարտի 1-ին</w:t>
      </w:r>
      <w:r w:rsidR="006C2711" w:rsidRPr="007647A6">
        <w:rPr>
          <w:rFonts w:ascii="GHEA Grapalat" w:hAnsi="GHEA Grapalat"/>
        </w:rPr>
        <w:t>՝</w:t>
      </w:r>
      <w:r w:rsidRPr="007647A6">
        <w:rPr>
          <w:rFonts w:ascii="GHEA Grapalat" w:hAnsi="GHEA Grapalat"/>
        </w:rPr>
        <w:t xml:space="preserve"> ժամը 23:00-ի սահմաններում՝ Լեոյի փողոցում տեղակայված լինելու ընթացքում։ Կրակոցն արձակվել է Գրիգոր Լուսավորիչ փողոցի անկյունից։ Այս հանգամանքները պարզվել են մոտ երեսուն անձանց, այդ թվում՝ նրա ծառայակիցների հարցաքննությամբ։</w:t>
      </w:r>
    </w:p>
    <w:p w:rsidR="00A12835" w:rsidRPr="007647A6" w:rsidRDefault="009E1B2A"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Ա</w:t>
      </w:r>
      <w:r w:rsidR="00A12835" w:rsidRPr="007647A6">
        <w:rPr>
          <w:rFonts w:ascii="GHEA Grapalat" w:hAnsi="GHEA Grapalat"/>
        </w:rPr>
        <w:t>մփոփ</w:t>
      </w:r>
      <w:r w:rsidRPr="007647A6">
        <w:rPr>
          <w:rFonts w:ascii="GHEA Grapalat" w:hAnsi="GHEA Grapalat"/>
        </w:rPr>
        <w:t>ելով</w:t>
      </w:r>
      <w:r w:rsidR="00A12835" w:rsidRPr="007647A6">
        <w:rPr>
          <w:rFonts w:ascii="GHEA Grapalat" w:hAnsi="GHEA Grapalat"/>
        </w:rPr>
        <w:t>՝ յուրաքան</w:t>
      </w:r>
      <w:r w:rsidR="006C2711" w:rsidRPr="007647A6">
        <w:rPr>
          <w:rFonts w:ascii="GHEA Grapalat" w:hAnsi="GHEA Grapalat"/>
        </w:rPr>
        <w:t>չ</w:t>
      </w:r>
      <w:r w:rsidR="00A12835" w:rsidRPr="007647A6">
        <w:rPr>
          <w:rFonts w:ascii="GHEA Grapalat" w:hAnsi="GHEA Grapalat"/>
        </w:rPr>
        <w:t xml:space="preserve">յուր գործով նշվել է, որ Ոստիկանությանը </w:t>
      </w:r>
      <w:r w:rsidR="00D66966" w:rsidRPr="007647A6">
        <w:rPr>
          <w:rFonts w:ascii="GHEA Grapalat" w:hAnsi="GHEA Grapalat"/>
        </w:rPr>
        <w:t>եւ</w:t>
      </w:r>
      <w:r w:rsidR="00A12835" w:rsidRPr="007647A6">
        <w:rPr>
          <w:rFonts w:ascii="GHEA Grapalat" w:hAnsi="GHEA Grapalat"/>
        </w:rPr>
        <w:t xml:space="preserve"> ԱԱԾ-ին հրահանգվել էր իրականացնել օպերատիվ միջոցառումներ՝ ուղղված վերոնշյալ միջադեպերի վկաների ինքնությունը պարզելուն </w:t>
      </w:r>
      <w:r w:rsidR="00D66966" w:rsidRPr="007647A6">
        <w:rPr>
          <w:rFonts w:ascii="GHEA Grapalat" w:hAnsi="GHEA Grapalat"/>
        </w:rPr>
        <w:t>եւ</w:t>
      </w:r>
      <w:r w:rsidR="00A12835" w:rsidRPr="007647A6">
        <w:rPr>
          <w:rFonts w:ascii="GHEA Grapalat" w:hAnsi="GHEA Grapalat"/>
        </w:rPr>
        <w:t xml:space="preserve"> պատասխանատուների ինքնությունը պարզելուն </w:t>
      </w:r>
      <w:r w:rsidR="00D66966" w:rsidRPr="007647A6">
        <w:rPr>
          <w:rFonts w:ascii="GHEA Grapalat" w:hAnsi="GHEA Grapalat"/>
        </w:rPr>
        <w:t>եւ</w:t>
      </w:r>
      <w:r w:rsidR="00A12835" w:rsidRPr="007647A6">
        <w:rPr>
          <w:rFonts w:ascii="GHEA Grapalat" w:hAnsi="GHEA Grapalat"/>
        </w:rPr>
        <w:t xml:space="preserve"> </w:t>
      </w:r>
      <w:r w:rsidRPr="007647A6">
        <w:rPr>
          <w:rFonts w:ascii="GHEA Grapalat" w:hAnsi="GHEA Grapalat"/>
        </w:rPr>
        <w:t xml:space="preserve">նրանց </w:t>
      </w:r>
      <w:r w:rsidR="00A12835" w:rsidRPr="007647A6">
        <w:rPr>
          <w:rFonts w:ascii="GHEA Grapalat" w:hAnsi="GHEA Grapalat"/>
        </w:rPr>
        <w:t>գտնելուն։</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8" w:name="SIS_doc_investigative_measures"/>
      <w:r w:rsidRPr="007647A6">
        <w:rPr>
          <w:rFonts w:ascii="GHEA Grapalat" w:hAnsi="GHEA Grapalat"/>
          <w:noProof/>
        </w:rPr>
        <w:t>101</w:t>
      </w:r>
      <w:bookmarkEnd w:id="98"/>
      <w:r w:rsidRPr="007647A6">
        <w:rPr>
          <w:rFonts w:ascii="GHEA Grapalat" w:hAnsi="GHEA Grapalat"/>
        </w:rPr>
        <w:t>.</w:t>
      </w:r>
      <w:r w:rsidR="00A07B0A" w:rsidRPr="00A07B0A">
        <w:rPr>
          <w:rFonts w:ascii="GHEA Grapalat" w:hAnsi="GHEA Grapalat"/>
        </w:rPr>
        <w:tab/>
      </w:r>
      <w:r w:rsidRPr="007647A6">
        <w:rPr>
          <w:rFonts w:ascii="GHEA Grapalat" w:hAnsi="GHEA Grapalat"/>
        </w:rPr>
        <w:t>ՀՔԾ փաստաթղթում այնուհետ</w:t>
      </w:r>
      <w:r w:rsidR="00D66966" w:rsidRPr="007647A6">
        <w:rPr>
          <w:rFonts w:ascii="GHEA Grapalat" w:hAnsi="GHEA Grapalat"/>
        </w:rPr>
        <w:t>եւ</w:t>
      </w:r>
      <w:r w:rsidRPr="007647A6">
        <w:rPr>
          <w:rFonts w:ascii="GHEA Grapalat" w:hAnsi="GHEA Grapalat"/>
        </w:rPr>
        <w:t xml:space="preserve"> նկարագրվում էր քրեական գործով քննությունը՝ նշելով, որ հաշվի առնելով այն հանգամանքը, որ թիվ 62202608 քրեական գործը </w:t>
      </w:r>
      <w:r w:rsidR="00D66966" w:rsidRPr="007647A6">
        <w:rPr>
          <w:rFonts w:ascii="GHEA Grapalat" w:hAnsi="GHEA Grapalat"/>
        </w:rPr>
        <w:t>եւ</w:t>
      </w:r>
      <w:r w:rsidRPr="007647A6">
        <w:rPr>
          <w:rFonts w:ascii="GHEA Grapalat" w:hAnsi="GHEA Grapalat"/>
        </w:rPr>
        <w:t>ս հարուցվել էր սպանությամբ ուղեկցվող զանգվածային անկարգությունների հիմքով (տե՛ս վեր</w:t>
      </w:r>
      <w:r w:rsidR="00D66966" w:rsidRPr="007647A6">
        <w:rPr>
          <w:rFonts w:ascii="GHEA Grapalat" w:hAnsi="GHEA Grapalat"/>
        </w:rPr>
        <w:t>եւ</w:t>
      </w:r>
      <w:r w:rsidRPr="007647A6">
        <w:rPr>
          <w:rFonts w:ascii="GHEA Grapalat" w:hAnsi="GHEA Grapalat"/>
        </w:rPr>
        <w:t>ում՝ 65-րդ</w:t>
      </w:r>
      <w:r w:rsidR="00DA330A">
        <w:rPr>
          <w:rFonts w:ascii="GHEA Grapalat" w:hAnsi="GHEA Grapalat"/>
        </w:rPr>
        <w:t xml:space="preserve"> </w:t>
      </w:r>
      <w:r w:rsidRPr="007647A6">
        <w:rPr>
          <w:rFonts w:ascii="GHEA Grapalat" w:hAnsi="GHEA Grapalat"/>
        </w:rPr>
        <w:t xml:space="preserve">պարբերությունը </w:t>
      </w:r>
      <w:r w:rsidR="00D66966" w:rsidRPr="007647A6">
        <w:rPr>
          <w:rFonts w:ascii="GHEA Grapalat" w:hAnsi="GHEA Grapalat"/>
        </w:rPr>
        <w:t>եւ</w:t>
      </w:r>
      <w:r w:rsidRPr="007647A6">
        <w:rPr>
          <w:rFonts w:ascii="GHEA Grapalat" w:hAnsi="GHEA Grapalat"/>
        </w:rPr>
        <w:t xml:space="preserve"> ստոր</w:t>
      </w:r>
      <w:r w:rsidR="00D66966" w:rsidRPr="007647A6">
        <w:rPr>
          <w:rFonts w:ascii="GHEA Grapalat" w:hAnsi="GHEA Grapalat"/>
        </w:rPr>
        <w:t>եւ</w:t>
      </w:r>
      <w:r w:rsidRPr="007647A6">
        <w:rPr>
          <w:rFonts w:ascii="GHEA Grapalat" w:hAnsi="GHEA Grapalat"/>
        </w:rPr>
        <w:t xml:space="preserve">՝ 139-րդ պարբերությունը), մահվան դեպքերը քննվել են այս վարույթի շրջանակներում։ Հետագայում Քրեական օրենսգրքի 104-րդ </w:t>
      </w:r>
      <w:r w:rsidR="00D66966" w:rsidRPr="007647A6">
        <w:rPr>
          <w:rFonts w:ascii="GHEA Grapalat" w:hAnsi="GHEA Grapalat"/>
        </w:rPr>
        <w:t>եւ</w:t>
      </w:r>
      <w:r w:rsidRPr="007647A6">
        <w:rPr>
          <w:rFonts w:ascii="GHEA Grapalat" w:hAnsi="GHEA Grapalat"/>
        </w:rPr>
        <w:t xml:space="preserve"> 225-րդ հոդվածներում փոփոխություններ կատարվելուց հետո (տե՛ս վեր</w:t>
      </w:r>
      <w:r w:rsidR="00D66966" w:rsidRPr="007647A6">
        <w:rPr>
          <w:rFonts w:ascii="GHEA Grapalat" w:hAnsi="GHEA Grapalat"/>
        </w:rPr>
        <w:t>եւ</w:t>
      </w:r>
      <w:r w:rsidRPr="007647A6">
        <w:rPr>
          <w:rFonts w:ascii="GHEA Grapalat" w:hAnsi="GHEA Grapalat"/>
        </w:rPr>
        <w:t>ում՝ 83-րդ պարբերությունը) Քրեական օրենսգրքի 104-րդ հոդվածով հարուցվել է նոր քրեական գործ (տե՛ս վեր</w:t>
      </w:r>
      <w:r w:rsidR="00D66966" w:rsidRPr="007647A6">
        <w:rPr>
          <w:rFonts w:ascii="GHEA Grapalat" w:hAnsi="GHEA Grapalat"/>
        </w:rPr>
        <w:t>եւ</w:t>
      </w:r>
      <w:r w:rsidRPr="007647A6">
        <w:rPr>
          <w:rFonts w:ascii="GHEA Grapalat" w:hAnsi="GHEA Grapalat"/>
        </w:rPr>
        <w:t>ում՝ 84-րդ պարբերությունը)։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 xml:space="preserve">Տասնյակ անձինք ենթարկվել են հարցաքննության, այդ թվում՝ ոստիկանության ծառայողներ </w:t>
      </w:r>
      <w:r w:rsidR="00D66966" w:rsidRPr="007647A6">
        <w:rPr>
          <w:rFonts w:ascii="GHEA Grapalat" w:hAnsi="GHEA Grapalat"/>
        </w:rPr>
        <w:t>եւ</w:t>
      </w:r>
      <w:r w:rsidRPr="007647A6">
        <w:rPr>
          <w:rFonts w:ascii="GHEA Grapalat" w:hAnsi="GHEA Grapalat"/>
        </w:rPr>
        <w:t xml:space="preserve"> ոստիկանության զորքերի զինծառայողներ, որոնք մասնակցել են զանգվածային անկարգությունները ցրելու գործողությանը։ Ոստիկանության զորքերի համապատասխան զորամասերից առգրավվել են զենքերի ընդունման </w:t>
      </w:r>
      <w:r w:rsidR="00D66966" w:rsidRPr="007647A6">
        <w:rPr>
          <w:rFonts w:ascii="GHEA Grapalat" w:hAnsi="GHEA Grapalat"/>
        </w:rPr>
        <w:t>եւ</w:t>
      </w:r>
      <w:r w:rsidRPr="007647A6">
        <w:rPr>
          <w:rFonts w:ascii="GHEA Grapalat" w:hAnsi="GHEA Grapalat"/>
        </w:rPr>
        <w:t xml:space="preserve"> հանձնման բոլոր արձանագրությունները, իրականացվել </w:t>
      </w:r>
      <w:r w:rsidR="006C2711" w:rsidRPr="007647A6">
        <w:rPr>
          <w:rFonts w:ascii="GHEA Grapalat" w:hAnsi="GHEA Grapalat"/>
        </w:rPr>
        <w:t>են</w:t>
      </w:r>
      <w:r w:rsidRPr="007647A6">
        <w:rPr>
          <w:rFonts w:ascii="GHEA Grapalat" w:hAnsi="GHEA Grapalat"/>
        </w:rPr>
        <w:t xml:space="preserve"> դրանց ուսումնասիրություն </w:t>
      </w:r>
      <w:r w:rsidR="00D66966" w:rsidRPr="007647A6">
        <w:rPr>
          <w:rFonts w:ascii="GHEA Grapalat" w:hAnsi="GHEA Grapalat"/>
        </w:rPr>
        <w:t>եւ</w:t>
      </w:r>
      <w:r w:rsidRPr="007647A6">
        <w:rPr>
          <w:rFonts w:ascii="GHEA Grapalat" w:hAnsi="GHEA Grapalat"/>
        </w:rPr>
        <w:t xml:space="preserve"> զինանոցից դուրս բերված բոլոր զենքերի նույնականացում։ Զանգվածային անկարգությունների վայրում ծառայություն իրականացնող ոստիկանության ծառայողների </w:t>
      </w:r>
      <w:r w:rsidR="00D66966" w:rsidRPr="007647A6">
        <w:rPr>
          <w:rFonts w:ascii="GHEA Grapalat" w:hAnsi="GHEA Grapalat"/>
        </w:rPr>
        <w:t>եւ</w:t>
      </w:r>
      <w:r w:rsidRPr="007647A6">
        <w:rPr>
          <w:rFonts w:ascii="GHEA Grapalat" w:hAnsi="GHEA Grapalat"/>
        </w:rPr>
        <w:t xml:space="preserve"> ոստիկանության զորքեր</w:t>
      </w:r>
      <w:r w:rsidR="009E1B2A" w:rsidRPr="007647A6">
        <w:rPr>
          <w:rFonts w:ascii="GHEA Grapalat" w:hAnsi="GHEA Grapalat"/>
        </w:rPr>
        <w:t>ի</w:t>
      </w:r>
      <w:r w:rsidRPr="007647A6">
        <w:rPr>
          <w:rFonts w:ascii="GHEA Grapalat" w:hAnsi="GHEA Grapalat"/>
        </w:rPr>
        <w:t xml:space="preserve"> զինծառայողներին կցված բոլոր հրազենները </w:t>
      </w:r>
      <w:r w:rsidR="00D66966" w:rsidRPr="007647A6">
        <w:rPr>
          <w:rFonts w:ascii="GHEA Grapalat" w:hAnsi="GHEA Grapalat"/>
        </w:rPr>
        <w:t>եւ</w:t>
      </w:r>
      <w:r w:rsidRPr="007647A6">
        <w:rPr>
          <w:rFonts w:ascii="GHEA Grapalat" w:hAnsi="GHEA Grapalat"/>
        </w:rPr>
        <w:t xml:space="preserve"> հատուկ միջոցները, ինչպես նա</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rPr>
        <w:lastRenderedPageBreak/>
        <w:t xml:space="preserve">ներքին ծառայության նպատակով զինանոցից դուրս բերված բոլոր հրազենները </w:t>
      </w:r>
      <w:r w:rsidR="00D66966" w:rsidRPr="007647A6">
        <w:rPr>
          <w:rFonts w:ascii="GHEA Grapalat" w:hAnsi="GHEA Grapalat"/>
        </w:rPr>
        <w:t>եւ</w:t>
      </w:r>
      <w:r w:rsidRPr="007647A6">
        <w:rPr>
          <w:rFonts w:ascii="GHEA Grapalat" w:hAnsi="GHEA Grapalat"/>
        </w:rPr>
        <w:t xml:space="preserve"> հատուկ միջոցները առգրավվել են </w:t>
      </w:r>
      <w:r w:rsidR="00D66966" w:rsidRPr="007647A6">
        <w:rPr>
          <w:rFonts w:ascii="GHEA Grapalat" w:hAnsi="GHEA Grapalat"/>
        </w:rPr>
        <w:t>եւ</w:t>
      </w:r>
      <w:r w:rsidRPr="007647A6">
        <w:rPr>
          <w:rFonts w:ascii="GHEA Grapalat" w:hAnsi="GHEA Grapalat"/>
        </w:rPr>
        <w:t xml:space="preserve"> ենթարկվել են ձգաբանական փորձաքննությունների։</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Դավիթ Պետրոսյանի, Հով</w:t>
      </w:r>
      <w:r w:rsidR="009B4FAD" w:rsidRPr="007647A6">
        <w:rPr>
          <w:rFonts w:ascii="GHEA Grapalat" w:hAnsi="GHEA Grapalat"/>
        </w:rPr>
        <w:t>հ</w:t>
      </w:r>
      <w:r w:rsidRPr="007647A6">
        <w:rPr>
          <w:rFonts w:ascii="GHEA Grapalat" w:hAnsi="GHEA Grapalat"/>
        </w:rPr>
        <w:t xml:space="preserve">աննես Հովհաննիսյանի </w:t>
      </w:r>
      <w:r w:rsidR="00D66966" w:rsidRPr="007647A6">
        <w:rPr>
          <w:rFonts w:ascii="GHEA Grapalat" w:hAnsi="GHEA Grapalat"/>
        </w:rPr>
        <w:t>եւ</w:t>
      </w:r>
      <w:r w:rsidRPr="007647A6">
        <w:rPr>
          <w:rFonts w:ascii="GHEA Grapalat" w:hAnsi="GHEA Grapalat"/>
        </w:rPr>
        <w:t xml:space="preserve"> Զաքար Հովհաննիսյանի մարմիններից դուրս բերված գնդակները համեմատվել են դեպքի վայրում հայտնաբերված պարկուճների, ինչպես նա</w:t>
      </w:r>
      <w:r w:rsidR="00D66966" w:rsidRPr="007647A6">
        <w:rPr>
          <w:rFonts w:ascii="GHEA Grapalat" w:hAnsi="GHEA Grapalat"/>
        </w:rPr>
        <w:t>եւ</w:t>
      </w:r>
      <w:r w:rsidRPr="007647A6">
        <w:rPr>
          <w:rFonts w:ascii="GHEA Grapalat" w:hAnsi="GHEA Grapalat"/>
        </w:rPr>
        <w:t xml:space="preserve"> Հանրապետական գնդակապարկուճային հաշվառման քարտադարանում գրանցված գնդակների </w:t>
      </w:r>
      <w:r w:rsidR="00D66966" w:rsidRPr="007647A6">
        <w:rPr>
          <w:rFonts w:ascii="GHEA Grapalat" w:hAnsi="GHEA Grapalat"/>
        </w:rPr>
        <w:t>եւ</w:t>
      </w:r>
      <w:r w:rsidRPr="007647A6">
        <w:rPr>
          <w:rFonts w:ascii="GHEA Grapalat" w:hAnsi="GHEA Grapalat"/>
        </w:rPr>
        <w:t xml:space="preserve"> զանգվածային անկարգությունները ցրելու գործողությանը մասնակցած ոստիկանության ծառայողներին </w:t>
      </w:r>
      <w:r w:rsidR="00D66966" w:rsidRPr="007647A6">
        <w:rPr>
          <w:rFonts w:ascii="GHEA Grapalat" w:hAnsi="GHEA Grapalat"/>
        </w:rPr>
        <w:t>եւ</w:t>
      </w:r>
      <w:r w:rsidRPr="007647A6">
        <w:rPr>
          <w:rFonts w:ascii="GHEA Grapalat" w:hAnsi="GHEA Grapalat"/>
        </w:rPr>
        <w:t xml:space="preserve"> ոստիկանության զորքերի զինծառայողներին կցված զենքերից </w:t>
      </w:r>
      <w:r w:rsidR="006C2711" w:rsidRPr="007647A6">
        <w:rPr>
          <w:rFonts w:ascii="GHEA Grapalat" w:hAnsi="GHEA Grapalat"/>
        </w:rPr>
        <w:t>ա</w:t>
      </w:r>
      <w:r w:rsidRPr="007647A6">
        <w:rPr>
          <w:rFonts w:ascii="GHEA Grapalat" w:hAnsi="GHEA Grapalat"/>
        </w:rPr>
        <w:t>ր</w:t>
      </w:r>
      <w:r w:rsidR="006C2711" w:rsidRPr="007647A6">
        <w:rPr>
          <w:rFonts w:ascii="GHEA Grapalat" w:hAnsi="GHEA Grapalat"/>
        </w:rPr>
        <w:t>ձ</w:t>
      </w:r>
      <w:r w:rsidRPr="007647A6">
        <w:rPr>
          <w:rFonts w:ascii="GHEA Grapalat" w:hAnsi="GHEA Grapalat"/>
        </w:rPr>
        <w:t>ակված գնդակների հետ։ Որ</w:t>
      </w:r>
      <w:r w:rsidR="00D66966" w:rsidRPr="007647A6">
        <w:rPr>
          <w:rFonts w:ascii="GHEA Grapalat" w:hAnsi="GHEA Grapalat"/>
        </w:rPr>
        <w:t>եւ</w:t>
      </w:r>
      <w:r w:rsidRPr="007647A6">
        <w:rPr>
          <w:rFonts w:ascii="GHEA Grapalat" w:hAnsi="GHEA Grapalat"/>
        </w:rPr>
        <w:t>է համընկնում չի հայտնաբերվել, իսկ այն զենքերը, որոնցից կրակոցներ են արձակվել, չեն նույնականացվել։</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 xml:space="preserve">Հաշվի առնելով այն փաստը, որ </w:t>
      </w:r>
      <w:r w:rsidR="009E413E" w:rsidRPr="007647A6">
        <w:rPr>
          <w:rFonts w:ascii="GHEA Grapalat" w:hAnsi="GHEA Grapalat"/>
        </w:rPr>
        <w:t>Գոռ Քլոյանի, Տիգրան Խաչատրյանի եւ Արմեն Ֆարմանյանի մարմիններից հեռացված մասնիկների վրա առկա կրակոցի հետքերը «</w:t>
      </w:r>
      <w:r w:rsidRPr="007647A6">
        <w:rPr>
          <w:rFonts w:ascii="GHEA Grapalat" w:hAnsi="GHEA Grapalat"/>
        </w:rPr>
        <w:t>Չերյոմուխա-7</w:t>
      </w:r>
      <w:r w:rsidR="009E413E" w:rsidRPr="007647A6">
        <w:rPr>
          <w:rFonts w:ascii="GHEA Grapalat" w:hAnsi="GHEA Grapalat"/>
        </w:rPr>
        <w:t>»</w:t>
      </w:r>
      <w:r w:rsidRPr="007647A6">
        <w:rPr>
          <w:rFonts w:ascii="GHEA Grapalat" w:hAnsi="GHEA Grapalat"/>
        </w:rPr>
        <w:t xml:space="preserve"> արցունքաբեր գազային նռնակներից համատեղելի չեն եղել կոնկրետ զենքի հետ, չի պարզվել, թե ինչ զենքից են արձակվել մահացու կրակոցները։ Այն փաստը, որ որ</w:t>
      </w:r>
      <w:r w:rsidR="00D66966" w:rsidRPr="007647A6">
        <w:rPr>
          <w:rFonts w:ascii="GHEA Grapalat" w:hAnsi="GHEA Grapalat"/>
        </w:rPr>
        <w:t>եւ</w:t>
      </w:r>
      <w:r w:rsidRPr="007647A6">
        <w:rPr>
          <w:rFonts w:ascii="GHEA Grapalat" w:hAnsi="GHEA Grapalat"/>
        </w:rPr>
        <w:t xml:space="preserve">է համընկնում չի հայտնաբերվել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գազային նռնակի՝ մարմիններից հեռացված մասնիկների </w:t>
      </w:r>
      <w:r w:rsidR="00D66966" w:rsidRPr="007647A6">
        <w:rPr>
          <w:rFonts w:ascii="GHEA Grapalat" w:hAnsi="GHEA Grapalat"/>
        </w:rPr>
        <w:t>եւ</w:t>
      </w:r>
      <w:r w:rsidRPr="007647A6">
        <w:rPr>
          <w:rFonts w:ascii="GHEA Grapalat" w:hAnsi="GHEA Grapalat"/>
        </w:rPr>
        <w:t xml:space="preserve"> այն զենքերի միջ</w:t>
      </w:r>
      <w:r w:rsidR="00D66966" w:rsidRPr="007647A6">
        <w:rPr>
          <w:rFonts w:ascii="GHEA Grapalat" w:hAnsi="GHEA Grapalat"/>
        </w:rPr>
        <w:t>եւ</w:t>
      </w:r>
      <w:r w:rsidRPr="007647A6">
        <w:rPr>
          <w:rFonts w:ascii="GHEA Grapalat" w:hAnsi="GHEA Grapalat"/>
        </w:rPr>
        <w:t xml:space="preserve">, որոնցից դրանք </w:t>
      </w:r>
      <w:r w:rsidR="006C2711" w:rsidRPr="007647A6">
        <w:rPr>
          <w:rFonts w:ascii="GHEA Grapalat" w:hAnsi="GHEA Grapalat"/>
        </w:rPr>
        <w:t>ա</w:t>
      </w:r>
      <w:r w:rsidRPr="007647A6">
        <w:rPr>
          <w:rFonts w:ascii="GHEA Grapalat" w:hAnsi="GHEA Grapalat"/>
        </w:rPr>
        <w:t>ր</w:t>
      </w:r>
      <w:r w:rsidR="006C2711" w:rsidRPr="007647A6">
        <w:rPr>
          <w:rFonts w:ascii="GHEA Grapalat" w:hAnsi="GHEA Grapalat"/>
        </w:rPr>
        <w:t>ձ</w:t>
      </w:r>
      <w:r w:rsidRPr="007647A6">
        <w:rPr>
          <w:rFonts w:ascii="GHEA Grapalat" w:hAnsi="GHEA Grapalat"/>
        </w:rPr>
        <w:t xml:space="preserve">ակվել են, </w:t>
      </w:r>
      <w:r w:rsidR="00D66966" w:rsidRPr="007647A6">
        <w:rPr>
          <w:rFonts w:ascii="GHEA Grapalat" w:hAnsi="GHEA Grapalat"/>
        </w:rPr>
        <w:t>եւ</w:t>
      </w:r>
      <w:r w:rsidRPr="007647A6">
        <w:rPr>
          <w:rFonts w:ascii="GHEA Grapalat" w:hAnsi="GHEA Grapalat"/>
        </w:rPr>
        <w:t>ս հաստատվել է Ռուսաստանի ներքին գործերի նախարարության համապատասխան գերատեսչությունների կողմից (տե՛ս վեր</w:t>
      </w:r>
      <w:r w:rsidR="00D66966" w:rsidRPr="007647A6">
        <w:rPr>
          <w:rFonts w:ascii="GHEA Grapalat" w:hAnsi="GHEA Grapalat"/>
        </w:rPr>
        <w:t>եւ</w:t>
      </w:r>
      <w:r w:rsidRPr="007647A6">
        <w:rPr>
          <w:rFonts w:ascii="GHEA Grapalat" w:hAnsi="GHEA Grapalat"/>
        </w:rPr>
        <w:t>ում՝ 82-րդ պարբերությունը)։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 xml:space="preserve">Հատուկ միջոցներից կրակած անձանց տեղաշարժը, նրանց կողմից արձակված կրակոցների քանակը, արձակված կրակոցների տեղանքը </w:t>
      </w:r>
      <w:r w:rsidR="00D66966" w:rsidRPr="007647A6">
        <w:rPr>
          <w:rFonts w:ascii="GHEA Grapalat" w:hAnsi="GHEA Grapalat"/>
        </w:rPr>
        <w:t>եւ</w:t>
      </w:r>
      <w:r w:rsidRPr="007647A6">
        <w:rPr>
          <w:rFonts w:ascii="GHEA Grapalat" w:hAnsi="GHEA Grapalat"/>
        </w:rPr>
        <w:t xml:space="preserve"> այդ կրակոցների հետագիծը պարզվել է (հնարավորության սահմաններում) հարցաքննությունների միջոցով։</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99" w:name="SIS_doc_criminal_case_Article_373"/>
      <w:r w:rsidRPr="007647A6">
        <w:rPr>
          <w:rFonts w:ascii="GHEA Grapalat" w:hAnsi="GHEA Grapalat"/>
          <w:noProof/>
        </w:rPr>
        <w:t>102</w:t>
      </w:r>
      <w:bookmarkEnd w:id="99"/>
      <w:r w:rsidRPr="007647A6">
        <w:rPr>
          <w:rFonts w:ascii="GHEA Grapalat" w:hAnsi="GHEA Grapalat"/>
        </w:rPr>
        <w:t>.</w:t>
      </w:r>
      <w:r w:rsidR="00A07B0A" w:rsidRPr="00A07B0A">
        <w:rPr>
          <w:rFonts w:ascii="GHEA Grapalat" w:hAnsi="GHEA Grapalat"/>
        </w:rPr>
        <w:tab/>
      </w:r>
      <w:r w:rsidRPr="007647A6">
        <w:rPr>
          <w:rFonts w:ascii="GHEA Grapalat" w:hAnsi="GHEA Grapalat"/>
        </w:rPr>
        <w:t>ՀՔԾ փաստաթղթում նա</w:t>
      </w:r>
      <w:r w:rsidR="00D66966" w:rsidRPr="007647A6">
        <w:rPr>
          <w:rFonts w:ascii="GHEA Grapalat" w:hAnsi="GHEA Grapalat"/>
        </w:rPr>
        <w:t>եւ</w:t>
      </w:r>
      <w:r w:rsidRPr="007647A6">
        <w:rPr>
          <w:rFonts w:ascii="GHEA Grapalat" w:hAnsi="GHEA Grapalat"/>
        </w:rPr>
        <w:t xml:space="preserve"> նշվում էր այն փաստը, որ 2009 թվականի հուլիսի 13-ին Քրեական օրենսգրքի 373-րդ հոդվածի 3-րդ մասով հարուցվել է </w:t>
      </w:r>
      <w:r w:rsidRPr="007647A6">
        <w:rPr>
          <w:rFonts w:ascii="GHEA Grapalat" w:hAnsi="GHEA Grapalat"/>
        </w:rPr>
        <w:lastRenderedPageBreak/>
        <w:t>քրեական գործ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85</w:t>
      </w:r>
      <w:r w:rsidRPr="007647A6">
        <w:rPr>
          <w:rFonts w:ascii="GHEA Grapalat" w:hAnsi="GHEA Grapalat"/>
        </w:rPr>
        <w:t>-րդ պարբերությունը)</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նշվում էր, որ համապատասխան քննությամբ պարզվել է ԿՍ-23 հատուկ միջոցներ</w:t>
      </w:r>
      <w:r w:rsidR="009E1B2A" w:rsidRPr="007647A6">
        <w:rPr>
          <w:rFonts w:ascii="GHEA Grapalat" w:hAnsi="GHEA Grapalat"/>
        </w:rPr>
        <w:t>ից</w:t>
      </w:r>
      <w:r w:rsidRPr="007647A6">
        <w:rPr>
          <w:rFonts w:ascii="GHEA Grapalat" w:hAnsi="GHEA Grapalat"/>
        </w:rPr>
        <w:t xml:space="preserve"> կրակած չորս ծառայողների ինքնությունը։ Նրանց մեղադրանք է առաջադրվել Արմեն Ֆարմանյանի</w:t>
      </w:r>
      <w:r w:rsidR="009E1B2A" w:rsidRPr="007647A6">
        <w:rPr>
          <w:rFonts w:ascii="GHEA Grapalat" w:hAnsi="GHEA Grapalat"/>
        </w:rPr>
        <w:t>ն</w:t>
      </w:r>
      <w:r w:rsidRPr="007647A6">
        <w:rPr>
          <w:rFonts w:ascii="GHEA Grapalat" w:hAnsi="GHEA Grapalat"/>
        </w:rPr>
        <w:t>, Տիգրան Խաչատրյանի</w:t>
      </w:r>
      <w:r w:rsidR="009E1B2A"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Գոռ Քլոյանի</w:t>
      </w:r>
      <w:r w:rsidR="009E1B2A" w:rsidRPr="007647A6">
        <w:rPr>
          <w:rFonts w:ascii="GHEA Grapalat" w:hAnsi="GHEA Grapalat"/>
        </w:rPr>
        <w:t>ն</w:t>
      </w:r>
      <w:r w:rsidRPr="007647A6">
        <w:rPr>
          <w:rFonts w:ascii="GHEA Grapalat" w:hAnsi="GHEA Grapalat"/>
        </w:rPr>
        <w:t xml:space="preserve"> անզգուշությամբ </w:t>
      </w:r>
      <w:r w:rsidR="009E1B2A" w:rsidRPr="007647A6">
        <w:rPr>
          <w:rFonts w:ascii="GHEA Grapalat" w:hAnsi="GHEA Grapalat"/>
        </w:rPr>
        <w:t>մահ պատճառելու</w:t>
      </w:r>
      <w:r w:rsidRPr="007647A6">
        <w:rPr>
          <w:rFonts w:ascii="GHEA Grapalat" w:hAnsi="GHEA Grapalat"/>
        </w:rPr>
        <w:t xml:space="preserve"> համար։</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Դրանում հղում էր կատարվում Ռուսաստանի ներքին գործերի նախարարության փորձագետների եզրահանգումներին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80</w:t>
      </w:r>
      <w:r w:rsidRPr="007647A6">
        <w:rPr>
          <w:rFonts w:ascii="GHEA Grapalat" w:hAnsi="GHEA Grapalat"/>
        </w:rPr>
        <w:t xml:space="preserve">-րդ </w:t>
      </w:r>
      <w:r w:rsidR="00D66966" w:rsidRPr="007647A6">
        <w:rPr>
          <w:rFonts w:ascii="GHEA Grapalat" w:hAnsi="GHEA Grapalat"/>
        </w:rPr>
        <w:t>եւ</w:t>
      </w:r>
      <w:r w:rsidRPr="007647A6">
        <w:rPr>
          <w:rFonts w:ascii="GHEA Grapalat" w:hAnsi="GHEA Grapalat"/>
        </w:rPr>
        <w:t xml:space="preserve"> </w:t>
      </w:r>
      <w:r w:rsidRPr="007647A6">
        <w:rPr>
          <w:rFonts w:ascii="GHEA Grapalat" w:hAnsi="GHEA Grapalat"/>
          <w:noProof/>
        </w:rPr>
        <w:t>82</w:t>
      </w:r>
      <w:r w:rsidRPr="007647A6">
        <w:rPr>
          <w:rFonts w:ascii="GHEA Grapalat" w:hAnsi="GHEA Grapalat"/>
        </w:rPr>
        <w:t>-րդ պարբերությունները)՝ ավելացնելով, որ նրանք նա</w:t>
      </w:r>
      <w:r w:rsidR="00D66966" w:rsidRPr="007647A6">
        <w:rPr>
          <w:rFonts w:ascii="GHEA Grapalat" w:hAnsi="GHEA Grapalat"/>
        </w:rPr>
        <w:t>եւ</w:t>
      </w:r>
      <w:r w:rsidRPr="007647A6">
        <w:rPr>
          <w:rFonts w:ascii="GHEA Grapalat" w:hAnsi="GHEA Grapalat"/>
        </w:rPr>
        <w:t xml:space="preserve"> պարզել են, որ պատից կամ այլ արգելքից </w:t>
      </w:r>
      <w:r w:rsidR="00D5113C" w:rsidRPr="007647A6">
        <w:rPr>
          <w:rFonts w:ascii="GHEA Grapalat" w:hAnsi="GHEA Grapalat"/>
        </w:rPr>
        <w:t>ռիկոշետ</w:t>
      </w:r>
      <w:r w:rsidRPr="007647A6">
        <w:rPr>
          <w:rFonts w:ascii="GHEA Grapalat" w:hAnsi="GHEA Grapalat"/>
        </w:rPr>
        <w:t xml:space="preserve"> կատարելուց կամ որ</w:t>
      </w:r>
      <w:r w:rsidR="00D66966" w:rsidRPr="007647A6">
        <w:rPr>
          <w:rFonts w:ascii="GHEA Grapalat" w:hAnsi="GHEA Grapalat"/>
        </w:rPr>
        <w:t>եւ</w:t>
      </w:r>
      <w:r w:rsidRPr="007647A6">
        <w:rPr>
          <w:rFonts w:ascii="GHEA Grapalat" w:hAnsi="GHEA Grapalat"/>
        </w:rPr>
        <w:t xml:space="preserve">է արգելքի միջոց </w:t>
      </w:r>
      <w:r w:rsidR="009E1B2A" w:rsidRPr="007647A6">
        <w:rPr>
          <w:rFonts w:ascii="GHEA Grapalat" w:hAnsi="GHEA Grapalat"/>
        </w:rPr>
        <w:t>հաղթահարելուց</w:t>
      </w:r>
      <w:r w:rsidRPr="007647A6">
        <w:rPr>
          <w:rFonts w:ascii="GHEA Grapalat" w:hAnsi="GHEA Grapalat"/>
        </w:rPr>
        <w:t xml:space="preserve"> հետո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գազային նռնակ փամփուշտը կարող է</w:t>
      </w:r>
      <w:r w:rsidR="009E1B2A" w:rsidRPr="007647A6">
        <w:rPr>
          <w:rFonts w:ascii="GHEA Grapalat" w:hAnsi="GHEA Grapalat"/>
        </w:rPr>
        <w:t>ր</w:t>
      </w:r>
      <w:r w:rsidRPr="007647A6">
        <w:rPr>
          <w:rFonts w:ascii="GHEA Grapalat" w:hAnsi="GHEA Grapalat"/>
        </w:rPr>
        <w:t xml:space="preserve"> վնասվածք պատճառել անձանց, այդ թվում՝ մահացու վնասվածք՝ կախված բախման անկյունից </w:t>
      </w:r>
      <w:r w:rsidR="00D66966" w:rsidRPr="007647A6">
        <w:rPr>
          <w:rFonts w:ascii="GHEA Grapalat" w:hAnsi="GHEA Grapalat"/>
        </w:rPr>
        <w:t>եւ</w:t>
      </w:r>
      <w:r w:rsidRPr="007647A6">
        <w:rPr>
          <w:rFonts w:ascii="GHEA Grapalat" w:hAnsi="GHEA Grapalat"/>
        </w:rPr>
        <w:t xml:space="preserve"> արգելքի տեսակից։</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Ավելին, 2008 թվականի նոյեմբերի 19-24-ը Եր</w:t>
      </w:r>
      <w:r w:rsidR="00D66966" w:rsidRPr="007647A6">
        <w:rPr>
          <w:rFonts w:ascii="GHEA Grapalat" w:hAnsi="GHEA Grapalat"/>
        </w:rPr>
        <w:t>եւ</w:t>
      </w:r>
      <w:r w:rsidRPr="007647A6">
        <w:rPr>
          <w:rFonts w:ascii="GHEA Grapalat" w:hAnsi="GHEA Grapalat"/>
        </w:rPr>
        <w:t xml:space="preserve">ան կատարած իր այցի ընթացքում </w:t>
      </w:r>
      <w:r w:rsidR="009E1B2A" w:rsidRPr="007647A6">
        <w:rPr>
          <w:rFonts w:ascii="GHEA Grapalat" w:hAnsi="GHEA Grapalat"/>
        </w:rPr>
        <w:t>Եվրոպայի</w:t>
      </w:r>
      <w:r w:rsidRPr="007647A6">
        <w:rPr>
          <w:rFonts w:ascii="GHEA Grapalat" w:hAnsi="GHEA Grapalat"/>
        </w:rPr>
        <w:t xml:space="preserve"> խորհրդի մարդու իրավունքների հանձնակատարը Գլխավոր դատախազին ներկայացրել է իռլանդացի փորձագետ Ս.Բ.-ին, որ</w:t>
      </w:r>
      <w:r w:rsidR="009E1B2A" w:rsidRPr="007647A6">
        <w:rPr>
          <w:rFonts w:ascii="GHEA Grapalat" w:hAnsi="GHEA Grapalat"/>
        </w:rPr>
        <w:t>ն</w:t>
      </w:r>
      <w:r w:rsidRPr="007647A6">
        <w:rPr>
          <w:rFonts w:ascii="GHEA Grapalat" w:hAnsi="GHEA Grapalat"/>
        </w:rPr>
        <w:t xml:space="preserve"> ունեցել է հատուկ միջոցների գործադրման ոլորտում մասնագիտական գիտելիքներ։ Փորձագետը հրավիրվել է Եր</w:t>
      </w:r>
      <w:r w:rsidR="00D66966" w:rsidRPr="007647A6">
        <w:rPr>
          <w:rFonts w:ascii="GHEA Grapalat" w:hAnsi="GHEA Grapalat"/>
        </w:rPr>
        <w:t>եւ</w:t>
      </w:r>
      <w:r w:rsidRPr="007647A6">
        <w:rPr>
          <w:rFonts w:ascii="GHEA Grapalat" w:hAnsi="GHEA Grapalat"/>
        </w:rPr>
        <w:t>ան</w:t>
      </w:r>
      <w:r w:rsidR="009E1B2A" w:rsidRPr="007647A6">
        <w:rPr>
          <w:rFonts w:ascii="GHEA Grapalat" w:hAnsi="GHEA Grapalat"/>
        </w:rPr>
        <w:t>՝</w:t>
      </w:r>
      <w:r w:rsidRPr="007647A6">
        <w:rPr>
          <w:rFonts w:ascii="GHEA Grapalat" w:hAnsi="GHEA Grapalat"/>
        </w:rPr>
        <w:t xml:space="preserve"> մասնակցելու փորձաքննությանը՝ զոհերի մարմիններից հեռացված գազային նռնակների բեկորները </w:t>
      </w:r>
      <w:r w:rsidR="00D66966" w:rsidRPr="007647A6">
        <w:rPr>
          <w:rFonts w:ascii="GHEA Grapalat" w:hAnsi="GHEA Grapalat"/>
        </w:rPr>
        <w:t>եւ</w:t>
      </w:r>
      <w:r w:rsidRPr="007647A6">
        <w:rPr>
          <w:rFonts w:ascii="GHEA Grapalat" w:hAnsi="GHEA Grapalat"/>
        </w:rPr>
        <w:t xml:space="preserve"> այն հատուկ հրազենները համադրելու նպատակով, որոնցից ոստիկանության ծառայողները կրակել են </w:t>
      </w:r>
      <w:r w:rsidR="00B22B9D" w:rsidRPr="007647A6">
        <w:rPr>
          <w:rFonts w:ascii="GHEA Grapalat" w:hAnsi="GHEA Grapalat"/>
        </w:rPr>
        <w:t>«</w:t>
      </w:r>
      <w:r w:rsidRPr="007647A6">
        <w:rPr>
          <w:rFonts w:ascii="GHEA Grapalat" w:hAnsi="GHEA Grapalat"/>
        </w:rPr>
        <w:t>Չերյոմուխա</w:t>
      </w:r>
      <w:r w:rsidRPr="007647A6">
        <w:rPr>
          <w:rFonts w:ascii="GHEA Grapalat" w:hAnsi="GHEA Grapalat"/>
        </w:rPr>
        <w:noBreakHyphen/>
        <w:t>7</w:t>
      </w:r>
      <w:r w:rsidR="00B22B9D" w:rsidRPr="007647A6">
        <w:rPr>
          <w:rFonts w:ascii="GHEA Grapalat" w:hAnsi="GHEA Grapalat"/>
        </w:rPr>
        <w:t>»</w:t>
      </w:r>
      <w:r w:rsidRPr="007647A6">
        <w:rPr>
          <w:rFonts w:ascii="GHEA Grapalat" w:hAnsi="GHEA Grapalat"/>
        </w:rPr>
        <w:t xml:space="preserve"> հատուկ միջոցները։ Էլեկտրոնային փոստով ստանալով այս բոլոր տեղեկությունները </w:t>
      </w:r>
      <w:r w:rsidR="00D66966" w:rsidRPr="007647A6">
        <w:rPr>
          <w:rFonts w:ascii="GHEA Grapalat" w:hAnsi="GHEA Grapalat"/>
        </w:rPr>
        <w:t>եւ</w:t>
      </w:r>
      <w:r w:rsidRPr="007647A6">
        <w:rPr>
          <w:rFonts w:ascii="GHEA Grapalat" w:hAnsi="GHEA Grapalat"/>
        </w:rPr>
        <w:t xml:space="preserve"> նյութերը՝ Ս.Բ.-</w:t>
      </w:r>
      <w:r w:rsidR="006C2711" w:rsidRPr="007647A6">
        <w:rPr>
          <w:rFonts w:ascii="GHEA Grapalat" w:hAnsi="GHEA Grapalat"/>
        </w:rPr>
        <w:t>ն</w:t>
      </w:r>
      <w:r w:rsidRPr="007647A6">
        <w:rPr>
          <w:rFonts w:ascii="GHEA Grapalat" w:hAnsi="GHEA Grapalat"/>
        </w:rPr>
        <w:t xml:space="preserve"> նշել էր, որ այդպիսի համադ</w:t>
      </w:r>
      <w:r w:rsidR="009B4FAD" w:rsidRPr="007647A6">
        <w:rPr>
          <w:rFonts w:ascii="GHEA Grapalat" w:hAnsi="GHEA Grapalat"/>
        </w:rPr>
        <w:t>ր</w:t>
      </w:r>
      <w:r w:rsidRPr="007647A6">
        <w:rPr>
          <w:rFonts w:ascii="GHEA Grapalat" w:hAnsi="GHEA Grapalat"/>
        </w:rPr>
        <w:t>ում</w:t>
      </w:r>
      <w:r w:rsidR="006C2711" w:rsidRPr="007647A6">
        <w:rPr>
          <w:rFonts w:ascii="GHEA Grapalat" w:hAnsi="GHEA Grapalat"/>
        </w:rPr>
        <w:t>ն</w:t>
      </w:r>
      <w:r w:rsidRPr="007647A6">
        <w:rPr>
          <w:rFonts w:ascii="GHEA Grapalat" w:hAnsi="GHEA Grapalat"/>
        </w:rPr>
        <w:t xml:space="preserve"> անհնար է։</w:t>
      </w:r>
    </w:p>
    <w:p w:rsidR="00A12835" w:rsidRPr="007647A6" w:rsidRDefault="00A12835" w:rsidP="00DA330A">
      <w:pPr>
        <w:pStyle w:val="JuPara"/>
        <w:widowControl w:val="0"/>
        <w:tabs>
          <w:tab w:val="left" w:pos="1134"/>
        </w:tabs>
        <w:spacing w:after="160" w:line="346" w:lineRule="auto"/>
        <w:ind w:firstLine="567"/>
        <w:rPr>
          <w:rFonts w:ascii="GHEA Grapalat" w:hAnsi="GHEA Grapalat"/>
        </w:rPr>
      </w:pPr>
      <w:bookmarkStart w:id="100" w:name="SIS_doc_weapons_allegation"/>
      <w:r w:rsidRPr="007647A6">
        <w:rPr>
          <w:rFonts w:ascii="GHEA Grapalat" w:hAnsi="GHEA Grapalat"/>
          <w:noProof/>
        </w:rPr>
        <w:t>103</w:t>
      </w:r>
      <w:bookmarkEnd w:id="100"/>
      <w:r w:rsidRPr="007647A6">
        <w:rPr>
          <w:rFonts w:ascii="GHEA Grapalat" w:hAnsi="GHEA Grapalat"/>
        </w:rPr>
        <w:t>.</w:t>
      </w:r>
      <w:r w:rsidR="00A07B0A" w:rsidRPr="00A07B0A">
        <w:rPr>
          <w:rFonts w:ascii="GHEA Grapalat" w:hAnsi="GHEA Grapalat"/>
        </w:rPr>
        <w:tab/>
      </w:r>
      <w:r w:rsidRPr="007647A6">
        <w:rPr>
          <w:rFonts w:ascii="GHEA Grapalat" w:hAnsi="GHEA Grapalat"/>
        </w:rPr>
        <w:t>ՀՔԾ փաստաթղթում նա</w:t>
      </w:r>
      <w:r w:rsidR="00D66966" w:rsidRPr="007647A6">
        <w:rPr>
          <w:rFonts w:ascii="GHEA Grapalat" w:hAnsi="GHEA Grapalat"/>
        </w:rPr>
        <w:t>եւ</w:t>
      </w:r>
      <w:r w:rsidRPr="007647A6">
        <w:rPr>
          <w:rFonts w:ascii="GHEA Grapalat" w:hAnsi="GHEA Grapalat"/>
        </w:rPr>
        <w:t xml:space="preserve"> նշվում էր, որ քննությամբ պարզվել է, որ զանգվածային անկարգությունների </w:t>
      </w:r>
      <w:r w:rsidR="00D66966" w:rsidRPr="007647A6">
        <w:rPr>
          <w:rFonts w:ascii="GHEA Grapalat" w:hAnsi="GHEA Grapalat"/>
        </w:rPr>
        <w:t>եւ</w:t>
      </w:r>
      <w:r w:rsidRPr="007647A6">
        <w:rPr>
          <w:rFonts w:ascii="GHEA Grapalat" w:hAnsi="GHEA Grapalat"/>
        </w:rPr>
        <w:t xml:space="preserve"> դրանք ցրելու ընթացքում տարբեր տեսակի </w:t>
      </w:r>
      <w:r w:rsidR="00D66966" w:rsidRPr="007647A6">
        <w:rPr>
          <w:rFonts w:ascii="GHEA Grapalat" w:hAnsi="GHEA Grapalat"/>
        </w:rPr>
        <w:t>եւ</w:t>
      </w:r>
      <w:r w:rsidRPr="007647A6">
        <w:rPr>
          <w:rFonts w:ascii="GHEA Grapalat" w:hAnsi="GHEA Grapalat"/>
        </w:rPr>
        <w:t xml:space="preserve"> տրամաչափի զենքեր, այդ թվում՝ ԿՍ-23 հատուկ միջոցներ են գործադրվել թե՛ անկարգությունների մասնակիցների </w:t>
      </w:r>
      <w:r w:rsidR="00D66966" w:rsidRPr="007647A6">
        <w:rPr>
          <w:rFonts w:ascii="GHEA Grapalat" w:hAnsi="GHEA Grapalat"/>
        </w:rPr>
        <w:t>եւ</w:t>
      </w:r>
      <w:r w:rsidRPr="007647A6">
        <w:rPr>
          <w:rFonts w:ascii="GHEA Grapalat" w:hAnsi="GHEA Grapalat"/>
        </w:rPr>
        <w:t xml:space="preserve"> թե՛ ոստիկանության ծառայողների </w:t>
      </w:r>
      <w:r w:rsidR="00D66966" w:rsidRPr="007647A6">
        <w:rPr>
          <w:rFonts w:ascii="GHEA Grapalat" w:hAnsi="GHEA Grapalat"/>
        </w:rPr>
        <w:t>եւ</w:t>
      </w:r>
      <w:r w:rsidRPr="007647A6">
        <w:rPr>
          <w:rFonts w:ascii="GHEA Grapalat" w:hAnsi="GHEA Grapalat"/>
        </w:rPr>
        <w:t xml:space="preserve"> ոստիկանության զորքերի զինծառայողների կողմից, </w:t>
      </w:r>
      <w:r w:rsidR="00D66966" w:rsidRPr="007647A6">
        <w:rPr>
          <w:rFonts w:ascii="GHEA Grapalat" w:hAnsi="GHEA Grapalat"/>
        </w:rPr>
        <w:t>եւ</w:t>
      </w:r>
      <w:r w:rsidRPr="007647A6">
        <w:rPr>
          <w:rFonts w:ascii="GHEA Grapalat" w:hAnsi="GHEA Grapalat"/>
        </w:rPr>
        <w:t xml:space="preserve"> որ ոստիկանության ծառայողների ու ոստիկանության զորքերի զինծառայողների նկատմամբ կիրառվել են տարբեր պայթուցիկ սարքեր, այդ թվում՝ մարտական նռնակներ։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101" w:name="SIS_doc_video_and_other_materials"/>
      <w:r w:rsidRPr="007647A6">
        <w:rPr>
          <w:rFonts w:ascii="GHEA Grapalat" w:hAnsi="GHEA Grapalat"/>
          <w:noProof/>
        </w:rPr>
        <w:lastRenderedPageBreak/>
        <w:t>104</w:t>
      </w:r>
      <w:bookmarkEnd w:id="101"/>
      <w:r w:rsidRPr="007647A6">
        <w:rPr>
          <w:rFonts w:ascii="GHEA Grapalat" w:hAnsi="GHEA Grapalat"/>
        </w:rPr>
        <w:t>.</w:t>
      </w:r>
      <w:r w:rsidR="00A07B0A" w:rsidRPr="00A07B0A">
        <w:rPr>
          <w:rFonts w:ascii="GHEA Grapalat" w:hAnsi="GHEA Grapalat"/>
        </w:rPr>
        <w:tab/>
      </w:r>
      <w:r w:rsidRPr="007647A6">
        <w:rPr>
          <w:rFonts w:ascii="GHEA Grapalat" w:hAnsi="GHEA Grapalat"/>
        </w:rPr>
        <w:t>Վերջապես, ՀՔԾ փաստաթղթում նշվում էր, որ Հայաստանի նախագահի կարգադրությամբ քննությանը նոր թափ է հաղորդվել։ Քննչական խմբին միացել են նոր փ</w:t>
      </w:r>
      <w:r w:rsidR="009B4FAD" w:rsidRPr="007647A6">
        <w:rPr>
          <w:rFonts w:ascii="GHEA Grapalat" w:hAnsi="GHEA Grapalat"/>
        </w:rPr>
        <w:t>որ</w:t>
      </w:r>
      <w:r w:rsidRPr="007647A6">
        <w:rPr>
          <w:rFonts w:ascii="GHEA Grapalat" w:hAnsi="GHEA Grapalat"/>
        </w:rPr>
        <w:t>ձառու քննիչներ, որոնք այնուհետ</w:t>
      </w:r>
      <w:r w:rsidR="00D66966" w:rsidRPr="007647A6">
        <w:rPr>
          <w:rFonts w:ascii="GHEA Grapalat" w:hAnsi="GHEA Grapalat"/>
        </w:rPr>
        <w:t>եւ</w:t>
      </w:r>
      <w:r w:rsidRPr="007647A6">
        <w:rPr>
          <w:rFonts w:ascii="GHEA Grapalat" w:hAnsi="GHEA Grapalat"/>
        </w:rPr>
        <w:t xml:space="preserve"> ուսումնասիրել են մի քանի հարյուր հատորից </w:t>
      </w:r>
      <w:r w:rsidR="00D66966" w:rsidRPr="007647A6">
        <w:rPr>
          <w:rFonts w:ascii="GHEA Grapalat" w:hAnsi="GHEA Grapalat"/>
        </w:rPr>
        <w:t>եւ</w:t>
      </w:r>
      <w:r w:rsidRPr="007647A6">
        <w:rPr>
          <w:rFonts w:ascii="GHEA Grapalat" w:hAnsi="GHEA Grapalat"/>
        </w:rPr>
        <w:t xml:space="preserve"> մի քանի հարյուր հազար էջից բաղկացած գործի նյութերը, հարյուրավոր դատական փորձաքննությունների եզրակացությունները, տասնյակ ժամ տ</w:t>
      </w:r>
      <w:r w:rsidR="00D66966" w:rsidRPr="007647A6">
        <w:rPr>
          <w:rFonts w:ascii="GHEA Grapalat" w:hAnsi="GHEA Grapalat"/>
        </w:rPr>
        <w:t>եւ</w:t>
      </w:r>
      <w:r w:rsidRPr="007647A6">
        <w:rPr>
          <w:rFonts w:ascii="GHEA Grapalat" w:hAnsi="GHEA Grapalat"/>
        </w:rPr>
        <w:t xml:space="preserve">ողությամբ տեսագրությունները </w:t>
      </w:r>
      <w:r w:rsidR="00D66966" w:rsidRPr="007647A6">
        <w:rPr>
          <w:rFonts w:ascii="GHEA Grapalat" w:hAnsi="GHEA Grapalat"/>
        </w:rPr>
        <w:t>եւ</w:t>
      </w:r>
      <w:r w:rsidRPr="007647A6">
        <w:rPr>
          <w:rFonts w:ascii="GHEA Grapalat" w:hAnsi="GHEA Grapalat"/>
        </w:rPr>
        <w:t xml:space="preserve"> այլ ապացույցներ։ Հարցաքննության է ենթարկվել ավելի քան 500 վկա։ Տեսանյութերի </w:t>
      </w:r>
      <w:r w:rsidR="00D66966" w:rsidRPr="007647A6">
        <w:rPr>
          <w:rFonts w:ascii="GHEA Grapalat" w:hAnsi="GHEA Grapalat"/>
        </w:rPr>
        <w:t>եւ</w:t>
      </w:r>
      <w:r w:rsidRPr="007647A6">
        <w:rPr>
          <w:rFonts w:ascii="GHEA Grapalat" w:hAnsi="GHEA Grapalat"/>
        </w:rPr>
        <w:t xml:space="preserve"> լուսանկարների ուսումնասիրությունից հետո հրահանգվել է պարզել մի շարք անձանց ինքնությունը, որոնք կարող են լինել ուժի գործադրման վկա</w:t>
      </w:r>
      <w:r w:rsidR="006C2711" w:rsidRPr="007647A6">
        <w:rPr>
          <w:rFonts w:ascii="GHEA Grapalat" w:hAnsi="GHEA Grapalat"/>
        </w:rPr>
        <w:t>ներ</w:t>
      </w:r>
      <w:r w:rsidRPr="007647A6">
        <w:rPr>
          <w:rFonts w:ascii="GHEA Grapalat" w:hAnsi="GHEA Grapalat"/>
        </w:rPr>
        <w:t>։</w:t>
      </w:r>
    </w:p>
    <w:p w:rsidR="00A07B0A" w:rsidRPr="00903501" w:rsidRDefault="00A07B0A"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A12835" w:rsidRPr="007647A6" w:rsidRDefault="00A12835" w:rsidP="00A07B0A">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t>Դ.</w:t>
      </w:r>
      <w:r w:rsidR="00A07B0A" w:rsidRPr="00903501">
        <w:rPr>
          <w:rFonts w:ascii="GHEA Grapalat" w:hAnsi="GHEA Grapalat"/>
          <w:szCs w:val="24"/>
        </w:rPr>
        <w:tab/>
      </w:r>
      <w:r w:rsidRPr="007647A6">
        <w:rPr>
          <w:rFonts w:ascii="GHEA Grapalat" w:hAnsi="GHEA Grapalat"/>
          <w:szCs w:val="24"/>
        </w:rPr>
        <w:t>Վարույթների անջատումը</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bookmarkStart w:id="102" w:name="GP_meeting_with_applicants"/>
      <w:r w:rsidRPr="007647A6">
        <w:rPr>
          <w:rFonts w:ascii="GHEA Grapalat" w:hAnsi="GHEA Grapalat"/>
          <w:noProof/>
        </w:rPr>
        <w:t>105</w:t>
      </w:r>
      <w:bookmarkEnd w:id="102"/>
      <w:r w:rsidRPr="007647A6">
        <w:rPr>
          <w:rFonts w:ascii="GHEA Grapalat" w:hAnsi="GHEA Grapalat"/>
        </w:rPr>
        <w:t>.</w:t>
      </w:r>
      <w:r w:rsidR="00A07B0A" w:rsidRPr="00A07B0A">
        <w:rPr>
          <w:rFonts w:ascii="GHEA Grapalat" w:hAnsi="GHEA Grapalat"/>
        </w:rPr>
        <w:tab/>
      </w:r>
      <w:r w:rsidRPr="007647A6">
        <w:rPr>
          <w:rFonts w:ascii="GHEA Grapalat" w:hAnsi="GHEA Grapalat"/>
        </w:rPr>
        <w:t>Կառավարությունը նշել է, որ 2014 թվականի նոյեմբերի 5-ին գլխավոր դատախազը հանդիպել է դիմումատուների հետ՝ հետագա քննչական միջոցառումները քննարկելու նպատակով։ Ըստ դիմումատու Վաչագան Ֆարմանյանի՝ նա հրավիրված է եղել այդ հանդիպմանը, որի ընթացքում նրան տեղեկացրել են, որ մահվան դեպքերը կբաժանվեն առանձին վարույթների՝ այդ որոշման համար չներկայացնելով որ</w:t>
      </w:r>
      <w:r w:rsidR="00D66966" w:rsidRPr="007647A6">
        <w:rPr>
          <w:rFonts w:ascii="GHEA Grapalat" w:hAnsi="GHEA Grapalat"/>
        </w:rPr>
        <w:t>եւ</w:t>
      </w:r>
      <w:r w:rsidRPr="007647A6">
        <w:rPr>
          <w:rFonts w:ascii="GHEA Grapalat" w:hAnsi="GHEA Grapalat"/>
        </w:rPr>
        <w:t>է պարզաբանում։</w:t>
      </w:r>
    </w:p>
    <w:p w:rsidR="00A12835" w:rsidRPr="00224FA3" w:rsidRDefault="00A12835" w:rsidP="00A07B0A">
      <w:pPr>
        <w:pStyle w:val="JuPara"/>
        <w:widowControl w:val="0"/>
        <w:tabs>
          <w:tab w:val="left" w:pos="1134"/>
        </w:tabs>
        <w:spacing w:after="160" w:line="360" w:lineRule="auto"/>
        <w:ind w:firstLine="567"/>
        <w:rPr>
          <w:rFonts w:ascii="GHEA Grapalat" w:hAnsi="GHEA Grapalat"/>
        </w:rPr>
      </w:pPr>
      <w:bookmarkStart w:id="103" w:name="GP_disjoining_of_cases"/>
      <w:r w:rsidRPr="007647A6">
        <w:rPr>
          <w:rFonts w:ascii="GHEA Grapalat" w:hAnsi="GHEA Grapalat"/>
        </w:rPr>
        <w:t>106</w:t>
      </w:r>
      <w:bookmarkEnd w:id="103"/>
      <w:r w:rsidRPr="007647A6">
        <w:rPr>
          <w:rFonts w:ascii="GHEA Grapalat" w:hAnsi="GHEA Grapalat"/>
        </w:rPr>
        <w:t>.</w:t>
      </w:r>
      <w:r w:rsidR="00A07B0A" w:rsidRPr="00A07B0A">
        <w:rPr>
          <w:rFonts w:ascii="GHEA Grapalat" w:hAnsi="GHEA Grapalat"/>
        </w:rPr>
        <w:tab/>
      </w:r>
      <w:r w:rsidRPr="007647A6">
        <w:rPr>
          <w:rFonts w:ascii="GHEA Grapalat" w:hAnsi="GHEA Grapalat"/>
        </w:rPr>
        <w:t xml:space="preserve">2014 թվականի դեկտեմբերի 9-ին, 10-ին, 11-ին </w:t>
      </w:r>
      <w:r w:rsidR="00D66966" w:rsidRPr="007647A6">
        <w:rPr>
          <w:rFonts w:ascii="GHEA Grapalat" w:hAnsi="GHEA Grapalat"/>
        </w:rPr>
        <w:t>եւ</w:t>
      </w:r>
      <w:r w:rsidRPr="007647A6">
        <w:rPr>
          <w:rFonts w:ascii="GHEA Grapalat" w:hAnsi="GHEA Grapalat"/>
        </w:rPr>
        <w:t xml:space="preserve"> 13-ին </w:t>
      </w:r>
      <w:r w:rsidR="00D66966" w:rsidRPr="007647A6">
        <w:rPr>
          <w:rFonts w:ascii="GHEA Grapalat" w:hAnsi="GHEA Grapalat"/>
        </w:rPr>
        <w:t>եւ</w:t>
      </w:r>
      <w:r w:rsidRPr="007647A6">
        <w:rPr>
          <w:rFonts w:ascii="GHEA Grapalat" w:hAnsi="GHEA Grapalat"/>
        </w:rPr>
        <w:t xml:space="preserve"> 2015</w:t>
      </w:r>
      <w:r w:rsidR="00A07B0A" w:rsidRPr="00A07B0A">
        <w:rPr>
          <w:rFonts w:ascii="Courier New" w:hAnsi="Courier New" w:cs="Courier New"/>
        </w:rPr>
        <w:t> </w:t>
      </w:r>
      <w:r w:rsidRPr="007647A6">
        <w:rPr>
          <w:rFonts w:ascii="GHEA Grapalat" w:hAnsi="GHEA Grapalat"/>
        </w:rPr>
        <w:t>թվականի հունվարի 29-ին Գլխավոր դատախազի կարգադրությամբ ՀՔԾ-</w:t>
      </w:r>
      <w:r w:rsidR="00F82CB3" w:rsidRPr="007647A6">
        <w:rPr>
          <w:rFonts w:ascii="GHEA Grapalat" w:hAnsi="GHEA Grapalat"/>
        </w:rPr>
        <w:t>ն</w:t>
      </w:r>
      <w:r w:rsidRPr="007647A6">
        <w:rPr>
          <w:rFonts w:ascii="GHEA Grapalat" w:hAnsi="GHEA Grapalat"/>
        </w:rPr>
        <w:t xml:space="preserve"> որոշել է թիվ 62202608 քրեական գործից անջատել դիմումատուների հարազատների մահվանն առնչվող վարույթներ</w:t>
      </w:r>
      <w:r w:rsidR="006C2711" w:rsidRPr="007647A6">
        <w:rPr>
          <w:rFonts w:ascii="GHEA Grapalat" w:hAnsi="GHEA Grapalat"/>
        </w:rPr>
        <w:t>ն</w:t>
      </w:r>
      <w:r w:rsidRPr="007647A6">
        <w:rPr>
          <w:rFonts w:ascii="GHEA Grapalat" w:hAnsi="GHEA Grapalat"/>
        </w:rPr>
        <w:t xml:space="preserve"> առանձին քրեական վարույթների։ Երեք գործ</w:t>
      </w:r>
      <w:r w:rsidR="00F82CB3" w:rsidRPr="007647A6">
        <w:rPr>
          <w:rFonts w:ascii="GHEA Grapalat" w:hAnsi="GHEA Grapalat"/>
        </w:rPr>
        <w:t>եր</w:t>
      </w:r>
      <w:r w:rsidRPr="007647A6">
        <w:rPr>
          <w:rFonts w:ascii="GHEA Grapalat" w:hAnsi="GHEA Grapalat"/>
        </w:rPr>
        <w:t>ը, որոնք վերաբերում էին ԿՍ-23 հատուկ միջոցների գործադրման կանոնների խախտման հետ</w:t>
      </w:r>
      <w:r w:rsidR="00D66966" w:rsidRPr="007647A6">
        <w:rPr>
          <w:rFonts w:ascii="GHEA Grapalat" w:hAnsi="GHEA Grapalat"/>
        </w:rPr>
        <w:t>եւ</w:t>
      </w:r>
      <w:r w:rsidRPr="007647A6">
        <w:rPr>
          <w:rFonts w:ascii="GHEA Grapalat" w:hAnsi="GHEA Grapalat"/>
        </w:rPr>
        <w:t>անքով անզգուշությամբ կատարված սպանությանը, քննվել են Քրեական օրենսգրքի 373-րդ հոդվածի 3-րդ մասով (տե՛ս վեր</w:t>
      </w:r>
      <w:r w:rsidR="00D66966" w:rsidRPr="007647A6">
        <w:rPr>
          <w:rFonts w:ascii="GHEA Grapalat" w:hAnsi="GHEA Grapalat"/>
        </w:rPr>
        <w:t>եւ</w:t>
      </w:r>
      <w:r w:rsidRPr="007647A6">
        <w:rPr>
          <w:rFonts w:ascii="GHEA Grapalat" w:hAnsi="GHEA Grapalat"/>
        </w:rPr>
        <w:t>ում՝ 85-րդ պարբերությունը), իսկ մնացած վեց գործերը քննվել են Քրեական օրենսգրքի 104-րդ հոդվածով (տե՛ս վեր</w:t>
      </w:r>
      <w:r w:rsidR="00D66966" w:rsidRPr="007647A6">
        <w:rPr>
          <w:rFonts w:ascii="GHEA Grapalat" w:hAnsi="GHEA Grapalat"/>
        </w:rPr>
        <w:t>եւ</w:t>
      </w:r>
      <w:r w:rsidRPr="007647A6">
        <w:rPr>
          <w:rFonts w:ascii="GHEA Grapalat" w:hAnsi="GHEA Grapalat"/>
        </w:rPr>
        <w:t>ում՝ 84-րդ պարբերությունը)։</w:t>
      </w:r>
    </w:p>
    <w:p w:rsidR="00DA330A" w:rsidRPr="00224FA3" w:rsidRDefault="00DA330A" w:rsidP="00A07B0A">
      <w:pPr>
        <w:pStyle w:val="JuPara"/>
        <w:widowControl w:val="0"/>
        <w:tabs>
          <w:tab w:val="left" w:pos="1134"/>
        </w:tabs>
        <w:spacing w:after="160" w:line="360" w:lineRule="auto"/>
        <w:ind w:firstLine="567"/>
        <w:rPr>
          <w:rFonts w:ascii="GHEA Grapalat" w:hAnsi="GHEA Grapalat"/>
        </w:rPr>
      </w:pPr>
    </w:p>
    <w:p w:rsidR="00A12835" w:rsidRPr="007647A6" w:rsidRDefault="00A12835" w:rsidP="00A07B0A">
      <w:pPr>
        <w:pStyle w:val="JuPara"/>
        <w:widowControl w:val="0"/>
        <w:tabs>
          <w:tab w:val="left" w:pos="1134"/>
        </w:tabs>
        <w:spacing w:after="160" w:line="360" w:lineRule="auto"/>
        <w:ind w:firstLine="567"/>
        <w:rPr>
          <w:rFonts w:ascii="GHEA Grapalat" w:hAnsi="GHEA Grapalat"/>
          <w:b/>
          <w:bCs/>
        </w:rPr>
      </w:pPr>
      <w:r w:rsidRPr="007647A6">
        <w:rPr>
          <w:rFonts w:ascii="GHEA Grapalat" w:hAnsi="GHEA Grapalat"/>
        </w:rPr>
        <w:lastRenderedPageBreak/>
        <w:t>107.</w:t>
      </w:r>
      <w:r w:rsidR="00A07B0A" w:rsidRPr="00A07B0A">
        <w:rPr>
          <w:rFonts w:ascii="GHEA Grapalat" w:hAnsi="GHEA Grapalat"/>
        </w:rPr>
        <w:tab/>
      </w:r>
      <w:r w:rsidRPr="007647A6">
        <w:rPr>
          <w:rFonts w:ascii="GHEA Grapalat" w:hAnsi="GHEA Grapalat"/>
        </w:rPr>
        <w:t>2015 թվականի ապրիլի 8-ին դիմումատուները դիմել են ՀՔԾ՝ քրեական գործի նյութերի օրինակները կամ էլ քննության շրջանակներում ձեռնարկված քննչական միջոցառումների մասին տեղեկություններ տրամադրելու խնդրանքով՝ Դատարանի պահանջով այդ տեղեկություններ</w:t>
      </w:r>
      <w:r w:rsidR="00F82CB3" w:rsidRPr="007647A6">
        <w:rPr>
          <w:rFonts w:ascii="GHEA Grapalat" w:hAnsi="GHEA Grapalat"/>
        </w:rPr>
        <w:t>ը</w:t>
      </w:r>
      <w:r w:rsidRPr="007647A6">
        <w:rPr>
          <w:rFonts w:ascii="GHEA Grapalat" w:hAnsi="GHEA Grapalat"/>
        </w:rPr>
        <w:t xml:space="preserve"> ներկայացնելու համար։</w:t>
      </w:r>
    </w:p>
    <w:p w:rsidR="00A12835" w:rsidRPr="007647A6" w:rsidRDefault="00A12835" w:rsidP="00A07B0A">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108</w:t>
      </w:r>
      <w:r w:rsidRPr="007647A6">
        <w:rPr>
          <w:rFonts w:ascii="GHEA Grapalat" w:hAnsi="GHEA Grapalat"/>
        </w:rPr>
        <w:t>.</w:t>
      </w:r>
      <w:r w:rsidR="00A07B0A" w:rsidRPr="00A07B0A">
        <w:rPr>
          <w:rFonts w:ascii="GHEA Grapalat" w:hAnsi="GHEA Grapalat"/>
        </w:rPr>
        <w:tab/>
      </w:r>
      <w:r w:rsidRPr="007647A6">
        <w:rPr>
          <w:rFonts w:ascii="GHEA Grapalat" w:hAnsi="GHEA Grapalat"/>
        </w:rPr>
        <w:t>2015 թվականի ապրիլի 9-ի գրությամբ ՀՔԾ պետի տեղակալը դիմումատուներին տեղեկացրել է, որ քննությունը դեռ</w:t>
      </w:r>
      <w:r w:rsidR="00D66966" w:rsidRPr="007647A6">
        <w:rPr>
          <w:rFonts w:ascii="GHEA Grapalat" w:hAnsi="GHEA Grapalat"/>
        </w:rPr>
        <w:t>եւ</w:t>
      </w:r>
      <w:r w:rsidRPr="007647A6">
        <w:rPr>
          <w:rFonts w:ascii="GHEA Grapalat" w:hAnsi="GHEA Grapalat"/>
        </w:rPr>
        <w:t>ս գտնվում է ընթացքի մեջ, հետ</w:t>
      </w:r>
      <w:r w:rsidR="00D66966" w:rsidRPr="007647A6">
        <w:rPr>
          <w:rFonts w:ascii="GHEA Grapalat" w:hAnsi="GHEA Grapalat"/>
        </w:rPr>
        <w:t>եւ</w:t>
      </w:r>
      <w:r w:rsidRPr="007647A6">
        <w:rPr>
          <w:rFonts w:ascii="GHEA Grapalat" w:hAnsi="GHEA Grapalat"/>
        </w:rPr>
        <w:t>աբար ձեռնարկված քննչական միջոցառումների վերաբերյալ նյութերի օրինակներ կամ տեղեկություններ չեն կարող տրամադրվել։</w:t>
      </w:r>
    </w:p>
    <w:p w:rsidR="00A07B0A" w:rsidRPr="00903501" w:rsidRDefault="00A07B0A" w:rsidP="007647A6">
      <w:pPr>
        <w:pStyle w:val="JuHIRoman"/>
        <w:keepNext w:val="0"/>
        <w:keepLines w:val="0"/>
        <w:widowControl w:val="0"/>
        <w:numPr>
          <w:ilvl w:val="0"/>
          <w:numId w:val="0"/>
        </w:numPr>
        <w:tabs>
          <w:tab w:val="clear" w:pos="454"/>
          <w:tab w:val="clear" w:pos="539"/>
          <w:tab w:val="clear" w:pos="624"/>
          <w:tab w:val="clear" w:pos="709"/>
          <w:tab w:val="clear" w:pos="794"/>
        </w:tabs>
        <w:spacing w:before="0" w:beforeAutospacing="0" w:after="160" w:line="360" w:lineRule="auto"/>
        <w:ind w:left="369" w:hanging="369"/>
        <w:rPr>
          <w:rFonts w:ascii="GHEA Grapalat" w:hAnsi="GHEA Grapalat"/>
          <w:szCs w:val="24"/>
        </w:rPr>
      </w:pPr>
    </w:p>
    <w:p w:rsidR="00A12835" w:rsidRPr="007647A6" w:rsidRDefault="00A12835" w:rsidP="00A07B0A">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III.</w:t>
      </w:r>
      <w:r w:rsidR="00A07B0A" w:rsidRPr="00903501">
        <w:rPr>
          <w:rFonts w:ascii="GHEA Grapalat" w:hAnsi="GHEA Grapalat"/>
          <w:szCs w:val="24"/>
        </w:rPr>
        <w:tab/>
      </w:r>
      <w:r w:rsidRPr="007647A6">
        <w:rPr>
          <w:rFonts w:ascii="GHEA Grapalat" w:hAnsi="GHEA Grapalat"/>
          <w:szCs w:val="24"/>
        </w:rPr>
        <w:t>Կառավարության կողմից համագործակցության ենթադրյալ մերժումը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4" w:name="notice_of_applications_8_Sep_2015"/>
      <w:r w:rsidRPr="007647A6">
        <w:rPr>
          <w:rFonts w:ascii="GHEA Grapalat" w:hAnsi="GHEA Grapalat"/>
          <w:noProof/>
        </w:rPr>
        <w:t>109</w:t>
      </w:r>
      <w:bookmarkEnd w:id="104"/>
      <w:r w:rsidRPr="007647A6">
        <w:rPr>
          <w:rFonts w:ascii="GHEA Grapalat" w:hAnsi="GHEA Grapalat"/>
        </w:rPr>
        <w:t>.</w:t>
      </w:r>
      <w:r w:rsidR="00660CC9" w:rsidRPr="00660CC9">
        <w:rPr>
          <w:rFonts w:ascii="GHEA Grapalat" w:hAnsi="GHEA Grapalat"/>
        </w:rPr>
        <w:tab/>
      </w:r>
      <w:r w:rsidRPr="007647A6">
        <w:rPr>
          <w:rFonts w:ascii="GHEA Grapalat" w:hAnsi="GHEA Grapalat"/>
        </w:rPr>
        <w:t xml:space="preserve">2015 թվականի սեպտեմբերի 8-ին Կառավարությունը ծանուցվել է գանգատների մասին, որին մասնավորապես առաջարկվել է ներկայացնել «բոլոր փաստաթղթերի օրինակները, քննության ընթացքում իրականացված բոլոր ձգաբանական </w:t>
      </w:r>
      <w:r w:rsidR="00D66966" w:rsidRPr="007647A6">
        <w:rPr>
          <w:rFonts w:ascii="GHEA Grapalat" w:hAnsi="GHEA Grapalat"/>
        </w:rPr>
        <w:t>եւ</w:t>
      </w:r>
      <w:r w:rsidRPr="007647A6">
        <w:rPr>
          <w:rFonts w:ascii="GHEA Grapalat" w:hAnsi="GHEA Grapalat"/>
        </w:rPr>
        <w:t xml:space="preserve"> այլ փորձաքննությունների արդյունքները» </w:t>
      </w:r>
      <w:r w:rsidR="00D66966" w:rsidRPr="007647A6">
        <w:rPr>
          <w:rFonts w:ascii="GHEA Grapalat" w:hAnsi="GHEA Grapalat"/>
        </w:rPr>
        <w:t>եւ</w:t>
      </w:r>
      <w:r w:rsidRPr="007647A6">
        <w:rPr>
          <w:rFonts w:ascii="GHEA Grapalat" w:hAnsi="GHEA Grapalat"/>
        </w:rPr>
        <w:t xml:space="preserve"> «ԱԺ փաստահավաք խմբի կողմից կազմված բոլոր փաստաթղթերը» (այսուհետ՝ ՓՀԽ), որը ստեղծվել է Եր</w:t>
      </w:r>
      <w:r w:rsidR="00D66966" w:rsidRPr="007647A6">
        <w:rPr>
          <w:rFonts w:ascii="GHEA Grapalat" w:hAnsi="GHEA Grapalat"/>
        </w:rPr>
        <w:t>եւ</w:t>
      </w:r>
      <w:r w:rsidRPr="007647A6">
        <w:rPr>
          <w:rFonts w:ascii="GHEA Grapalat" w:hAnsi="GHEA Grapalat"/>
        </w:rPr>
        <w:t>անում տեղի ունեցած իրադարձությունների քննության ընթացքում ԱԺ ժամանակավոր հանձնաժողովին աջակցելու նպատակով (տե՛ս ստոր</w:t>
      </w:r>
      <w:r w:rsidR="00D66966" w:rsidRPr="007647A6">
        <w:rPr>
          <w:rFonts w:ascii="GHEA Grapalat" w:hAnsi="GHEA Grapalat"/>
        </w:rPr>
        <w:t>եւ</w:t>
      </w:r>
      <w:r w:rsidRPr="007647A6">
        <w:rPr>
          <w:rFonts w:ascii="GHEA Grapalat" w:hAnsi="GHEA Grapalat"/>
        </w:rPr>
        <w:t>՝ 125-րդ պարբերությունը)։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5" w:name="FFG_first_mention"/>
      <w:r w:rsidRPr="007647A6">
        <w:rPr>
          <w:rFonts w:ascii="GHEA Grapalat" w:hAnsi="GHEA Grapalat"/>
          <w:noProof/>
        </w:rPr>
        <w:t>110</w:t>
      </w:r>
      <w:bookmarkEnd w:id="105"/>
      <w:r w:rsidRPr="007647A6">
        <w:rPr>
          <w:rFonts w:ascii="GHEA Grapalat" w:hAnsi="GHEA Grapalat"/>
        </w:rPr>
        <w:t>.</w:t>
      </w:r>
      <w:r w:rsidR="00660CC9" w:rsidRPr="00660CC9">
        <w:rPr>
          <w:rFonts w:ascii="GHEA Grapalat" w:hAnsi="GHEA Grapalat"/>
        </w:rPr>
        <w:tab/>
      </w:r>
      <w:r w:rsidRPr="007647A6">
        <w:rPr>
          <w:rFonts w:ascii="GHEA Grapalat" w:hAnsi="GHEA Grapalat"/>
        </w:rPr>
        <w:t>2016 թվականի մայիսի 12-ին Կառավարության կողմից իր դիտարկումները ներկայացնելուց հետո</w:t>
      </w:r>
      <w:r w:rsidR="00F82CB3" w:rsidRPr="007647A6">
        <w:rPr>
          <w:rFonts w:ascii="GHEA Grapalat" w:hAnsi="GHEA Grapalat"/>
        </w:rPr>
        <w:t>,</w:t>
      </w:r>
      <w:r w:rsidRPr="007647A6">
        <w:rPr>
          <w:rFonts w:ascii="GHEA Grapalat" w:hAnsi="GHEA Grapalat"/>
        </w:rPr>
        <w:t xml:space="preserve"> դիմումատուները գրավոր դիմել են Դատարան՝ ներկայացնելով բողոք առ այն, որ չեն կարողանում հասանելիություն ստանալ որոշ փաստաթղթերի, </w:t>
      </w:r>
      <w:r w:rsidR="00D66966" w:rsidRPr="007647A6">
        <w:rPr>
          <w:rFonts w:ascii="GHEA Grapalat" w:hAnsi="GHEA Grapalat"/>
        </w:rPr>
        <w:t>եւ</w:t>
      </w:r>
      <w:r w:rsidRPr="007647A6">
        <w:rPr>
          <w:rFonts w:ascii="GHEA Grapalat" w:hAnsi="GHEA Grapalat"/>
        </w:rPr>
        <w:t xml:space="preserve"> որ Կառավարությունը չի տրամադրել Դատարանի կողմից պահանջված բոլոր նյութերի օրինակները, որոնք անհրաժեշտ են գործի արդյունավետ քննությունն իրականացնելու համար։ Նրանք նշել են մասնավորապես, որ Կառավարությունը չի տրամադրել Դատարանի կողմից պահանջված դատական փորձաքննությունների </w:t>
      </w:r>
      <w:r w:rsidRPr="007647A6">
        <w:rPr>
          <w:rFonts w:ascii="GHEA Grapalat" w:hAnsi="GHEA Grapalat"/>
        </w:rPr>
        <w:lastRenderedPageBreak/>
        <w:t xml:space="preserve">արդյունքները </w:t>
      </w:r>
      <w:r w:rsidR="00D66966" w:rsidRPr="007647A6">
        <w:rPr>
          <w:rFonts w:ascii="GHEA Grapalat" w:hAnsi="GHEA Grapalat"/>
        </w:rPr>
        <w:t>եւ</w:t>
      </w:r>
      <w:r w:rsidRPr="007647A6">
        <w:rPr>
          <w:rFonts w:ascii="GHEA Grapalat" w:hAnsi="GHEA Grapalat"/>
        </w:rPr>
        <w:t xml:space="preserve"> ՓՀԽ-ի կողմից կազմված փաստաթղթերը։ Ավելին, Կառավարությունը ներկայացրել է բազմաթիվ փաստարկներ, սակայն ի հիմնավորումն դրանց</w:t>
      </w:r>
      <w:r w:rsidR="006C2711" w:rsidRPr="007647A6">
        <w:rPr>
          <w:rFonts w:ascii="GHEA Grapalat" w:hAnsi="GHEA Grapalat"/>
        </w:rPr>
        <w:t>՝</w:t>
      </w:r>
      <w:r w:rsidRPr="007647A6">
        <w:rPr>
          <w:rFonts w:ascii="GHEA Grapalat" w:hAnsi="GHEA Grapalat"/>
        </w:rPr>
        <w:t xml:space="preserve"> չի ներկայացրել որ</w:t>
      </w:r>
      <w:r w:rsidR="00D66966" w:rsidRPr="007647A6">
        <w:rPr>
          <w:rFonts w:ascii="GHEA Grapalat" w:hAnsi="GHEA Grapalat"/>
        </w:rPr>
        <w:t>եւ</w:t>
      </w:r>
      <w:r w:rsidRPr="007647A6">
        <w:rPr>
          <w:rFonts w:ascii="GHEA Grapalat" w:hAnsi="GHEA Grapalat"/>
        </w:rPr>
        <w:t xml:space="preserve">է ապացույց։ Դիմումատուները </w:t>
      </w:r>
      <w:r w:rsidR="00F82CB3" w:rsidRPr="007647A6">
        <w:rPr>
          <w:rFonts w:ascii="GHEA Grapalat" w:hAnsi="GHEA Grapalat"/>
        </w:rPr>
        <w:t xml:space="preserve">Դատարանին </w:t>
      </w:r>
      <w:r w:rsidRPr="007647A6">
        <w:rPr>
          <w:rFonts w:ascii="GHEA Grapalat" w:hAnsi="GHEA Grapalat"/>
        </w:rPr>
        <w:t>խնդրել են պահանջել, որ Կառավարությունը ներկայացնի բացակայող փաստաթղթերը, այդ թվում՝ այն բոլոր փաստաթղթերը, որոնց վրա նրանք հիմնվել են իրենց փաստարկներում, ինչպես նա</w:t>
      </w:r>
      <w:r w:rsidR="00D66966" w:rsidRPr="007647A6">
        <w:rPr>
          <w:rFonts w:ascii="GHEA Grapalat" w:hAnsi="GHEA Grapalat"/>
        </w:rPr>
        <w:t>եւ</w:t>
      </w:r>
      <w:r w:rsidRPr="007647A6">
        <w:rPr>
          <w:rFonts w:ascii="GHEA Grapalat" w:hAnsi="GHEA Grapalat"/>
        </w:rPr>
        <w:t xml:space="preserve"> բազմաթիվ այլ փաստաթղթեր, որոնք դիմումատուները համարել են գործի համար կար</w:t>
      </w:r>
      <w:r w:rsidR="00D66966" w:rsidRPr="007647A6">
        <w:rPr>
          <w:rFonts w:ascii="GHEA Grapalat" w:hAnsi="GHEA Grapalat"/>
        </w:rPr>
        <w:t>եւ</w:t>
      </w:r>
      <w:r w:rsidRPr="007647A6">
        <w:rPr>
          <w:rFonts w:ascii="GHEA Grapalat" w:hAnsi="GHEA Grapalat"/>
        </w:rPr>
        <w:t>որ նշանակություն ունեցող։ Նրանք նա</w:t>
      </w:r>
      <w:r w:rsidR="00D66966" w:rsidRPr="007647A6">
        <w:rPr>
          <w:rFonts w:ascii="GHEA Grapalat" w:hAnsi="GHEA Grapalat"/>
        </w:rPr>
        <w:t>եւ</w:t>
      </w:r>
      <w:r w:rsidRPr="007647A6">
        <w:rPr>
          <w:rFonts w:ascii="GHEA Grapalat" w:hAnsi="GHEA Grapalat"/>
        </w:rPr>
        <w:t xml:space="preserve"> պնդել են, որ Կառավարությունը ներկայացնի գործի նյութերում առկա բոլոր տեսագրությունները։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6" w:name="paragraph00099"/>
      <w:r w:rsidRPr="007647A6">
        <w:rPr>
          <w:rFonts w:ascii="GHEA Grapalat" w:hAnsi="GHEA Grapalat"/>
          <w:noProof/>
        </w:rPr>
        <w:t>111</w:t>
      </w:r>
      <w:bookmarkEnd w:id="106"/>
      <w:r w:rsidRPr="007647A6">
        <w:rPr>
          <w:rFonts w:ascii="GHEA Grapalat" w:hAnsi="GHEA Grapalat"/>
        </w:rPr>
        <w:t>.</w:t>
      </w:r>
      <w:r w:rsidR="00660CC9" w:rsidRPr="00660CC9">
        <w:rPr>
          <w:rFonts w:ascii="GHEA Grapalat" w:hAnsi="GHEA Grapalat"/>
        </w:rPr>
        <w:tab/>
      </w:r>
      <w:r w:rsidRPr="007647A6">
        <w:rPr>
          <w:rFonts w:ascii="GHEA Grapalat" w:hAnsi="GHEA Grapalat"/>
        </w:rPr>
        <w:t>2016 թվականի մայիսի 18-ին Դատարանը դիմումատուի գրություն</w:t>
      </w:r>
      <w:r w:rsidR="006C2711" w:rsidRPr="007647A6">
        <w:rPr>
          <w:rFonts w:ascii="GHEA Grapalat" w:hAnsi="GHEA Grapalat"/>
        </w:rPr>
        <w:t>ն</w:t>
      </w:r>
      <w:r w:rsidRPr="007647A6">
        <w:rPr>
          <w:rFonts w:ascii="GHEA Grapalat" w:hAnsi="GHEA Grapalat"/>
        </w:rPr>
        <w:t xml:space="preserve"> ուղարկել է Կառավարություն՝ նրա ուշադրությունը հրավիրելով այն հանգամանքին, որ </w:t>
      </w:r>
      <w:r w:rsidR="00831EAE" w:rsidRPr="007647A6">
        <w:rPr>
          <w:rFonts w:ascii="GHEA Grapalat" w:hAnsi="GHEA Grapalat"/>
        </w:rPr>
        <w:t>վերջինիս</w:t>
      </w:r>
      <w:r w:rsidRPr="007647A6">
        <w:rPr>
          <w:rFonts w:ascii="GHEA Grapalat" w:hAnsi="GHEA Grapalat"/>
        </w:rPr>
        <w:t xml:space="preserve"> դիտարկումներում բացակայում են 2015 թվականի սեպտեմբերի 8-ի իր հաղորդագրություն-գրության մեջ նշված փաստաթղթերը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109</w:t>
      </w:r>
      <w:r w:rsidRPr="007647A6">
        <w:rPr>
          <w:rFonts w:ascii="GHEA Grapalat" w:hAnsi="GHEA Grapalat"/>
        </w:rPr>
        <w:t>-րդ պարբերությունը)</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հորդորելով </w:t>
      </w:r>
      <w:r w:rsidR="00646EB2" w:rsidRPr="007647A6">
        <w:rPr>
          <w:rFonts w:ascii="GHEA Grapalat" w:hAnsi="GHEA Grapalat"/>
        </w:rPr>
        <w:t xml:space="preserve">այդ փաստաթղթերը ներկայացնել </w:t>
      </w:r>
      <w:r w:rsidRPr="007647A6">
        <w:rPr>
          <w:rFonts w:ascii="GHEA Grapalat" w:hAnsi="GHEA Grapalat"/>
        </w:rPr>
        <w:t>Կառավարությ</w:t>
      </w:r>
      <w:r w:rsidR="00646EB2" w:rsidRPr="007647A6">
        <w:rPr>
          <w:rFonts w:ascii="GHEA Grapalat" w:hAnsi="GHEA Grapalat"/>
        </w:rPr>
        <w:t>ու</w:t>
      </w:r>
      <w:r w:rsidRPr="007647A6">
        <w:rPr>
          <w:rFonts w:ascii="GHEA Grapalat" w:hAnsi="GHEA Grapalat"/>
        </w:rPr>
        <w:t>ն</w:t>
      </w:r>
      <w:r w:rsidR="00646EB2" w:rsidRPr="007647A6">
        <w:rPr>
          <w:rFonts w:ascii="GHEA Grapalat" w:hAnsi="GHEA Grapalat"/>
        </w:rPr>
        <w:t>։</w:t>
      </w:r>
      <w:r w:rsidRPr="007647A6">
        <w:rPr>
          <w:rFonts w:ascii="GHEA Grapalat" w:hAnsi="GHEA Grapalat"/>
        </w:rPr>
        <w:t xml:space="preserve"> </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7" w:name="paragraph00100"/>
      <w:r w:rsidRPr="007647A6">
        <w:rPr>
          <w:rFonts w:ascii="GHEA Grapalat" w:hAnsi="GHEA Grapalat"/>
          <w:noProof/>
        </w:rPr>
        <w:t>112</w:t>
      </w:r>
      <w:bookmarkEnd w:id="107"/>
      <w:r w:rsidRPr="007647A6">
        <w:rPr>
          <w:rFonts w:ascii="GHEA Grapalat" w:hAnsi="GHEA Grapalat"/>
        </w:rPr>
        <w:t>.</w:t>
      </w:r>
      <w:r w:rsidR="00660CC9" w:rsidRPr="00660CC9">
        <w:rPr>
          <w:rFonts w:ascii="GHEA Grapalat" w:hAnsi="GHEA Grapalat"/>
        </w:rPr>
        <w:tab/>
      </w:r>
      <w:r w:rsidRPr="007647A6">
        <w:rPr>
          <w:rFonts w:ascii="GHEA Grapalat" w:hAnsi="GHEA Grapalat"/>
        </w:rPr>
        <w:t>2016 թվականի հունիսի 1-ին Կառավարությունը ներկայացրել է մի շարք փաստաթղթեր, այդ թվում՝ դիակների փորձաքննությ</w:t>
      </w:r>
      <w:r w:rsidR="00646EB2" w:rsidRPr="007647A6">
        <w:rPr>
          <w:rFonts w:ascii="GHEA Grapalat" w:hAnsi="GHEA Grapalat"/>
        </w:rPr>
        <w:t>ու</w:t>
      </w:r>
      <w:r w:rsidRPr="007647A6">
        <w:rPr>
          <w:rFonts w:ascii="GHEA Grapalat" w:hAnsi="GHEA Grapalat"/>
        </w:rPr>
        <w:t>նների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67</w:t>
      </w:r>
      <w:r w:rsidRPr="007647A6">
        <w:rPr>
          <w:rFonts w:ascii="GHEA Grapalat" w:hAnsi="GHEA Grapalat"/>
        </w:rPr>
        <w:t>-րդ պարբերությունը), ձգաբանական փորձաքննությունների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72</w:t>
      </w:r>
      <w:r w:rsidRPr="007647A6">
        <w:rPr>
          <w:rFonts w:ascii="GHEA Grapalat" w:hAnsi="GHEA Grapalat"/>
        </w:rPr>
        <w:t xml:space="preserve">-րդ պարբերությունը), համակցված ձգաբանական </w:t>
      </w:r>
      <w:r w:rsidR="00D66966" w:rsidRPr="007647A6">
        <w:rPr>
          <w:rFonts w:ascii="GHEA Grapalat" w:hAnsi="GHEA Grapalat"/>
        </w:rPr>
        <w:t>եւ</w:t>
      </w:r>
      <w:r w:rsidRPr="007647A6">
        <w:rPr>
          <w:rFonts w:ascii="GHEA Grapalat" w:hAnsi="GHEA Grapalat"/>
        </w:rPr>
        <w:t xml:space="preserve"> քիմիական փորձաքննությունների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74</w:t>
      </w:r>
      <w:r w:rsidRPr="007647A6">
        <w:rPr>
          <w:rFonts w:ascii="GHEA Grapalat" w:hAnsi="GHEA Grapalat"/>
        </w:rPr>
        <w:t xml:space="preserve">-րդ պարբերությունը) </w:t>
      </w:r>
      <w:r w:rsidR="00D66966" w:rsidRPr="007647A6">
        <w:rPr>
          <w:rFonts w:ascii="GHEA Grapalat" w:hAnsi="GHEA Grapalat"/>
        </w:rPr>
        <w:t>եւ</w:t>
      </w:r>
      <w:r w:rsidRPr="007647A6">
        <w:rPr>
          <w:rFonts w:ascii="GHEA Grapalat" w:hAnsi="GHEA Grapalat"/>
        </w:rPr>
        <w:t xml:space="preserve"> համակցված հետքաբանական, ձգաբանական </w:t>
      </w:r>
      <w:r w:rsidR="00D66966" w:rsidRPr="007647A6">
        <w:rPr>
          <w:rFonts w:ascii="GHEA Grapalat" w:hAnsi="GHEA Grapalat"/>
        </w:rPr>
        <w:t>եւ</w:t>
      </w:r>
      <w:r w:rsidRPr="007647A6">
        <w:rPr>
          <w:rFonts w:ascii="GHEA Grapalat" w:hAnsi="GHEA Grapalat"/>
        </w:rPr>
        <w:t xml:space="preserve"> պայթյունատեխնիկական փորձաքննությունների (տե՛ս վեր</w:t>
      </w:r>
      <w:r w:rsidR="00D66966" w:rsidRPr="007647A6">
        <w:rPr>
          <w:rFonts w:ascii="GHEA Grapalat" w:hAnsi="GHEA Grapalat"/>
        </w:rPr>
        <w:t>եւ</w:t>
      </w:r>
      <w:r w:rsidRPr="007647A6">
        <w:rPr>
          <w:rFonts w:ascii="GHEA Grapalat" w:hAnsi="GHEA Grapalat"/>
        </w:rPr>
        <w:t>ում՝ 75-րդ պարբերությունը), ինչպես նա</w:t>
      </w:r>
      <w:r w:rsidR="00D66966" w:rsidRPr="007647A6">
        <w:rPr>
          <w:rFonts w:ascii="GHEA Grapalat" w:hAnsi="GHEA Grapalat"/>
        </w:rPr>
        <w:t>եւ</w:t>
      </w:r>
      <w:r w:rsidRPr="007647A6">
        <w:rPr>
          <w:rFonts w:ascii="GHEA Grapalat" w:hAnsi="GHEA Grapalat"/>
        </w:rPr>
        <w:t xml:space="preserve"> քննության ընթացքում իրականացված մի շարք այլ դատական փորձաքննությունների արդյունքները։ Ինչ վերաբերում է ՓՀԽ-ի նյութերին, Կառավարությունը պատասխանել է, որ ՓՀԽ-</w:t>
      </w:r>
      <w:r w:rsidR="006C2711" w:rsidRPr="007647A6">
        <w:rPr>
          <w:rFonts w:ascii="GHEA Grapalat" w:hAnsi="GHEA Grapalat"/>
        </w:rPr>
        <w:t>ն</w:t>
      </w:r>
      <w:r w:rsidRPr="007647A6">
        <w:rPr>
          <w:rFonts w:ascii="GHEA Grapalat" w:hAnsi="GHEA Grapalat"/>
        </w:rPr>
        <w:t xml:space="preserve"> չի տրամադրել որ</w:t>
      </w:r>
      <w:r w:rsidR="00D66966" w:rsidRPr="007647A6">
        <w:rPr>
          <w:rFonts w:ascii="GHEA Grapalat" w:hAnsi="GHEA Grapalat"/>
        </w:rPr>
        <w:t>եւ</w:t>
      </w:r>
      <w:r w:rsidRPr="007647A6">
        <w:rPr>
          <w:rFonts w:ascii="GHEA Grapalat" w:hAnsi="GHEA Grapalat"/>
        </w:rPr>
        <w:t xml:space="preserve">է վերջնական զեկույց՝ բացառությամբ ոստիկանության ծառայող Հ.Տ.-ի վերաբերյալ զեկույցի, որը եղել է նշված իրադարձությունների տասներորդ զոհը։ Սակայն այդ փաստաթուղթը սույն գործի համար նշանակություն չի ունեցել, քանի որ Հ.Տ.-ի </w:t>
      </w:r>
      <w:r w:rsidRPr="007647A6">
        <w:rPr>
          <w:rFonts w:ascii="GHEA Grapalat" w:hAnsi="GHEA Grapalat"/>
        </w:rPr>
        <w:lastRenderedPageBreak/>
        <w:t>հարազատները գանգատ չեն ներկայացրել։ Կառավարություն</w:t>
      </w:r>
      <w:r w:rsidR="006C2711" w:rsidRPr="007647A6">
        <w:rPr>
          <w:rFonts w:ascii="GHEA Grapalat" w:hAnsi="GHEA Grapalat"/>
        </w:rPr>
        <w:t>ն</w:t>
      </w:r>
      <w:r w:rsidRPr="007647A6">
        <w:rPr>
          <w:rFonts w:ascii="GHEA Grapalat" w:hAnsi="GHEA Grapalat"/>
        </w:rPr>
        <w:t xml:space="preserve"> ավելացրել է, որ եթե դիմումատուները կամ Դատարանը նշում են ՓՀԽ-ի կողմից կազմված որ</w:t>
      </w:r>
      <w:r w:rsidR="00D66966" w:rsidRPr="007647A6">
        <w:rPr>
          <w:rFonts w:ascii="GHEA Grapalat" w:hAnsi="GHEA Grapalat"/>
        </w:rPr>
        <w:t>եւ</w:t>
      </w:r>
      <w:r w:rsidRPr="007647A6">
        <w:rPr>
          <w:rFonts w:ascii="GHEA Grapalat" w:hAnsi="GHEA Grapalat"/>
        </w:rPr>
        <w:t>է փաստաթուղթ, ապա առկայության դեպքում այն անմիջապես կտրամադրվի։</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8" w:name="paragraph00101"/>
      <w:r w:rsidRPr="007647A6">
        <w:rPr>
          <w:rFonts w:ascii="GHEA Grapalat" w:hAnsi="GHEA Grapalat"/>
          <w:noProof/>
        </w:rPr>
        <w:t>113</w:t>
      </w:r>
      <w:bookmarkEnd w:id="108"/>
      <w:r w:rsidRPr="007647A6">
        <w:rPr>
          <w:rFonts w:ascii="GHEA Grapalat" w:hAnsi="GHEA Grapalat"/>
        </w:rPr>
        <w:t>.</w:t>
      </w:r>
      <w:r w:rsidR="00660CC9" w:rsidRPr="00660CC9">
        <w:rPr>
          <w:rFonts w:ascii="GHEA Grapalat" w:hAnsi="GHEA Grapalat"/>
        </w:rPr>
        <w:tab/>
      </w:r>
      <w:r w:rsidRPr="007647A6">
        <w:rPr>
          <w:rFonts w:ascii="GHEA Grapalat" w:hAnsi="GHEA Grapalat"/>
        </w:rPr>
        <w:t>2016 թվականի հունիսի 9-ին Դատարանը գրավոր դիմել է Կառավարությ</w:t>
      </w:r>
      <w:r w:rsidR="006C2711" w:rsidRPr="007647A6">
        <w:rPr>
          <w:rFonts w:ascii="GHEA Grapalat" w:hAnsi="GHEA Grapalat"/>
        </w:rPr>
        <w:t>ու</w:t>
      </w:r>
      <w:r w:rsidRPr="007647A6">
        <w:rPr>
          <w:rFonts w:ascii="GHEA Grapalat" w:hAnsi="GHEA Grapalat"/>
        </w:rPr>
        <w:t>ն՝ նշելով, որ գործի նյութերից պարզ է դարձել, որ ՓՀԽ-</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(կամ) դրա առանձին անդամները կազմել են առնվազն երկու փաստաթուղթ (տե՛ս ստոր</w:t>
      </w:r>
      <w:r w:rsidR="00D66966" w:rsidRPr="007647A6">
        <w:rPr>
          <w:rFonts w:ascii="GHEA Grapalat" w:hAnsi="GHEA Grapalat"/>
        </w:rPr>
        <w:t>եւ</w:t>
      </w:r>
      <w:r w:rsidRPr="007647A6">
        <w:rPr>
          <w:rFonts w:ascii="GHEA Grapalat" w:hAnsi="GHEA Grapalat"/>
        </w:rPr>
        <w:t xml:space="preserve">՝ 126-րդ </w:t>
      </w:r>
      <w:r w:rsidR="00D66966" w:rsidRPr="007647A6">
        <w:rPr>
          <w:rFonts w:ascii="GHEA Grapalat" w:hAnsi="GHEA Grapalat"/>
        </w:rPr>
        <w:t>եւ</w:t>
      </w:r>
      <w:r w:rsidRPr="007647A6">
        <w:rPr>
          <w:rFonts w:ascii="GHEA Grapalat" w:hAnsi="GHEA Grapalat"/>
        </w:rPr>
        <w:t xml:space="preserve"> 127-րդ</w:t>
      </w:r>
      <w:r w:rsidR="00DA330A">
        <w:rPr>
          <w:rFonts w:ascii="GHEA Grapalat" w:hAnsi="GHEA Grapalat"/>
        </w:rPr>
        <w:t xml:space="preserve"> </w:t>
      </w:r>
      <w:r w:rsidRPr="007647A6">
        <w:rPr>
          <w:rFonts w:ascii="GHEA Grapalat" w:hAnsi="GHEA Grapalat"/>
        </w:rPr>
        <w:t xml:space="preserve">պարբերությունները), </w:t>
      </w:r>
      <w:r w:rsidR="00D66966" w:rsidRPr="007647A6">
        <w:rPr>
          <w:rFonts w:ascii="GHEA Grapalat" w:hAnsi="GHEA Grapalat"/>
        </w:rPr>
        <w:t>եւ</w:t>
      </w:r>
      <w:r w:rsidRPr="007647A6">
        <w:rPr>
          <w:rFonts w:ascii="GHEA Grapalat" w:hAnsi="GHEA Grapalat"/>
        </w:rPr>
        <w:t xml:space="preserve"> հորդորելով նրանց ներկայացնել այդ փաստաթղթերի օրինակները։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09" w:name="paragraph00102"/>
      <w:r w:rsidRPr="007647A6">
        <w:rPr>
          <w:rFonts w:ascii="GHEA Grapalat" w:hAnsi="GHEA Grapalat"/>
        </w:rPr>
        <w:t>114</w:t>
      </w:r>
      <w:bookmarkEnd w:id="109"/>
      <w:r w:rsidRPr="007647A6">
        <w:rPr>
          <w:rFonts w:ascii="GHEA Grapalat" w:hAnsi="GHEA Grapalat"/>
        </w:rPr>
        <w:t>.</w:t>
      </w:r>
      <w:r w:rsidR="00660CC9" w:rsidRPr="00660CC9">
        <w:rPr>
          <w:rFonts w:ascii="GHEA Grapalat" w:hAnsi="GHEA Grapalat"/>
        </w:rPr>
        <w:tab/>
      </w:r>
      <w:r w:rsidRPr="007647A6">
        <w:rPr>
          <w:rFonts w:ascii="GHEA Grapalat" w:hAnsi="GHEA Grapalat"/>
        </w:rPr>
        <w:t>2016 թվականի հունիսի 23-ին Կառավարությունը պատասխանել է, որ ՀՓԽ-</w:t>
      </w:r>
      <w:r w:rsidR="00646EB2" w:rsidRPr="007647A6">
        <w:rPr>
          <w:rFonts w:ascii="GHEA Grapalat" w:hAnsi="GHEA Grapalat"/>
        </w:rPr>
        <w:t>ն</w:t>
      </w:r>
      <w:r w:rsidRPr="007647A6">
        <w:rPr>
          <w:rFonts w:ascii="GHEA Grapalat" w:hAnsi="GHEA Grapalat"/>
        </w:rPr>
        <w:t xml:space="preserve"> իր առանձին անդամներից չի ստացել վերոնշյալ երկու փաստաթղթերը կամ դրա առանձին անդամների կողմից կազմված՝ գործում բարձրացված հարցերին առնչվող որ</w:t>
      </w:r>
      <w:r w:rsidR="00D66966" w:rsidRPr="007647A6">
        <w:rPr>
          <w:rFonts w:ascii="GHEA Grapalat" w:hAnsi="GHEA Grapalat"/>
        </w:rPr>
        <w:t>եւ</w:t>
      </w:r>
      <w:r w:rsidRPr="007647A6">
        <w:rPr>
          <w:rFonts w:ascii="GHEA Grapalat" w:hAnsi="GHEA Grapalat"/>
        </w:rPr>
        <w:t>է այլ փաստաթուղթ։</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115.</w:t>
      </w:r>
      <w:r w:rsidR="00660CC9" w:rsidRPr="00660CC9">
        <w:rPr>
          <w:rFonts w:ascii="GHEA Grapalat" w:hAnsi="GHEA Grapalat"/>
        </w:rPr>
        <w:tab/>
      </w:r>
      <w:r w:rsidRPr="007647A6">
        <w:rPr>
          <w:rFonts w:ascii="GHEA Grapalat" w:hAnsi="GHEA Grapalat"/>
        </w:rPr>
        <w:t>2016 թվականի հուլիսի 7-ին դիմումատուները գրավոր դիմել են Դատարան՝ նշելով այն փաստը, որ ՓՀԽ-ի փաստաթղթերը չներկայացնելու</w:t>
      </w:r>
      <w:r w:rsidR="007647A6">
        <w:rPr>
          <w:rFonts w:ascii="GHEA Grapalat" w:hAnsi="GHEA Grapalat"/>
        </w:rPr>
        <w:t xml:space="preserve"> </w:t>
      </w:r>
      <w:r w:rsidR="00646EB2" w:rsidRPr="007647A6">
        <w:rPr>
          <w:rFonts w:ascii="GHEA Grapalat" w:hAnsi="GHEA Grapalat"/>
        </w:rPr>
        <w:t>առնչությամբ</w:t>
      </w:r>
      <w:r w:rsidRPr="007647A6">
        <w:rPr>
          <w:rFonts w:ascii="GHEA Grapalat" w:hAnsi="GHEA Grapalat"/>
        </w:rPr>
        <w:t xml:space="preserve"> Կառավարությունը ներկայացրել </w:t>
      </w:r>
      <w:r w:rsidR="00646EB2" w:rsidRPr="007647A6">
        <w:rPr>
          <w:rFonts w:ascii="GHEA Grapalat" w:hAnsi="GHEA Grapalat"/>
        </w:rPr>
        <w:t xml:space="preserve">է </w:t>
      </w:r>
      <w:r w:rsidRPr="007647A6">
        <w:rPr>
          <w:rFonts w:ascii="GHEA Grapalat" w:hAnsi="GHEA Grapalat"/>
        </w:rPr>
        <w:t>«տարօրինակ» պարզաբանում։ Նրանք նա</w:t>
      </w:r>
      <w:r w:rsidR="00D66966" w:rsidRPr="007647A6">
        <w:rPr>
          <w:rFonts w:ascii="GHEA Grapalat" w:hAnsi="GHEA Grapalat"/>
        </w:rPr>
        <w:t>եւ</w:t>
      </w:r>
      <w:r w:rsidRPr="007647A6">
        <w:rPr>
          <w:rFonts w:ascii="GHEA Grapalat" w:hAnsi="GHEA Grapalat"/>
        </w:rPr>
        <w:t xml:space="preserve"> բողոքել են տրամադրված որոշ փաստաթղթերի որակի </w:t>
      </w:r>
      <w:r w:rsidR="00D66966" w:rsidRPr="007647A6">
        <w:rPr>
          <w:rFonts w:ascii="GHEA Grapalat" w:hAnsi="GHEA Grapalat"/>
        </w:rPr>
        <w:t>եւ</w:t>
      </w:r>
      <w:r w:rsidRPr="007647A6">
        <w:rPr>
          <w:rFonts w:ascii="GHEA Grapalat" w:hAnsi="GHEA Grapalat"/>
        </w:rPr>
        <w:t xml:space="preserve"> այն փաստի առնչությամբ, որ Կառավարությունը միայն տրամադրել էր չորս ձգաբանական փորձաքննության արդյունքների օրինակներ</w:t>
      </w:r>
      <w:r w:rsidR="006C2711" w:rsidRPr="007647A6">
        <w:rPr>
          <w:rFonts w:ascii="GHEA Grapalat" w:hAnsi="GHEA Grapalat"/>
        </w:rPr>
        <w:t>ն</w:t>
      </w:r>
      <w:r w:rsidRPr="007647A6">
        <w:rPr>
          <w:rFonts w:ascii="GHEA Grapalat" w:hAnsi="GHEA Grapalat"/>
        </w:rPr>
        <w:t xml:space="preserve"> այն դեպքում, երբ պահանջվել էր ներկայացնել բոլորը։ Համաձայն ՀՔԾ փաստաթղթի (տե՛ս վեր</w:t>
      </w:r>
      <w:r w:rsidR="00D66966" w:rsidRPr="007647A6">
        <w:rPr>
          <w:rFonts w:ascii="GHEA Grapalat" w:hAnsi="GHEA Grapalat"/>
        </w:rPr>
        <w:t>եւ</w:t>
      </w:r>
      <w:r w:rsidRPr="007647A6">
        <w:rPr>
          <w:rFonts w:ascii="GHEA Grapalat" w:hAnsi="GHEA Grapalat"/>
        </w:rPr>
        <w:t>ում՝</w:t>
      </w:r>
      <w:r w:rsidR="007647A6">
        <w:rPr>
          <w:rFonts w:ascii="GHEA Grapalat" w:hAnsi="GHEA Grapalat"/>
        </w:rPr>
        <w:t xml:space="preserve"> </w:t>
      </w:r>
      <w:r w:rsidRPr="007647A6">
        <w:rPr>
          <w:rFonts w:ascii="GHEA Grapalat" w:hAnsi="GHEA Grapalat"/>
        </w:rPr>
        <w:t xml:space="preserve">96-104-րդ պարբերությունները)՝ քրեական վարույթի շրջանակներում նշանակվել են ավելի քան 800 դատական փորձաքննություն </w:t>
      </w:r>
      <w:r w:rsidR="00D66966" w:rsidRPr="007647A6">
        <w:rPr>
          <w:rFonts w:ascii="GHEA Grapalat" w:hAnsi="GHEA Grapalat"/>
        </w:rPr>
        <w:t>եւ</w:t>
      </w:r>
      <w:r w:rsidRPr="007647A6">
        <w:rPr>
          <w:rFonts w:ascii="GHEA Grapalat" w:hAnsi="GHEA Grapalat"/>
        </w:rPr>
        <w:t xml:space="preserve"> հարցաքննվել են ավելի քան 5,000 վկա, սակայն Կառավարությունը տրամադրել է այդ փաստաթղթերից միայն մի քանիսը։ Դիմումատուները կրկին դիմել են Դատարան՝ խնդրելով հորդորել Կառավարության</w:t>
      </w:r>
      <w:r w:rsidR="00646EB2" w:rsidRPr="007647A6">
        <w:rPr>
          <w:rFonts w:ascii="GHEA Grapalat" w:hAnsi="GHEA Grapalat"/>
        </w:rPr>
        <w:t>ը</w:t>
      </w:r>
      <w:r w:rsidRPr="007647A6">
        <w:rPr>
          <w:rFonts w:ascii="GHEA Grapalat" w:hAnsi="GHEA Grapalat"/>
        </w:rPr>
        <w:t xml:space="preserve"> տրամադրել գործի արդյունավետ քննություն իրականացնելու համար անհրաժեշտ բոլոր նյութերը։</w:t>
      </w:r>
    </w:p>
    <w:p w:rsidR="00660CC9" w:rsidRPr="00224FA3" w:rsidRDefault="00660CC9" w:rsidP="007647A6">
      <w:pPr>
        <w:pStyle w:val="JuHIRoman"/>
        <w:keepNext w:val="0"/>
        <w:keepLines w:val="0"/>
        <w:widowControl w:val="0"/>
        <w:numPr>
          <w:ilvl w:val="0"/>
          <w:numId w:val="0"/>
        </w:numPr>
        <w:tabs>
          <w:tab w:val="clear" w:pos="454"/>
          <w:tab w:val="clear" w:pos="539"/>
          <w:tab w:val="clear" w:pos="624"/>
          <w:tab w:val="clear" w:pos="709"/>
          <w:tab w:val="clear" w:pos="794"/>
        </w:tabs>
        <w:spacing w:before="0" w:beforeAutospacing="0" w:after="160" w:line="360" w:lineRule="auto"/>
        <w:ind w:left="369" w:hanging="369"/>
        <w:rPr>
          <w:rFonts w:ascii="GHEA Grapalat" w:hAnsi="GHEA Grapalat"/>
          <w:szCs w:val="24"/>
        </w:rPr>
      </w:pPr>
    </w:p>
    <w:p w:rsidR="00DA330A" w:rsidRPr="00224FA3" w:rsidRDefault="00DA330A">
      <w:pPr>
        <w:spacing w:after="200" w:line="276" w:lineRule="auto"/>
      </w:pPr>
      <w:r w:rsidRPr="00224FA3">
        <w:br w:type="page"/>
      </w:r>
    </w:p>
    <w:p w:rsidR="00A12835" w:rsidRPr="007647A6" w:rsidRDefault="00A12835" w:rsidP="00660CC9">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lastRenderedPageBreak/>
        <w:t>IV.</w:t>
      </w:r>
      <w:r w:rsidR="00660CC9" w:rsidRPr="00903501">
        <w:rPr>
          <w:rFonts w:ascii="GHEA Grapalat" w:hAnsi="GHEA Grapalat"/>
          <w:szCs w:val="24"/>
        </w:rPr>
        <w:tab/>
      </w:r>
      <w:r w:rsidRPr="007647A6">
        <w:rPr>
          <w:rFonts w:ascii="GHEA Grapalat" w:hAnsi="GHEA Grapalat"/>
          <w:szCs w:val="24"/>
        </w:rPr>
        <w:t>Հետագա զարգացումները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0" w:name="case_against_Kocharyan_instituted"/>
      <w:r w:rsidRPr="007647A6">
        <w:rPr>
          <w:rFonts w:ascii="GHEA Grapalat" w:hAnsi="GHEA Grapalat"/>
          <w:noProof/>
        </w:rPr>
        <w:t>116</w:t>
      </w:r>
      <w:bookmarkEnd w:id="110"/>
      <w:r w:rsidRPr="007647A6">
        <w:rPr>
          <w:rFonts w:ascii="GHEA Grapalat" w:hAnsi="GHEA Grapalat"/>
        </w:rPr>
        <w:t>.</w:t>
      </w:r>
      <w:r w:rsidR="00660CC9" w:rsidRPr="00660CC9">
        <w:rPr>
          <w:rFonts w:ascii="GHEA Grapalat" w:hAnsi="GHEA Grapalat"/>
        </w:rPr>
        <w:tab/>
      </w:r>
      <w:r w:rsidRPr="007647A6">
        <w:rPr>
          <w:rFonts w:ascii="GHEA Grapalat" w:hAnsi="GHEA Grapalat"/>
        </w:rPr>
        <w:t>2018 թվականի հուլիսի 3-ին Քրեական օրենսգրքի 300.1 հոդվածով (սահմանադրական կարգը տապալելը) հարուցվել է նոր քրեական գործ, որը միացվել է թիվ 62202608 քրեական գործին (տե՛ս վեր</w:t>
      </w:r>
      <w:r w:rsidR="00D66966" w:rsidRPr="007647A6">
        <w:rPr>
          <w:rFonts w:ascii="GHEA Grapalat" w:hAnsi="GHEA Grapalat"/>
        </w:rPr>
        <w:t>եւ</w:t>
      </w:r>
      <w:r w:rsidRPr="007647A6">
        <w:rPr>
          <w:rFonts w:ascii="GHEA Grapalat" w:hAnsi="GHEA Grapalat"/>
        </w:rPr>
        <w:t xml:space="preserve">ում՝ 65-րդ պարբերությունը)։ Նախկին </w:t>
      </w:r>
      <w:r w:rsidR="006C2711" w:rsidRPr="007647A6">
        <w:rPr>
          <w:rFonts w:ascii="GHEA Grapalat" w:hAnsi="GHEA Grapalat"/>
        </w:rPr>
        <w:t>ն</w:t>
      </w:r>
      <w:r w:rsidRPr="007647A6">
        <w:rPr>
          <w:rFonts w:ascii="GHEA Grapalat" w:hAnsi="GHEA Grapalat"/>
        </w:rPr>
        <w:t xml:space="preserve">ախագահ Քոչարյանը </w:t>
      </w:r>
      <w:r w:rsidR="00D66966" w:rsidRPr="007647A6">
        <w:rPr>
          <w:rFonts w:ascii="GHEA Grapalat" w:hAnsi="GHEA Grapalat"/>
        </w:rPr>
        <w:t>եւ</w:t>
      </w:r>
      <w:r w:rsidRPr="007647A6">
        <w:rPr>
          <w:rFonts w:ascii="GHEA Grapalat" w:hAnsi="GHEA Grapalat"/>
        </w:rPr>
        <w:t xml:space="preserve"> մի շարք այլ բարձրաստիճան պաշտոնատար անձինք ձերբակալվել են </w:t>
      </w:r>
      <w:r w:rsidR="00D66966" w:rsidRPr="007647A6">
        <w:rPr>
          <w:rFonts w:ascii="GHEA Grapalat" w:hAnsi="GHEA Grapalat"/>
        </w:rPr>
        <w:t>եւ</w:t>
      </w:r>
      <w:r w:rsidRPr="007647A6">
        <w:rPr>
          <w:rFonts w:ascii="GHEA Grapalat" w:hAnsi="GHEA Grapalat"/>
        </w:rPr>
        <w:t xml:space="preserve"> մեղադրվել 2008 թվականի փետրվարի 23-ից մարտի 3-</w:t>
      </w:r>
      <w:r w:rsidR="006C2711" w:rsidRPr="007647A6">
        <w:rPr>
          <w:rFonts w:ascii="GHEA Grapalat" w:hAnsi="GHEA Grapalat"/>
        </w:rPr>
        <w:t>ն</w:t>
      </w:r>
      <w:r w:rsidRPr="007647A6">
        <w:rPr>
          <w:rFonts w:ascii="GHEA Grapalat" w:hAnsi="GHEA Grapalat"/>
        </w:rPr>
        <w:t xml:space="preserve"> ընկած ժամանակահատվածում Հայաստանի սահմանադրական կարգը տապալելու համար։ Հայտարարվել է, որ նրանք քաղաքական գործընթացներում անօրինականորեն ներգրավել </w:t>
      </w:r>
      <w:r w:rsidR="00646EB2" w:rsidRPr="007647A6">
        <w:rPr>
          <w:rFonts w:ascii="GHEA Grapalat" w:hAnsi="GHEA Grapalat"/>
        </w:rPr>
        <w:t xml:space="preserve">են </w:t>
      </w:r>
      <w:r w:rsidRPr="007647A6">
        <w:rPr>
          <w:rFonts w:ascii="GHEA Grapalat" w:hAnsi="GHEA Grapalat"/>
        </w:rPr>
        <w:t>զինված ուժեր՝ խախտելով զինված ուժերի՝ քաղաքական չեզոքություն պահպանելու սահմանադրական պահանջը։ Այդ գործի նպատակներով դիմումատուները ճանաչվել են տուժողների իրավահաջորդներ։</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117</w:t>
      </w:r>
      <w:r w:rsidRPr="007647A6">
        <w:rPr>
          <w:rFonts w:ascii="GHEA Grapalat" w:hAnsi="GHEA Grapalat"/>
        </w:rPr>
        <w:t>.</w:t>
      </w:r>
      <w:r w:rsidR="00660CC9" w:rsidRPr="00660CC9">
        <w:rPr>
          <w:rFonts w:ascii="GHEA Grapalat" w:hAnsi="GHEA Grapalat"/>
        </w:rPr>
        <w:tab/>
      </w:r>
      <w:r w:rsidRPr="007647A6">
        <w:rPr>
          <w:rFonts w:ascii="GHEA Grapalat" w:hAnsi="GHEA Grapalat"/>
        </w:rPr>
        <w:t>2019 թվականի փետրվարի 14-ին այդ գործով քննություն</w:t>
      </w:r>
      <w:r w:rsidR="006C2711" w:rsidRPr="007647A6">
        <w:rPr>
          <w:rFonts w:ascii="GHEA Grapalat" w:hAnsi="GHEA Grapalat"/>
        </w:rPr>
        <w:t>ն</w:t>
      </w:r>
      <w:r w:rsidRPr="007647A6">
        <w:rPr>
          <w:rFonts w:ascii="GHEA Grapalat" w:hAnsi="GHEA Grapalat"/>
        </w:rPr>
        <w:t xml:space="preserve"> ավարտվել է</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գործի նյութերը տրամադրվել են դիմումատուների ներկայացուցիչներին։</w:t>
      </w:r>
    </w:p>
    <w:p w:rsidR="00A12835" w:rsidRPr="00660CC9" w:rsidRDefault="00A12835" w:rsidP="00660CC9">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118</w:t>
      </w:r>
      <w:r w:rsidRPr="007647A6">
        <w:rPr>
          <w:rFonts w:ascii="GHEA Grapalat" w:hAnsi="GHEA Grapalat"/>
        </w:rPr>
        <w:t>.</w:t>
      </w:r>
      <w:r w:rsidR="00660CC9" w:rsidRPr="00660CC9">
        <w:rPr>
          <w:rFonts w:ascii="GHEA Grapalat" w:hAnsi="GHEA Grapalat"/>
        </w:rPr>
        <w:tab/>
      </w:r>
      <w:r w:rsidRPr="007647A6">
        <w:rPr>
          <w:rFonts w:ascii="GHEA Grapalat" w:hAnsi="GHEA Grapalat"/>
        </w:rPr>
        <w:t>2019 թվականի ապրիլի 29-ին գործ</w:t>
      </w:r>
      <w:r w:rsidR="006C2711" w:rsidRPr="007647A6">
        <w:rPr>
          <w:rFonts w:ascii="GHEA Grapalat" w:hAnsi="GHEA Grapalat"/>
        </w:rPr>
        <w:t>ն</w:t>
      </w:r>
      <w:r w:rsidRPr="007647A6">
        <w:rPr>
          <w:rFonts w:ascii="GHEA Grapalat" w:hAnsi="GHEA Grapalat"/>
        </w:rPr>
        <w:t xml:space="preserve"> ուղարկվել է դատարան։</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1" w:name="Constitutional_Court_proceedings"/>
      <w:bookmarkStart w:id="112" w:name="Constitutional_Court_proceedings_start"/>
      <w:r w:rsidRPr="007647A6">
        <w:rPr>
          <w:rFonts w:ascii="GHEA Grapalat" w:hAnsi="GHEA Grapalat"/>
        </w:rPr>
        <w:t>119</w:t>
      </w:r>
      <w:bookmarkEnd w:id="111"/>
      <w:bookmarkEnd w:id="112"/>
      <w:r w:rsidRPr="007647A6">
        <w:rPr>
          <w:rFonts w:ascii="GHEA Grapalat" w:hAnsi="GHEA Grapalat"/>
        </w:rPr>
        <w:t>.</w:t>
      </w:r>
      <w:r w:rsidR="00660CC9" w:rsidRPr="00660CC9">
        <w:rPr>
          <w:rFonts w:ascii="GHEA Grapalat" w:hAnsi="GHEA Grapalat"/>
        </w:rPr>
        <w:tab/>
      </w:r>
      <w:r w:rsidRPr="007647A6">
        <w:rPr>
          <w:rFonts w:ascii="GHEA Grapalat" w:hAnsi="GHEA Grapalat"/>
        </w:rPr>
        <w:t xml:space="preserve">2019 թվականի մայիսի 20-ին գործը քննող դատարանը կասեցրել վարույթը </w:t>
      </w:r>
      <w:r w:rsidR="00D66966" w:rsidRPr="007647A6">
        <w:rPr>
          <w:rFonts w:ascii="GHEA Grapalat" w:hAnsi="GHEA Grapalat"/>
        </w:rPr>
        <w:t>եւ</w:t>
      </w:r>
      <w:r w:rsidRPr="007647A6">
        <w:rPr>
          <w:rFonts w:ascii="GHEA Grapalat" w:hAnsi="GHEA Grapalat"/>
        </w:rPr>
        <w:t xml:space="preserve"> դիմել է Սահմանադրական դատարան՝ Քրեական օրենսգրքի 300.1 հոդվածի՝ Սահմանադրությանը համապատասխանությունը սահմանելու խնդրանքով։</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120.</w:t>
      </w:r>
      <w:r w:rsidR="00660CC9" w:rsidRPr="00660CC9">
        <w:rPr>
          <w:rFonts w:ascii="GHEA Grapalat" w:hAnsi="GHEA Grapalat"/>
        </w:rPr>
        <w:tab/>
      </w:r>
      <w:r w:rsidRPr="007647A6">
        <w:rPr>
          <w:rFonts w:ascii="GHEA Grapalat" w:hAnsi="GHEA Grapalat"/>
        </w:rPr>
        <w:t>2019 թվականի հունիսի 21-ին Սահմանադրական դատարանը դիմում</w:t>
      </w:r>
      <w:r w:rsidR="00646EB2" w:rsidRPr="007647A6">
        <w:rPr>
          <w:rFonts w:ascii="GHEA Grapalat" w:hAnsi="GHEA Grapalat"/>
        </w:rPr>
        <w:t>ն</w:t>
      </w:r>
      <w:r w:rsidRPr="007647A6">
        <w:rPr>
          <w:rFonts w:ascii="GHEA Grapalat" w:hAnsi="GHEA Grapalat"/>
        </w:rPr>
        <w:t xml:space="preserve"> ընդունել է քննության։</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121.</w:t>
      </w:r>
      <w:r w:rsidR="00660CC9" w:rsidRPr="00660CC9">
        <w:rPr>
          <w:rFonts w:ascii="GHEA Grapalat" w:hAnsi="GHEA Grapalat"/>
        </w:rPr>
        <w:tab/>
      </w:r>
      <w:r w:rsidRPr="007647A6">
        <w:rPr>
          <w:rFonts w:ascii="GHEA Grapalat" w:hAnsi="GHEA Grapalat"/>
        </w:rPr>
        <w:t xml:space="preserve">2020 թվականի հուլիսի 6-ին դիմումատուները դիմել են Սահմանադրական դատարան՝ իրենց </w:t>
      </w:r>
      <w:r w:rsidR="00646EB2" w:rsidRPr="007647A6">
        <w:rPr>
          <w:rFonts w:ascii="GHEA Grapalat" w:hAnsi="GHEA Grapalat"/>
        </w:rPr>
        <w:t xml:space="preserve">որպես </w:t>
      </w:r>
      <w:r w:rsidRPr="007647A6">
        <w:rPr>
          <w:rFonts w:ascii="GHEA Grapalat" w:hAnsi="GHEA Grapalat"/>
        </w:rPr>
        <w:t>վարույթի կողմ ներգրավելու խնդրանքով՝ պնդելով, որ դրա շրջանակներում ուղղակիորեն շոշափվում են իրենց իրավունքները։ Այս պահանջը, ըստ ամենայնի, մերժվել է կամ թողնվել է անպատասխան։</w:t>
      </w:r>
    </w:p>
    <w:p w:rsidR="00A12835" w:rsidRPr="00903501" w:rsidRDefault="00A12835" w:rsidP="00660CC9">
      <w:pPr>
        <w:pStyle w:val="JuPara"/>
        <w:widowControl w:val="0"/>
        <w:tabs>
          <w:tab w:val="left" w:pos="1134"/>
        </w:tabs>
        <w:spacing w:after="160" w:line="360" w:lineRule="auto"/>
        <w:ind w:firstLine="567"/>
        <w:rPr>
          <w:rFonts w:ascii="GHEA Grapalat" w:hAnsi="GHEA Grapalat"/>
        </w:rPr>
      </w:pPr>
      <w:bookmarkStart w:id="113" w:name="Constitutional_Court_proceedings_end"/>
      <w:r w:rsidRPr="007647A6">
        <w:rPr>
          <w:rFonts w:ascii="GHEA Grapalat" w:hAnsi="GHEA Grapalat"/>
        </w:rPr>
        <w:lastRenderedPageBreak/>
        <w:t>122</w:t>
      </w:r>
      <w:bookmarkEnd w:id="113"/>
      <w:r w:rsidRPr="007647A6">
        <w:rPr>
          <w:rFonts w:ascii="GHEA Grapalat" w:hAnsi="GHEA Grapalat"/>
        </w:rPr>
        <w:t>.</w:t>
      </w:r>
      <w:r w:rsidR="00660CC9" w:rsidRPr="00660CC9">
        <w:rPr>
          <w:rFonts w:ascii="GHEA Grapalat" w:hAnsi="GHEA Grapalat"/>
        </w:rPr>
        <w:tab/>
      </w:r>
      <w:r w:rsidRPr="007647A6">
        <w:rPr>
          <w:rFonts w:ascii="GHEA Grapalat" w:hAnsi="GHEA Grapalat"/>
        </w:rPr>
        <w:t>2021 թվականի մարտի 26-ին Սահմանադրական դատարան</w:t>
      </w:r>
      <w:r w:rsidR="006C2711" w:rsidRPr="007647A6">
        <w:rPr>
          <w:rFonts w:ascii="GHEA Grapalat" w:hAnsi="GHEA Grapalat"/>
        </w:rPr>
        <w:t>ն</w:t>
      </w:r>
      <w:r w:rsidRPr="007647A6">
        <w:rPr>
          <w:rFonts w:ascii="GHEA Grapalat" w:hAnsi="GHEA Grapalat"/>
        </w:rPr>
        <w:t xml:space="preserve"> ընդունել է որոշում՝ Քրեական օրենսգրքի 300.1 հոդվածը ճանաչելով Սահմանադրության</w:t>
      </w:r>
      <w:r w:rsidR="00646EB2" w:rsidRPr="007647A6">
        <w:rPr>
          <w:rFonts w:ascii="GHEA Grapalat" w:hAnsi="GHEA Grapalat"/>
        </w:rPr>
        <w:t>ը</w:t>
      </w:r>
      <w:r w:rsidRPr="007647A6">
        <w:rPr>
          <w:rFonts w:ascii="GHEA Grapalat" w:hAnsi="GHEA Grapalat"/>
        </w:rPr>
        <w:t xml:space="preserve"> </w:t>
      </w:r>
      <w:r w:rsidR="00646EB2" w:rsidRPr="007647A6">
        <w:rPr>
          <w:rFonts w:ascii="GHEA Grapalat" w:hAnsi="GHEA Grapalat"/>
        </w:rPr>
        <w:t>հակասող</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հայտարարելով այդ դրույթ</w:t>
      </w:r>
      <w:r w:rsidR="006C2711" w:rsidRPr="007647A6">
        <w:rPr>
          <w:rFonts w:ascii="GHEA Grapalat" w:hAnsi="GHEA Grapalat"/>
        </w:rPr>
        <w:t>ն</w:t>
      </w:r>
      <w:r w:rsidRPr="007647A6">
        <w:rPr>
          <w:rFonts w:ascii="GHEA Grapalat" w:hAnsi="GHEA Grapalat"/>
        </w:rPr>
        <w:t xml:space="preserve"> ուժը կորցրած։</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4" w:name="case_against_Kocharyan_discontinued"/>
      <w:r w:rsidRPr="007647A6">
        <w:rPr>
          <w:rFonts w:ascii="GHEA Grapalat" w:hAnsi="GHEA Grapalat"/>
        </w:rPr>
        <w:t>123</w:t>
      </w:r>
      <w:bookmarkEnd w:id="114"/>
      <w:r w:rsidRPr="007647A6">
        <w:rPr>
          <w:rFonts w:ascii="GHEA Grapalat" w:hAnsi="GHEA Grapalat"/>
        </w:rPr>
        <w:t>.</w:t>
      </w:r>
      <w:r w:rsidR="00660CC9" w:rsidRPr="00660CC9">
        <w:rPr>
          <w:rFonts w:ascii="GHEA Grapalat" w:hAnsi="GHEA Grapalat"/>
        </w:rPr>
        <w:tab/>
      </w:r>
      <w:r w:rsidRPr="007647A6">
        <w:rPr>
          <w:rFonts w:ascii="GHEA Grapalat" w:hAnsi="GHEA Grapalat"/>
        </w:rPr>
        <w:t xml:space="preserve">2021 թվականի ապրիլի 6-ին պրն Քոչարյանի </w:t>
      </w:r>
      <w:r w:rsidR="00D66966" w:rsidRPr="007647A6">
        <w:rPr>
          <w:rFonts w:ascii="GHEA Grapalat" w:hAnsi="GHEA Grapalat"/>
        </w:rPr>
        <w:t>եւ</w:t>
      </w:r>
      <w:r w:rsidRPr="007647A6">
        <w:rPr>
          <w:rFonts w:ascii="GHEA Grapalat" w:hAnsi="GHEA Grapalat"/>
        </w:rPr>
        <w:t xml:space="preserve"> մի շարք այլ բարձրաստիճան պաշտոնատար անձանց առաջադրված մեղադրանքները հանվել են, իսկ քրեական գործը կարճվել է՝ հաշվի առնելով Սահմանադրական դատարանում վարույթի ելքը (նախկին Նախագահ Քոչարյանի դեմ հարուցված քրեական գործի </w:t>
      </w:r>
      <w:r w:rsidR="00D66966" w:rsidRPr="007647A6">
        <w:rPr>
          <w:rFonts w:ascii="GHEA Grapalat" w:hAnsi="GHEA Grapalat"/>
        </w:rPr>
        <w:t>եւ</w:t>
      </w:r>
      <w:r w:rsidRPr="007647A6">
        <w:rPr>
          <w:rFonts w:ascii="GHEA Grapalat" w:hAnsi="GHEA Grapalat"/>
        </w:rPr>
        <w:t xml:space="preserve"> Սահմանադրական դատարանում վարույթի վերաբերյալ առավել մանրամասն տե՛ս Հանցանքի սահմանման մեջ «բլանկետային հղում» կամ «օրենսդրություն՝ ըստ հղման» տեխնիկայի կիրառման </w:t>
      </w:r>
      <w:r w:rsidR="00D66966" w:rsidRPr="007647A6">
        <w:rPr>
          <w:rFonts w:ascii="GHEA Grapalat" w:hAnsi="GHEA Grapalat"/>
        </w:rPr>
        <w:t>եւ</w:t>
      </w:r>
      <w:r w:rsidRPr="007647A6">
        <w:rPr>
          <w:rFonts w:ascii="GHEA Grapalat" w:hAnsi="GHEA Grapalat"/>
        </w:rPr>
        <w:t xml:space="preserve"> հանցանքի կատարման պահին գործող քրեական օրե</w:t>
      </w:r>
      <w:r w:rsidR="00646EB2" w:rsidRPr="007647A6">
        <w:rPr>
          <w:rFonts w:ascii="GHEA Grapalat" w:hAnsi="GHEA Grapalat"/>
        </w:rPr>
        <w:t>նսդրության</w:t>
      </w:r>
      <w:r w:rsidRPr="007647A6">
        <w:rPr>
          <w:rFonts w:ascii="GHEA Grapalat" w:hAnsi="GHEA Grapalat"/>
        </w:rPr>
        <w:t xml:space="preserve"> ու փոփոխված քրեական օրեն</w:t>
      </w:r>
      <w:r w:rsidR="00646EB2" w:rsidRPr="007647A6">
        <w:rPr>
          <w:rFonts w:ascii="GHEA Grapalat" w:hAnsi="GHEA Grapalat"/>
        </w:rPr>
        <w:t>սդրության</w:t>
      </w:r>
      <w:r w:rsidRPr="007647A6">
        <w:rPr>
          <w:rFonts w:ascii="GHEA Grapalat" w:hAnsi="GHEA Grapalat"/>
        </w:rPr>
        <w:t xml:space="preserve"> համեմատության չափորոշիչների վերաբերյալ խորհրդատվական կարծիք [ՄՊ] [</w:t>
      </w:r>
      <w:r w:rsidRPr="007647A6">
        <w:rPr>
          <w:rFonts w:ascii="GHEA Grapalat" w:hAnsi="GHEA Grapalat"/>
          <w:i/>
        </w:rPr>
        <w:t>Advisory opinion concerning the use of the “blanket reference” or “legislation by reference” technique in the definition of an offence and the standards of comparison between the criminal law in force at the time of the commission of the offence and the amended criminal law</w:t>
      </w:r>
      <w:r w:rsidRPr="007647A6">
        <w:rPr>
          <w:rFonts w:ascii="GHEA Grapalat" w:hAnsi="GHEA Grapalat"/>
        </w:rPr>
        <w:t xml:space="preserve"> [GC]], դիմում թիվ P16-2019-001, Հայաստանի Հանրապետության սահմանադրական դատարան, §§ 16-21, 2020</w:t>
      </w:r>
      <w:r w:rsidR="00660CC9" w:rsidRPr="00903501">
        <w:rPr>
          <w:rFonts w:ascii="Courier New" w:hAnsi="Courier New" w:cs="Courier New"/>
        </w:rPr>
        <w:t> </w:t>
      </w:r>
      <w:r w:rsidRPr="007647A6">
        <w:rPr>
          <w:rFonts w:ascii="GHEA Grapalat" w:hAnsi="GHEA Grapalat"/>
        </w:rPr>
        <w:t>թվականի մայիսի 29)</w:t>
      </w:r>
      <w:r w:rsidR="006C2711" w:rsidRPr="007647A6">
        <w:rPr>
          <w:rFonts w:ascii="GHEA Grapalat" w:hAnsi="GHEA Grapalat"/>
        </w:rPr>
        <w:t>:</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5" w:name="further_criminal_cases_Dec_2021"/>
      <w:r w:rsidRPr="007647A6">
        <w:rPr>
          <w:rFonts w:ascii="GHEA Grapalat" w:hAnsi="GHEA Grapalat"/>
          <w:noProof/>
        </w:rPr>
        <w:t>124</w:t>
      </w:r>
      <w:bookmarkEnd w:id="115"/>
      <w:r w:rsidRPr="007647A6">
        <w:rPr>
          <w:rFonts w:ascii="GHEA Grapalat" w:hAnsi="GHEA Grapalat"/>
        </w:rPr>
        <w:t>.</w:t>
      </w:r>
      <w:r w:rsidR="00660CC9" w:rsidRPr="00660CC9">
        <w:rPr>
          <w:rFonts w:ascii="GHEA Grapalat" w:hAnsi="GHEA Grapalat"/>
        </w:rPr>
        <w:tab/>
      </w:r>
      <w:r w:rsidRPr="007647A6">
        <w:rPr>
          <w:rFonts w:ascii="GHEA Grapalat" w:hAnsi="GHEA Grapalat"/>
        </w:rPr>
        <w:t xml:space="preserve">Կառավարությունը, առանց լրացուցիչ մանրամասներ տրամադրելու, հայտարարել է, որ 2021 թվականի դեկտեմբերի դրությամբ քննության փուլում են գտնվում Պաշտպանության նախարարության </w:t>
      </w:r>
      <w:r w:rsidR="00D66966" w:rsidRPr="007647A6">
        <w:rPr>
          <w:rFonts w:ascii="GHEA Grapalat" w:hAnsi="GHEA Grapalat"/>
        </w:rPr>
        <w:t>եւ</w:t>
      </w:r>
      <w:r w:rsidRPr="007647A6">
        <w:rPr>
          <w:rFonts w:ascii="GHEA Grapalat" w:hAnsi="GHEA Grapalat"/>
        </w:rPr>
        <w:t xml:space="preserve"> այլ անձանց դեմ հարուցված մի քանի քրեական գործեր՝ սահմանադրական կարգը տապալելու համար, իսկ ոստիկանության մի քանի բարձրաստիճան պաշտոնատար անձ</w:t>
      </w:r>
      <w:r w:rsidR="006C2711" w:rsidRPr="007647A6">
        <w:rPr>
          <w:rFonts w:ascii="GHEA Grapalat" w:hAnsi="GHEA Grapalat"/>
        </w:rPr>
        <w:t>անց</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քննիչի նկատմամբ իրականացվում է քրեական հետապնդում՝ փաստաթղթեր կեղծելու համար։</w:t>
      </w:r>
    </w:p>
    <w:p w:rsidR="00DA330A" w:rsidRDefault="00DA330A">
      <w:pPr>
        <w:spacing w:after="200" w:line="276" w:lineRule="auto"/>
        <w:rPr>
          <w:rFonts w:ascii="GHEA Grapalat" w:eastAsiaTheme="majorEastAsia" w:hAnsi="GHEA Grapalat" w:cstheme="majorBidi"/>
          <w:bCs/>
          <w:caps/>
        </w:rPr>
      </w:pPr>
      <w:r>
        <w:rPr>
          <w:rFonts w:ascii="GHEA Grapalat" w:hAnsi="GHEA Grapalat"/>
        </w:rPr>
        <w:br w:type="page"/>
      </w:r>
    </w:p>
    <w:p w:rsidR="00A12835" w:rsidRPr="007647A6" w:rsidRDefault="00A12835" w:rsidP="00660CC9">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lastRenderedPageBreak/>
        <w:t>V.</w:t>
      </w:r>
      <w:r w:rsidR="00660CC9" w:rsidRPr="00903501">
        <w:rPr>
          <w:rFonts w:ascii="GHEA Grapalat" w:hAnsi="GHEA Grapalat"/>
          <w:szCs w:val="24"/>
        </w:rPr>
        <w:tab/>
      </w:r>
      <w:r w:rsidRPr="007647A6">
        <w:rPr>
          <w:rFonts w:ascii="GHEA Grapalat" w:hAnsi="GHEA Grapalat"/>
          <w:szCs w:val="24"/>
        </w:rPr>
        <w:t>ԱԺ հարցուպատասխանը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6" w:name="parliamentary_inquiry_start"/>
      <w:r w:rsidRPr="007647A6">
        <w:rPr>
          <w:rFonts w:ascii="GHEA Grapalat" w:hAnsi="GHEA Grapalat"/>
          <w:noProof/>
        </w:rPr>
        <w:t>125</w:t>
      </w:r>
      <w:bookmarkEnd w:id="116"/>
      <w:r w:rsidRPr="007647A6">
        <w:rPr>
          <w:rFonts w:ascii="GHEA Grapalat" w:hAnsi="GHEA Grapalat"/>
        </w:rPr>
        <w:t>.</w:t>
      </w:r>
      <w:r w:rsidR="00660CC9" w:rsidRPr="00660CC9">
        <w:rPr>
          <w:rFonts w:ascii="GHEA Grapalat" w:hAnsi="GHEA Grapalat"/>
        </w:rPr>
        <w:tab/>
      </w:r>
      <w:r w:rsidRPr="007647A6">
        <w:rPr>
          <w:rFonts w:ascii="GHEA Grapalat" w:hAnsi="GHEA Grapalat"/>
        </w:rPr>
        <w:t xml:space="preserve">2008 թվականի հունիսի 16-ին Ազգային ժողովում ստեղծվել է ԱԺ ժամանակավոր հանձնաժողով (այսուհետ՝ ԱԺ հանձնաժողով)՝ 2008 թվականի մարտի 1-ին </w:t>
      </w:r>
      <w:r w:rsidR="00D66966" w:rsidRPr="007647A6">
        <w:rPr>
          <w:rFonts w:ascii="GHEA Grapalat" w:hAnsi="GHEA Grapalat"/>
        </w:rPr>
        <w:t>եւ</w:t>
      </w:r>
      <w:r w:rsidRPr="007647A6">
        <w:rPr>
          <w:rFonts w:ascii="GHEA Grapalat" w:hAnsi="GHEA Grapalat"/>
        </w:rPr>
        <w:t xml:space="preserve"> 2-ին Եր</w:t>
      </w:r>
      <w:r w:rsidR="00D66966" w:rsidRPr="007647A6">
        <w:rPr>
          <w:rFonts w:ascii="GHEA Grapalat" w:hAnsi="GHEA Grapalat"/>
        </w:rPr>
        <w:t>եւ</w:t>
      </w:r>
      <w:r w:rsidRPr="007647A6">
        <w:rPr>
          <w:rFonts w:ascii="GHEA Grapalat" w:hAnsi="GHEA Grapalat"/>
        </w:rPr>
        <w:t xml:space="preserve">անում տեղի ունեցած իրադարձությունները </w:t>
      </w:r>
      <w:r w:rsidR="00D66966" w:rsidRPr="007647A6">
        <w:rPr>
          <w:rFonts w:ascii="GHEA Grapalat" w:hAnsi="GHEA Grapalat"/>
        </w:rPr>
        <w:t>եւ</w:t>
      </w:r>
      <w:r w:rsidRPr="007647A6">
        <w:rPr>
          <w:rFonts w:ascii="GHEA Grapalat" w:hAnsi="GHEA Grapalat"/>
        </w:rPr>
        <w:t xml:space="preserve"> դրանց հանգեցրած հանգամանքները քննելու համար։ Դրա խնդիրը Ազգային ժողով եզրակացություն</w:t>
      </w:r>
      <w:r w:rsidR="00F5359C" w:rsidRPr="007647A6">
        <w:rPr>
          <w:rFonts w:ascii="GHEA Grapalat" w:hAnsi="GHEA Grapalat"/>
        </w:rPr>
        <w:t xml:space="preserve"> ներկայացնել է եղել</w:t>
      </w:r>
      <w:r w:rsidRPr="007647A6">
        <w:rPr>
          <w:rFonts w:ascii="GHEA Grapalat" w:hAnsi="GHEA Grapalat"/>
        </w:rPr>
        <w:t xml:space="preserve"> տեղի ունեցած բռնության, այդ թվում՝ ոստիկանության գործողությունների օրինականության </w:t>
      </w:r>
      <w:r w:rsidR="00D66966" w:rsidRPr="007647A6">
        <w:rPr>
          <w:rFonts w:ascii="GHEA Grapalat" w:hAnsi="GHEA Grapalat"/>
        </w:rPr>
        <w:t>եւ</w:t>
      </w:r>
      <w:r w:rsidRPr="007647A6">
        <w:rPr>
          <w:rFonts w:ascii="GHEA Grapalat" w:hAnsi="GHEA Grapalat"/>
        </w:rPr>
        <w:t xml:space="preserve"> համաչափության, մահվան դեպքերի հանգամանքների </w:t>
      </w:r>
      <w:r w:rsidR="00D66966" w:rsidRPr="007647A6">
        <w:rPr>
          <w:rFonts w:ascii="GHEA Grapalat" w:hAnsi="GHEA Grapalat"/>
        </w:rPr>
        <w:t>եւ</w:t>
      </w:r>
      <w:r w:rsidRPr="007647A6">
        <w:rPr>
          <w:rFonts w:ascii="GHEA Grapalat" w:hAnsi="GHEA Grapalat"/>
        </w:rPr>
        <w:t xml:space="preserve"> հետագայում այդպիսի իրադարձությունների կանխարգելման վերաբերյալ։ Փաստահավաք խումբը (ՓՀԽ, տե՛ս վեր</w:t>
      </w:r>
      <w:r w:rsidR="00D66966" w:rsidRPr="007647A6">
        <w:rPr>
          <w:rFonts w:ascii="GHEA Grapalat" w:hAnsi="GHEA Grapalat"/>
        </w:rPr>
        <w:t>եւ</w:t>
      </w:r>
      <w:r w:rsidRPr="007647A6">
        <w:rPr>
          <w:rFonts w:ascii="GHEA Grapalat" w:hAnsi="GHEA Grapalat"/>
        </w:rPr>
        <w:t>ում՝ 109-րդ պարբերությունը) ստեղծվել է 2008 թվականի հոկտեմբերին Եվրոպայի խորհրդի մարդու իրավունքների հանձնակատարի առաջարկությամբ՝ Ժամանա</w:t>
      </w:r>
      <w:r w:rsidR="009B4FAD" w:rsidRPr="007647A6">
        <w:rPr>
          <w:rFonts w:ascii="GHEA Grapalat" w:hAnsi="GHEA Grapalat"/>
        </w:rPr>
        <w:t>կա</w:t>
      </w:r>
      <w:r w:rsidRPr="007647A6">
        <w:rPr>
          <w:rFonts w:ascii="GHEA Grapalat" w:hAnsi="GHEA Grapalat"/>
        </w:rPr>
        <w:t>վոր հանձնաժողովի աշխատանքներին աջակցելու նպատակով։ ՓՀԽ-</w:t>
      </w:r>
      <w:r w:rsidR="006C2711" w:rsidRPr="007647A6">
        <w:rPr>
          <w:rFonts w:ascii="GHEA Grapalat" w:hAnsi="GHEA Grapalat"/>
        </w:rPr>
        <w:t>ն</w:t>
      </w:r>
      <w:r w:rsidRPr="007647A6">
        <w:rPr>
          <w:rFonts w:ascii="GHEA Grapalat" w:hAnsi="GHEA Grapalat"/>
        </w:rPr>
        <w:t>, ըստ ամենայնի, լուծարվել է 2009 թվականի մայիսին՝ դրա անդամների միջ</w:t>
      </w:r>
      <w:r w:rsidR="00D66966" w:rsidRPr="007647A6">
        <w:rPr>
          <w:rFonts w:ascii="GHEA Grapalat" w:hAnsi="GHEA Grapalat"/>
        </w:rPr>
        <w:t>եւ</w:t>
      </w:r>
      <w:r w:rsidRPr="007647A6">
        <w:rPr>
          <w:rFonts w:ascii="GHEA Grapalat" w:hAnsi="GHEA Grapalat"/>
        </w:rPr>
        <w:t xml:space="preserve"> առկա լարվածության պատճառով։ ՓՀԽ-</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դրա առանձին անդամներ</w:t>
      </w:r>
      <w:r w:rsidR="006C2711" w:rsidRPr="007647A6">
        <w:rPr>
          <w:rFonts w:ascii="GHEA Grapalat" w:hAnsi="GHEA Grapalat"/>
        </w:rPr>
        <w:t>ն</w:t>
      </w:r>
      <w:r w:rsidRPr="007647A6">
        <w:rPr>
          <w:rFonts w:ascii="GHEA Grapalat" w:hAnsi="GHEA Grapalat"/>
        </w:rPr>
        <w:t xml:space="preserve"> այնուհանդերձ կազմել են մի քանի փաստաթուղթ՝ մահվան դեպքերի առանձին հանգամանքների վերաբերյալ, որոնք տրամադրվել են Ժամանակավոր հանձնաժողովին</w:t>
      </w:r>
      <w:r w:rsidR="006C2711" w:rsidRPr="007647A6">
        <w:rPr>
          <w:rFonts w:ascii="GHEA Grapalat" w:hAnsi="GHEA Grapalat"/>
        </w:rPr>
        <w:t>,</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որոնց վրա հիմնվել է այն իր վերջնական եզրակացությունները </w:t>
      </w:r>
      <w:r w:rsidR="00F5359C" w:rsidRPr="007647A6">
        <w:rPr>
          <w:rFonts w:ascii="GHEA Grapalat" w:hAnsi="GHEA Grapalat"/>
        </w:rPr>
        <w:t>կազմելիս</w:t>
      </w:r>
      <w:r w:rsidRPr="007647A6">
        <w:rPr>
          <w:rFonts w:ascii="GHEA Grapalat" w:hAnsi="GHEA Grapalat"/>
        </w:rPr>
        <w:t>։</w:t>
      </w:r>
    </w:p>
    <w:p w:rsidR="00660CC9" w:rsidRPr="00903501" w:rsidRDefault="00660CC9"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A12835" w:rsidRPr="007647A6" w:rsidRDefault="00A12835" w:rsidP="00660CC9">
      <w:pPr>
        <w:pStyle w:val="JuHA"/>
        <w:keepNext w:val="0"/>
        <w:keepLines w:val="0"/>
        <w:widowControl w:val="0"/>
        <w:numPr>
          <w:ilvl w:val="0"/>
          <w:numId w:val="0"/>
        </w:numPr>
        <w:tabs>
          <w:tab w:val="left" w:pos="851"/>
        </w:tabs>
        <w:spacing w:before="0" w:beforeAutospacing="0" w:after="160" w:line="360" w:lineRule="auto"/>
        <w:ind w:left="851" w:hanging="567"/>
        <w:rPr>
          <w:rFonts w:ascii="GHEA Grapalat" w:hAnsi="GHEA Grapalat"/>
          <w:szCs w:val="24"/>
        </w:rPr>
      </w:pPr>
      <w:r w:rsidRPr="007647A6">
        <w:rPr>
          <w:rFonts w:ascii="GHEA Grapalat" w:hAnsi="GHEA Grapalat"/>
          <w:szCs w:val="24"/>
        </w:rPr>
        <w:t>Ա.</w:t>
      </w:r>
      <w:r w:rsidR="00660CC9" w:rsidRPr="00903501">
        <w:rPr>
          <w:rFonts w:ascii="GHEA Grapalat" w:hAnsi="GHEA Grapalat"/>
          <w:szCs w:val="24"/>
        </w:rPr>
        <w:tab/>
      </w:r>
      <w:r w:rsidRPr="007647A6">
        <w:rPr>
          <w:rFonts w:ascii="GHEA Grapalat" w:hAnsi="GHEA Grapalat"/>
          <w:szCs w:val="24"/>
        </w:rPr>
        <w:t>ՓՀԽ-ի անդամների կողմից կազմված զեկույցները</w:t>
      </w:r>
    </w:p>
    <w:p w:rsidR="00A12835" w:rsidRPr="007647A6" w:rsidRDefault="00A12835" w:rsidP="00660CC9">
      <w:pPr>
        <w:pStyle w:val="JuH1"/>
        <w:keepNext w:val="0"/>
        <w:keepLines w:val="0"/>
        <w:widowControl w:val="0"/>
        <w:numPr>
          <w:ilvl w:val="0"/>
          <w:numId w:val="0"/>
        </w:numPr>
        <w:spacing w:before="0" w:beforeAutospacing="0" w:after="160" w:line="360" w:lineRule="auto"/>
        <w:ind w:left="851" w:hanging="284"/>
        <w:rPr>
          <w:rFonts w:ascii="GHEA Grapalat" w:hAnsi="GHEA Grapalat"/>
          <w:szCs w:val="24"/>
        </w:rPr>
      </w:pPr>
      <w:r w:rsidRPr="007647A6">
        <w:rPr>
          <w:rFonts w:ascii="GHEA Grapalat" w:hAnsi="GHEA Grapalat"/>
          <w:szCs w:val="24"/>
        </w:rPr>
        <w:t>1.</w:t>
      </w:r>
      <w:r w:rsidR="00660CC9" w:rsidRPr="00660CC9">
        <w:rPr>
          <w:rFonts w:ascii="GHEA Grapalat" w:hAnsi="GHEA Grapalat"/>
          <w:szCs w:val="24"/>
        </w:rPr>
        <w:tab/>
      </w:r>
      <w:r w:rsidR="00B22B9D" w:rsidRPr="007647A6">
        <w:rPr>
          <w:rFonts w:ascii="GHEA Grapalat" w:hAnsi="GHEA Grapalat"/>
          <w:szCs w:val="24"/>
        </w:rPr>
        <w:t>«</w:t>
      </w:r>
      <w:r w:rsidRPr="007647A6">
        <w:rPr>
          <w:rFonts w:ascii="GHEA Grapalat" w:hAnsi="GHEA Grapalat"/>
          <w:szCs w:val="24"/>
        </w:rPr>
        <w:t>Չերյոմուխա-7</w:t>
      </w:r>
      <w:r w:rsidR="00B22B9D" w:rsidRPr="007647A6">
        <w:rPr>
          <w:rFonts w:ascii="GHEA Grapalat" w:hAnsi="GHEA Grapalat"/>
          <w:szCs w:val="24"/>
        </w:rPr>
        <w:t>»</w:t>
      </w:r>
      <w:r w:rsidRPr="007647A6">
        <w:rPr>
          <w:rFonts w:ascii="GHEA Grapalat" w:hAnsi="GHEA Grapalat"/>
          <w:szCs w:val="24"/>
        </w:rPr>
        <w:t xml:space="preserve"> արցունքաբեր գազային նռնակների օգտագործման հետ կապված հարցերը</w:t>
      </w:r>
    </w:p>
    <w:p w:rsidR="00A12835" w:rsidRPr="007647A6" w:rsidRDefault="00A12835" w:rsidP="00660CC9">
      <w:pPr>
        <w:pStyle w:val="JuPara"/>
        <w:widowControl w:val="0"/>
        <w:tabs>
          <w:tab w:val="left" w:pos="1134"/>
        </w:tabs>
        <w:spacing w:after="160" w:line="346" w:lineRule="auto"/>
        <w:ind w:firstLine="567"/>
        <w:rPr>
          <w:rFonts w:ascii="GHEA Grapalat" w:hAnsi="GHEA Grapalat"/>
        </w:rPr>
      </w:pPr>
      <w:bookmarkStart w:id="117" w:name="FFG_report_1"/>
      <w:r w:rsidRPr="007647A6">
        <w:rPr>
          <w:rFonts w:ascii="GHEA Grapalat" w:hAnsi="GHEA Grapalat"/>
          <w:noProof/>
        </w:rPr>
        <w:t>126</w:t>
      </w:r>
      <w:bookmarkEnd w:id="117"/>
      <w:r w:rsidRPr="007647A6">
        <w:rPr>
          <w:rFonts w:ascii="GHEA Grapalat" w:hAnsi="GHEA Grapalat"/>
        </w:rPr>
        <w:t>.</w:t>
      </w:r>
      <w:r w:rsidR="00660CC9" w:rsidRPr="00660CC9">
        <w:rPr>
          <w:rFonts w:ascii="GHEA Grapalat" w:hAnsi="GHEA Grapalat"/>
        </w:rPr>
        <w:tab/>
      </w:r>
      <w:r w:rsidRPr="007647A6">
        <w:rPr>
          <w:rFonts w:ascii="GHEA Grapalat" w:hAnsi="GHEA Grapalat"/>
        </w:rPr>
        <w:t>ՓՀԽ-ի անդամների կողմից կազմված զեկույցներից մեկը վերնագրված է եղել</w:t>
      </w:r>
      <w:r w:rsidR="00F5359C" w:rsidRPr="007647A6">
        <w:rPr>
          <w:rFonts w:ascii="GHEA Grapalat" w:hAnsi="GHEA Grapalat"/>
        </w:rPr>
        <w:t>՝</w:t>
      </w:r>
      <w:r w:rsidRPr="007647A6">
        <w:rPr>
          <w:rFonts w:ascii="GHEA Grapalat" w:hAnsi="GHEA Grapalat"/>
        </w:rPr>
        <w:t xml:space="preserve"> «Հատուկ միջոցների գործադրման փաստերի ուսումնասիրության եզրահանգումները»։ Դրա հիմքում ընկած էին հետ</w:t>
      </w:r>
      <w:r w:rsidR="00D66966" w:rsidRPr="007647A6">
        <w:rPr>
          <w:rFonts w:ascii="GHEA Grapalat" w:hAnsi="GHEA Grapalat"/>
        </w:rPr>
        <w:t>եւ</w:t>
      </w:r>
      <w:r w:rsidRPr="007647A6">
        <w:rPr>
          <w:rFonts w:ascii="GHEA Grapalat" w:hAnsi="GHEA Grapalat"/>
        </w:rPr>
        <w:t xml:space="preserve">յալ անձանց հետ անցկացված հարցաքննությունները՝ ա)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արցունքաբեր գազային </w:t>
      </w:r>
      <w:r w:rsidRPr="00660CC9">
        <w:rPr>
          <w:rFonts w:ascii="GHEA Grapalat" w:hAnsi="GHEA Grapalat"/>
          <w:spacing w:val="-4"/>
        </w:rPr>
        <w:t xml:space="preserve">նռնակներ կրակած չորս ծառայողներ՝ Լ.Հ., Ա.Ա., Մ.Գ. </w:t>
      </w:r>
      <w:r w:rsidR="00D66966" w:rsidRPr="00660CC9">
        <w:rPr>
          <w:rFonts w:ascii="GHEA Grapalat" w:hAnsi="GHEA Grapalat"/>
          <w:spacing w:val="-4"/>
        </w:rPr>
        <w:t>եւ</w:t>
      </w:r>
      <w:r w:rsidRPr="00660CC9">
        <w:rPr>
          <w:rFonts w:ascii="GHEA Grapalat" w:hAnsi="GHEA Grapalat"/>
          <w:spacing w:val="-4"/>
        </w:rPr>
        <w:t xml:space="preserve"> Վ.Ս. (տե՛ս վեր</w:t>
      </w:r>
      <w:r w:rsidR="00D66966" w:rsidRPr="00660CC9">
        <w:rPr>
          <w:rFonts w:ascii="GHEA Grapalat" w:hAnsi="GHEA Grapalat"/>
          <w:spacing w:val="-4"/>
        </w:rPr>
        <w:t>եւ</w:t>
      </w:r>
      <w:r w:rsidRPr="00660CC9">
        <w:rPr>
          <w:rFonts w:ascii="GHEA Grapalat" w:hAnsi="GHEA Grapalat"/>
          <w:spacing w:val="-4"/>
        </w:rPr>
        <w:t xml:space="preserve">ում՝ </w:t>
      </w:r>
      <w:r w:rsidRPr="00660CC9">
        <w:rPr>
          <w:rFonts w:ascii="GHEA Grapalat" w:hAnsi="GHEA Grapalat"/>
          <w:noProof/>
          <w:spacing w:val="-4"/>
        </w:rPr>
        <w:t>85</w:t>
      </w:r>
      <w:r w:rsidRPr="00660CC9">
        <w:rPr>
          <w:rFonts w:ascii="GHEA Grapalat" w:hAnsi="GHEA Grapalat"/>
          <w:spacing w:val="-4"/>
        </w:rPr>
        <w:t xml:space="preserve">-րդ </w:t>
      </w:r>
      <w:r w:rsidRPr="00660CC9">
        <w:rPr>
          <w:rFonts w:ascii="GHEA Grapalat" w:hAnsi="GHEA Grapalat"/>
          <w:spacing w:val="-4"/>
        </w:rPr>
        <w:lastRenderedPageBreak/>
        <w:t>պարբերությունը</w:t>
      </w:r>
      <w:r w:rsidRPr="007647A6">
        <w:rPr>
          <w:rFonts w:ascii="GHEA Grapalat" w:hAnsi="GHEA Grapalat"/>
        </w:rPr>
        <w:t>) . բ) չորս ավագ սպաներ, որոնք արձակել են արցունքաբեր գազային նռնակ կրակելու հրաման, այդ թվում՝ ոստիկանության զորքերի հրամանատարի նախկին տեղակալը՝ Գ.Պ.-</w:t>
      </w:r>
      <w:r w:rsidR="006C2711" w:rsidRPr="007647A6">
        <w:rPr>
          <w:rFonts w:ascii="GHEA Grapalat" w:hAnsi="GHEA Grapalat"/>
        </w:rPr>
        <w:t>ն</w:t>
      </w:r>
      <w:r w:rsidRPr="007647A6">
        <w:rPr>
          <w:rFonts w:ascii="GHEA Grapalat" w:hAnsi="GHEA Grapalat"/>
        </w:rPr>
        <w:t xml:space="preserve">, ոստիկանության զորքերի հատուկ նշանակության ջոկատի հրամանատար </w:t>
      </w:r>
      <w:r w:rsidR="00D66966" w:rsidRPr="007647A6">
        <w:rPr>
          <w:rFonts w:ascii="GHEA Grapalat" w:hAnsi="GHEA Grapalat"/>
        </w:rPr>
        <w:t>եւ</w:t>
      </w:r>
      <w:r w:rsidRPr="007647A6">
        <w:rPr>
          <w:rFonts w:ascii="GHEA Grapalat" w:hAnsi="GHEA Grapalat"/>
        </w:rPr>
        <w:t xml:space="preserve"> նրա տեղակալ Բ.Կ.</w:t>
      </w:r>
      <w:r w:rsidR="00F5359C" w:rsidRPr="007647A6">
        <w:rPr>
          <w:rFonts w:ascii="GHEA Grapalat" w:hAnsi="GHEA Grapalat"/>
        </w:rPr>
        <w:t>-</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Մ.Դ.</w:t>
      </w:r>
      <w:r w:rsidR="00F5359C" w:rsidRPr="007647A6">
        <w:rPr>
          <w:rFonts w:ascii="GHEA Grapalat" w:hAnsi="GHEA Grapalat"/>
        </w:rPr>
        <w:t>-</w:t>
      </w:r>
      <w:r w:rsidR="006C2711" w:rsidRPr="007647A6">
        <w:rPr>
          <w:rFonts w:ascii="GHEA Grapalat" w:hAnsi="GHEA Grapalat"/>
        </w:rPr>
        <w:t>ն</w:t>
      </w:r>
      <w:r w:rsidRPr="007647A6">
        <w:rPr>
          <w:rFonts w:ascii="GHEA Grapalat" w:hAnsi="GHEA Grapalat"/>
        </w:rPr>
        <w:t>, ինչպես նա</w:t>
      </w:r>
      <w:r w:rsidR="00D66966" w:rsidRPr="007647A6">
        <w:rPr>
          <w:rFonts w:ascii="GHEA Grapalat" w:hAnsi="GHEA Grapalat"/>
        </w:rPr>
        <w:t>եւ</w:t>
      </w:r>
      <w:r w:rsidRPr="007647A6">
        <w:rPr>
          <w:rFonts w:ascii="GHEA Grapalat" w:hAnsi="GHEA Grapalat"/>
        </w:rPr>
        <w:t xml:space="preserve"> թիվ 1033 զորամասի շտաբի պետ Ար.Ան.</w:t>
      </w:r>
      <w:r w:rsidR="00F5359C" w:rsidRPr="007647A6">
        <w:rPr>
          <w:rFonts w:ascii="GHEA Grapalat" w:hAnsi="GHEA Grapalat"/>
        </w:rPr>
        <w:t>-</w:t>
      </w:r>
      <w:r w:rsidR="006C2711" w:rsidRPr="007647A6">
        <w:rPr>
          <w:rFonts w:ascii="GHEA Grapalat" w:hAnsi="GHEA Grapalat"/>
        </w:rPr>
        <w:t>ն.</w:t>
      </w:r>
      <w:r w:rsidRPr="007647A6">
        <w:rPr>
          <w:rFonts w:ascii="GHEA Grapalat" w:hAnsi="GHEA Grapalat"/>
        </w:rPr>
        <w:t xml:space="preserve"> </w:t>
      </w:r>
      <w:r w:rsidR="00D66966" w:rsidRPr="007647A6">
        <w:rPr>
          <w:rFonts w:ascii="GHEA Grapalat" w:hAnsi="GHEA Grapalat"/>
        </w:rPr>
        <w:t>եւ</w:t>
      </w:r>
      <w:r w:rsidRPr="007647A6">
        <w:rPr>
          <w:rFonts w:ascii="GHEA Grapalat" w:hAnsi="GHEA Grapalat"/>
        </w:rPr>
        <w:t xml:space="preserve"> գ) 2008 թվականի մարտի 21-ի ձգաբանական փորձաքննություն</w:t>
      </w:r>
      <w:r w:rsidR="006C2711" w:rsidRPr="007647A6">
        <w:rPr>
          <w:rFonts w:ascii="GHEA Grapalat" w:hAnsi="GHEA Grapalat"/>
        </w:rPr>
        <w:t>ն</w:t>
      </w:r>
      <w:r w:rsidRPr="007647A6">
        <w:rPr>
          <w:rFonts w:ascii="GHEA Grapalat" w:hAnsi="GHEA Grapalat"/>
        </w:rPr>
        <w:t xml:space="preserve"> իրականացրած ոստիկանության ծառայող Ա.Հ.</w:t>
      </w:r>
      <w:r w:rsidR="00F5359C" w:rsidRPr="007647A6">
        <w:rPr>
          <w:rFonts w:ascii="GHEA Grapalat" w:hAnsi="GHEA Grapalat"/>
        </w:rPr>
        <w:t>-</w:t>
      </w:r>
      <w:r w:rsidR="006C2711" w:rsidRPr="007647A6">
        <w:rPr>
          <w:rFonts w:ascii="GHEA Grapalat" w:hAnsi="GHEA Grapalat"/>
        </w:rPr>
        <w:t>ն</w:t>
      </w:r>
      <w:r w:rsidRPr="007647A6">
        <w:rPr>
          <w:rFonts w:ascii="GHEA Grapalat" w:hAnsi="GHEA Grapalat"/>
        </w:rPr>
        <w:t xml:space="preserve"> (տե՛ս վեր</w:t>
      </w:r>
      <w:r w:rsidR="00D66966" w:rsidRPr="007647A6">
        <w:rPr>
          <w:rFonts w:ascii="GHEA Grapalat" w:hAnsi="GHEA Grapalat"/>
        </w:rPr>
        <w:t>եւ</w:t>
      </w:r>
      <w:r w:rsidRPr="007647A6">
        <w:rPr>
          <w:rFonts w:ascii="GHEA Grapalat" w:hAnsi="GHEA Grapalat"/>
        </w:rPr>
        <w:t xml:space="preserve">ում՝ </w:t>
      </w:r>
      <w:r w:rsidRPr="007647A6">
        <w:rPr>
          <w:rFonts w:ascii="GHEA Grapalat" w:hAnsi="GHEA Grapalat"/>
          <w:noProof/>
        </w:rPr>
        <w:t>72</w:t>
      </w:r>
      <w:r w:rsidRPr="007647A6">
        <w:rPr>
          <w:rFonts w:ascii="GHEA Grapalat" w:hAnsi="GHEA Grapalat"/>
        </w:rPr>
        <w:t>-րդ պարբերությունը): ՓՀԽ-ի անդամները նա</w:t>
      </w:r>
      <w:r w:rsidR="00D66966" w:rsidRPr="007647A6">
        <w:rPr>
          <w:rFonts w:ascii="GHEA Grapalat" w:hAnsi="GHEA Grapalat"/>
        </w:rPr>
        <w:t>եւ</w:t>
      </w:r>
      <w:r w:rsidRPr="007647A6">
        <w:rPr>
          <w:rFonts w:ascii="GHEA Grapalat" w:hAnsi="GHEA Grapalat"/>
        </w:rPr>
        <w:t xml:space="preserve"> ուսումնասիրել են ԽՍՀՄ համապատասխան իրավական փաստաթղթերը, ինչպես օրինակ՝ «Հատուկ միջոցների գործադրման կարգը սահմանելու մասին» 1989 թվականի հուլիսի 6-ի թիվ 127 հրամանը </w:t>
      </w:r>
      <w:r w:rsidR="00D66966" w:rsidRPr="007647A6">
        <w:rPr>
          <w:rFonts w:ascii="GHEA Grapalat" w:hAnsi="GHEA Grapalat"/>
        </w:rPr>
        <w:t>եւ</w:t>
      </w:r>
      <w:r w:rsidRPr="007647A6">
        <w:rPr>
          <w:rFonts w:ascii="GHEA Grapalat" w:hAnsi="GHEA Grapalat"/>
        </w:rPr>
        <w:t xml:space="preserve"> 1990 թվականին հրապարակված՝ </w:t>
      </w:r>
      <w:r w:rsidR="00B22B9D" w:rsidRPr="007647A6">
        <w:rPr>
          <w:rFonts w:ascii="GHEA Grapalat" w:hAnsi="GHEA Grapalat"/>
        </w:rPr>
        <w:t>«</w:t>
      </w:r>
      <w:r w:rsidRPr="007647A6">
        <w:rPr>
          <w:rFonts w:ascii="GHEA Grapalat" w:hAnsi="GHEA Grapalat"/>
        </w:rPr>
        <w:t>Չերյոմուխա-7</w:t>
      </w:r>
      <w:r w:rsidR="00B22B9D" w:rsidRPr="007647A6">
        <w:rPr>
          <w:rFonts w:ascii="GHEA Grapalat" w:hAnsi="GHEA Grapalat"/>
        </w:rPr>
        <w:t>»</w:t>
      </w:r>
      <w:r w:rsidRPr="007647A6">
        <w:rPr>
          <w:rFonts w:ascii="GHEA Grapalat" w:hAnsi="GHEA Grapalat"/>
        </w:rPr>
        <w:t xml:space="preserve"> հատուկ միջոցների գործադրման ցուցումները, որոնք երկուսն էլ Ռուսաստանում դեռ</w:t>
      </w:r>
      <w:r w:rsidR="00D66966" w:rsidRPr="007647A6">
        <w:rPr>
          <w:rFonts w:ascii="GHEA Grapalat" w:hAnsi="GHEA Grapalat"/>
        </w:rPr>
        <w:t>եւ</w:t>
      </w:r>
      <w:r w:rsidRPr="007647A6">
        <w:rPr>
          <w:rFonts w:ascii="GHEA Grapalat" w:hAnsi="GHEA Grapalat"/>
        </w:rPr>
        <w:t xml:space="preserve">ս գտնվում են ուժի մեջ։ Զեկույցը </w:t>
      </w:r>
      <w:r w:rsidR="00F5359C" w:rsidRPr="007647A6">
        <w:rPr>
          <w:rFonts w:ascii="GHEA Grapalat" w:hAnsi="GHEA Grapalat"/>
        </w:rPr>
        <w:t>ներառ</w:t>
      </w:r>
      <w:r w:rsidRPr="007647A6">
        <w:rPr>
          <w:rFonts w:ascii="GHEA Grapalat" w:hAnsi="GHEA Grapalat"/>
        </w:rPr>
        <w:t>ում էր հետ</w:t>
      </w:r>
      <w:r w:rsidR="00D66966" w:rsidRPr="007647A6">
        <w:rPr>
          <w:rFonts w:ascii="GHEA Grapalat" w:hAnsi="GHEA Grapalat"/>
        </w:rPr>
        <w:t>եւ</w:t>
      </w:r>
      <w:r w:rsidRPr="007647A6">
        <w:rPr>
          <w:rFonts w:ascii="GHEA Grapalat" w:hAnsi="GHEA Grapalat"/>
        </w:rPr>
        <w:t>յալ հատվածները</w:t>
      </w:r>
      <w:r w:rsidR="006C2711" w:rsidRPr="007647A6">
        <w:rPr>
          <w:rFonts w:ascii="GHEA Grapalat" w:hAnsi="GHEA Grapalat"/>
        </w:rPr>
        <w:t>.</w:t>
      </w:r>
    </w:p>
    <w:p w:rsidR="00A12835" w:rsidRPr="00660CC9" w:rsidRDefault="00A12835" w:rsidP="00660CC9">
      <w:pPr>
        <w:pStyle w:val="JuQuotSub"/>
        <w:widowControl w:val="0"/>
        <w:spacing w:before="0" w:after="160" w:line="346" w:lineRule="auto"/>
        <w:ind w:firstLine="567"/>
        <w:rPr>
          <w:rFonts w:ascii="GHEA Grapalat" w:hAnsi="GHEA Grapalat"/>
          <w:szCs w:val="24"/>
        </w:rPr>
      </w:pPr>
      <w:r w:rsidRPr="00660CC9">
        <w:rPr>
          <w:rFonts w:ascii="GHEA Grapalat" w:hAnsi="GHEA Grapalat"/>
          <w:szCs w:val="24"/>
        </w:rPr>
        <w:t>«ՓՀԽ-</w:t>
      </w:r>
      <w:r w:rsidR="006C2711" w:rsidRPr="00660CC9">
        <w:rPr>
          <w:rFonts w:ascii="GHEA Grapalat" w:hAnsi="GHEA Grapalat"/>
          <w:szCs w:val="24"/>
        </w:rPr>
        <w:t>ն</w:t>
      </w:r>
      <w:r w:rsidRPr="00660CC9">
        <w:rPr>
          <w:rFonts w:ascii="GHEA Grapalat" w:hAnsi="GHEA Grapalat"/>
          <w:szCs w:val="24"/>
        </w:rPr>
        <w:t xml:space="preserve"> պարզել է, որ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միջոցների գործադրման հետ</w:t>
      </w:r>
      <w:r w:rsidR="00D66966" w:rsidRPr="00660CC9">
        <w:rPr>
          <w:rFonts w:ascii="GHEA Grapalat" w:hAnsi="GHEA Grapalat"/>
          <w:szCs w:val="24"/>
        </w:rPr>
        <w:t>եւ</w:t>
      </w:r>
      <w:r w:rsidRPr="00660CC9">
        <w:rPr>
          <w:rFonts w:ascii="GHEA Grapalat" w:hAnsi="GHEA Grapalat"/>
          <w:szCs w:val="24"/>
        </w:rPr>
        <w:t xml:space="preserve">անքով սպանվել են քաղաքացիներ Գոռ Քլոյանը, Արմեն Ֆարմանյանը </w:t>
      </w:r>
      <w:r w:rsidR="00D66966" w:rsidRPr="00660CC9">
        <w:rPr>
          <w:rFonts w:ascii="GHEA Grapalat" w:hAnsi="GHEA Grapalat"/>
          <w:szCs w:val="24"/>
        </w:rPr>
        <w:t>եւ</w:t>
      </w:r>
      <w:r w:rsidRPr="00660CC9">
        <w:rPr>
          <w:rFonts w:ascii="GHEA Grapalat" w:hAnsi="GHEA Grapalat"/>
          <w:szCs w:val="24"/>
        </w:rPr>
        <w:t xml:space="preserve"> Տիգրան Խաչատրյանը, </w:t>
      </w:r>
      <w:r w:rsidR="00D66966" w:rsidRPr="00660CC9">
        <w:rPr>
          <w:rFonts w:ascii="GHEA Grapalat" w:hAnsi="GHEA Grapalat"/>
          <w:szCs w:val="24"/>
        </w:rPr>
        <w:t>եւ</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ս երեք քաղաքացիական անձինք] ստացել են մարմնական վնասվածքներ։ [ՓՀԽ-</w:t>
      </w:r>
      <w:r w:rsidR="006C2711" w:rsidRPr="00660CC9">
        <w:rPr>
          <w:rFonts w:ascii="GHEA Grapalat" w:hAnsi="GHEA Grapalat"/>
          <w:szCs w:val="24"/>
        </w:rPr>
        <w:t>ն</w:t>
      </w:r>
      <w:r w:rsidRPr="00660CC9">
        <w:rPr>
          <w:rFonts w:ascii="GHEA Grapalat" w:hAnsi="GHEA Grapalat"/>
          <w:szCs w:val="24"/>
        </w:rPr>
        <w:t>] նա</w:t>
      </w:r>
      <w:r w:rsidR="00D66966" w:rsidRPr="00660CC9">
        <w:rPr>
          <w:rFonts w:ascii="GHEA Grapalat" w:hAnsi="GHEA Grapalat"/>
          <w:szCs w:val="24"/>
        </w:rPr>
        <w:t>եւ</w:t>
      </w:r>
      <w:r w:rsidRPr="00660CC9">
        <w:rPr>
          <w:rFonts w:ascii="GHEA Grapalat" w:hAnsi="GHEA Grapalat"/>
          <w:szCs w:val="24"/>
        </w:rPr>
        <w:t xml:space="preserve"> հայտնաբերել է, որ [տասնհինգ] զինծառայող ... տեղափոխվել են Եր</w:t>
      </w:r>
      <w:r w:rsidR="00D66966" w:rsidRPr="00660CC9">
        <w:rPr>
          <w:rFonts w:ascii="GHEA Grapalat" w:hAnsi="GHEA Grapalat"/>
          <w:szCs w:val="24"/>
        </w:rPr>
        <w:t>եւ</w:t>
      </w:r>
      <w:r w:rsidRPr="00660CC9">
        <w:rPr>
          <w:rFonts w:ascii="GHEA Grapalat" w:hAnsi="GHEA Grapalat"/>
          <w:szCs w:val="24"/>
        </w:rPr>
        <w:t>անի տարբեր հիվանդանոցներ</w:t>
      </w:r>
      <w:r w:rsidR="00F5359C" w:rsidRPr="00660CC9">
        <w:rPr>
          <w:rFonts w:ascii="GHEA Grapalat" w:hAnsi="GHEA Grapalat"/>
          <w:szCs w:val="24"/>
        </w:rPr>
        <w:t>՝</w:t>
      </w:r>
      <w:r w:rsidRPr="00660CC9">
        <w:rPr>
          <w:rFonts w:ascii="GHEA Grapalat" w:hAnsi="GHEA Grapalat"/>
          <w:szCs w:val="24"/>
        </w:rPr>
        <w:t xml:space="preserve"> թունավորում ախտորոշմամբ ...</w:t>
      </w:r>
      <w:r w:rsidR="009E413E" w:rsidRPr="00660CC9">
        <w:rPr>
          <w:rFonts w:ascii="GHEA Grapalat" w:hAnsi="GHEA Grapalat"/>
          <w:szCs w:val="24"/>
        </w:rPr>
        <w:t>»:</w:t>
      </w:r>
    </w:p>
    <w:p w:rsidR="00A12835" w:rsidRPr="00660CC9" w:rsidRDefault="00A12835" w:rsidP="00660CC9">
      <w:pPr>
        <w:pStyle w:val="JuHA"/>
        <w:keepNext w:val="0"/>
        <w:keepLines w:val="0"/>
        <w:widowControl w:val="0"/>
        <w:numPr>
          <w:ilvl w:val="0"/>
          <w:numId w:val="0"/>
        </w:numPr>
        <w:tabs>
          <w:tab w:val="left" w:pos="1701"/>
        </w:tabs>
        <w:spacing w:before="0" w:beforeAutospacing="0" w:after="160" w:line="346" w:lineRule="auto"/>
        <w:ind w:left="567" w:firstLine="567"/>
        <w:rPr>
          <w:rFonts w:ascii="GHEA Grapalat" w:hAnsi="GHEA Grapalat"/>
          <w:bCs w:val="0"/>
          <w:sz w:val="20"/>
          <w:szCs w:val="24"/>
        </w:rPr>
      </w:pPr>
      <w:r w:rsidRPr="00660CC9">
        <w:rPr>
          <w:rFonts w:ascii="GHEA Grapalat" w:hAnsi="GHEA Grapalat"/>
          <w:sz w:val="20"/>
          <w:szCs w:val="24"/>
        </w:rPr>
        <w:t>Բ.</w:t>
      </w:r>
      <w:r w:rsidR="00660CC9" w:rsidRPr="00660CC9">
        <w:rPr>
          <w:rFonts w:ascii="GHEA Grapalat" w:hAnsi="GHEA Grapalat"/>
          <w:b w:val="0"/>
          <w:sz w:val="20"/>
          <w:szCs w:val="24"/>
        </w:rPr>
        <w:tab/>
      </w:r>
      <w:r w:rsidRPr="00660CC9">
        <w:rPr>
          <w:rFonts w:ascii="GHEA Grapalat" w:hAnsi="GHEA Grapalat"/>
          <w:sz w:val="20"/>
          <w:szCs w:val="24"/>
        </w:rPr>
        <w:t>Հատուկ միջոցների գործադրման</w:t>
      </w:r>
      <w:r w:rsidR="00F5359C" w:rsidRPr="00660CC9">
        <w:rPr>
          <w:rFonts w:ascii="GHEA Grapalat" w:hAnsi="GHEA Grapalat"/>
          <w:sz w:val="20"/>
          <w:szCs w:val="24"/>
        </w:rPr>
        <w:t>ն ուղղված</w:t>
      </w:r>
      <w:r w:rsidRPr="00660CC9">
        <w:rPr>
          <w:rFonts w:ascii="GHEA Grapalat" w:hAnsi="GHEA Grapalat"/>
          <w:sz w:val="20"/>
          <w:szCs w:val="24"/>
        </w:rPr>
        <w:t xml:space="preserve"> ուսուցումը</w:t>
      </w:r>
    </w:p>
    <w:p w:rsidR="00A12835" w:rsidRPr="00660CC9" w:rsidRDefault="00A12835" w:rsidP="00660CC9">
      <w:pPr>
        <w:pStyle w:val="JuQuotSub"/>
        <w:widowControl w:val="0"/>
        <w:spacing w:before="0" w:after="160" w:line="346" w:lineRule="auto"/>
        <w:ind w:firstLine="567"/>
        <w:rPr>
          <w:rFonts w:ascii="GHEA Grapalat" w:hAnsi="GHEA Grapalat"/>
          <w:szCs w:val="24"/>
        </w:rPr>
      </w:pPr>
      <w:r w:rsidRPr="00660CC9">
        <w:rPr>
          <w:rFonts w:ascii="GHEA Grapalat" w:hAnsi="GHEA Grapalat"/>
          <w:szCs w:val="24"/>
        </w:rPr>
        <w:t xml:space="preserve">[Բ.Կ.] ընդունել է, որ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գազային նռնակները նախատեսված են փակ տարածքներում կիրառելու համար ... Այնուհանդերձ բաց տարածությունում ոստիկանության </w:t>
      </w:r>
      <w:r w:rsidRPr="00660CC9">
        <w:rPr>
          <w:rFonts w:ascii="GHEA Grapalat" w:hAnsi="GHEA Grapalat"/>
          <w:spacing w:val="-4"/>
          <w:szCs w:val="24"/>
        </w:rPr>
        <w:t xml:space="preserve">զորքերի կողմից </w:t>
      </w:r>
      <w:r w:rsidR="00B22B9D" w:rsidRPr="00660CC9">
        <w:rPr>
          <w:rFonts w:ascii="GHEA Grapalat" w:hAnsi="GHEA Grapalat"/>
          <w:spacing w:val="-4"/>
          <w:szCs w:val="24"/>
        </w:rPr>
        <w:t>«</w:t>
      </w:r>
      <w:r w:rsidRPr="00660CC9">
        <w:rPr>
          <w:rFonts w:ascii="GHEA Grapalat" w:hAnsi="GHEA Grapalat"/>
          <w:spacing w:val="-4"/>
          <w:szCs w:val="24"/>
        </w:rPr>
        <w:t>Չերյոմուխա-7</w:t>
      </w:r>
      <w:r w:rsidR="00B22B9D" w:rsidRPr="00660CC9">
        <w:rPr>
          <w:rFonts w:ascii="GHEA Grapalat" w:hAnsi="GHEA Grapalat"/>
          <w:spacing w:val="-4"/>
          <w:szCs w:val="24"/>
        </w:rPr>
        <w:t>»</w:t>
      </w:r>
      <w:r w:rsidRPr="00660CC9">
        <w:rPr>
          <w:rFonts w:ascii="GHEA Grapalat" w:hAnsi="GHEA Grapalat"/>
          <w:spacing w:val="-4"/>
          <w:szCs w:val="24"/>
        </w:rPr>
        <w:t xml:space="preserve"> հատուկ միջոցի գործադրումը հիմնավորելու համար [Բ.Կ.-</w:t>
      </w:r>
      <w:r w:rsidR="006C2711" w:rsidRPr="00660CC9">
        <w:rPr>
          <w:rFonts w:ascii="GHEA Grapalat" w:hAnsi="GHEA Grapalat"/>
          <w:spacing w:val="-4"/>
          <w:szCs w:val="24"/>
        </w:rPr>
        <w:t>ն</w:t>
      </w:r>
      <w:r w:rsidRPr="00660CC9">
        <w:rPr>
          <w:rFonts w:ascii="GHEA Grapalat" w:hAnsi="GHEA Grapalat"/>
          <w:spacing w:val="-4"/>
          <w:szCs w:val="24"/>
        </w:rPr>
        <w:t xml:space="preserve">] նշել է, որ նա միանգամայն հստակ հիշում էր, որ </w:t>
      </w:r>
      <w:r w:rsidR="00B22B9D" w:rsidRPr="00660CC9">
        <w:rPr>
          <w:rFonts w:ascii="GHEA Grapalat" w:hAnsi="GHEA Grapalat"/>
          <w:spacing w:val="-4"/>
          <w:szCs w:val="24"/>
        </w:rPr>
        <w:t>«</w:t>
      </w:r>
      <w:r w:rsidRPr="00660CC9">
        <w:rPr>
          <w:rFonts w:ascii="GHEA Grapalat" w:hAnsi="GHEA Grapalat"/>
          <w:spacing w:val="-4"/>
          <w:szCs w:val="24"/>
        </w:rPr>
        <w:t>Չերյոմուխա-7</w:t>
      </w:r>
      <w:r w:rsidR="00B22B9D" w:rsidRPr="00660CC9">
        <w:rPr>
          <w:rFonts w:ascii="GHEA Grapalat" w:hAnsi="GHEA Grapalat"/>
          <w:spacing w:val="-4"/>
          <w:szCs w:val="24"/>
        </w:rPr>
        <w:t>»</w:t>
      </w:r>
      <w:r w:rsidRPr="00660CC9">
        <w:rPr>
          <w:rFonts w:ascii="GHEA Grapalat" w:hAnsi="GHEA Grapalat"/>
          <w:spacing w:val="-4"/>
          <w:szCs w:val="24"/>
        </w:rPr>
        <w:t>-ի գործադրումը թույլատրվում</w:t>
      </w:r>
      <w:r w:rsidRPr="00660CC9">
        <w:rPr>
          <w:rFonts w:ascii="GHEA Grapalat" w:hAnsi="GHEA Grapalat"/>
          <w:szCs w:val="24"/>
        </w:rPr>
        <w:t xml:space="preserve"> է նա</w:t>
      </w:r>
      <w:r w:rsidR="00D66966" w:rsidRPr="00660CC9">
        <w:rPr>
          <w:rFonts w:ascii="GHEA Grapalat" w:hAnsi="GHEA Grapalat"/>
          <w:szCs w:val="24"/>
        </w:rPr>
        <w:t>եւ</w:t>
      </w:r>
      <w:r w:rsidRPr="00660CC9">
        <w:rPr>
          <w:rFonts w:ascii="GHEA Grapalat" w:hAnsi="GHEA Grapalat"/>
          <w:szCs w:val="24"/>
        </w:rPr>
        <w:t xml:space="preserve"> զանգվածային անկարգությունների ժամանակ։ Սակայն նա չի կարողացել այդ տեղեկության աղբյուրը ներկայացնել [ՓՀԽ-ին]։</w:t>
      </w:r>
    </w:p>
    <w:p w:rsidR="00A12835" w:rsidRPr="00903501" w:rsidRDefault="00A12835" w:rsidP="00660CC9">
      <w:pPr>
        <w:pStyle w:val="JuQuotSub"/>
        <w:widowControl w:val="0"/>
        <w:spacing w:before="0" w:after="160" w:line="346" w:lineRule="auto"/>
        <w:ind w:firstLine="567"/>
        <w:rPr>
          <w:rFonts w:ascii="GHEA Grapalat" w:hAnsi="GHEA Grapalat"/>
          <w:szCs w:val="24"/>
        </w:rPr>
      </w:pPr>
      <w:r w:rsidRPr="00660CC9">
        <w:rPr>
          <w:rFonts w:ascii="GHEA Grapalat" w:hAnsi="GHEA Grapalat"/>
          <w:szCs w:val="24"/>
        </w:rPr>
        <w:t>[Մ.Դ.-</w:t>
      </w:r>
      <w:r w:rsidR="006C2711" w:rsidRPr="00660CC9">
        <w:rPr>
          <w:rFonts w:ascii="GHEA Grapalat" w:hAnsi="GHEA Grapalat"/>
          <w:szCs w:val="24"/>
        </w:rPr>
        <w:t>ն</w:t>
      </w:r>
      <w:r w:rsidRPr="00660CC9">
        <w:rPr>
          <w:rFonts w:ascii="GHEA Grapalat" w:hAnsi="GHEA Grapalat"/>
          <w:szCs w:val="24"/>
        </w:rPr>
        <w:t>] ... [ի սկզբանե] նշել էր, որ հատուկ միջոցների գործադրման</w:t>
      </w:r>
      <w:r w:rsidR="00F5359C" w:rsidRPr="00660CC9">
        <w:rPr>
          <w:rFonts w:ascii="GHEA Grapalat" w:hAnsi="GHEA Grapalat"/>
          <w:szCs w:val="24"/>
        </w:rPr>
        <w:t>ն</w:t>
      </w:r>
      <w:r w:rsidR="006C2711" w:rsidRPr="00660CC9">
        <w:rPr>
          <w:rFonts w:ascii="GHEA Grapalat" w:hAnsi="GHEA Grapalat"/>
          <w:szCs w:val="24"/>
        </w:rPr>
        <w:t xml:space="preserve"> </w:t>
      </w:r>
      <w:r w:rsidR="00F5359C" w:rsidRPr="00660CC9">
        <w:rPr>
          <w:rFonts w:ascii="GHEA Grapalat" w:hAnsi="GHEA Grapalat"/>
          <w:szCs w:val="24"/>
        </w:rPr>
        <w:t>ուղղված</w:t>
      </w:r>
      <w:r w:rsidRPr="00660CC9">
        <w:rPr>
          <w:rFonts w:ascii="GHEA Grapalat" w:hAnsi="GHEA Grapalat"/>
          <w:szCs w:val="24"/>
        </w:rPr>
        <w:t xml:space="preserve"> ուսուցման դասընթացը կազմակերպել </w:t>
      </w:r>
      <w:r w:rsidR="00D66966" w:rsidRPr="00660CC9">
        <w:rPr>
          <w:rFonts w:ascii="GHEA Grapalat" w:hAnsi="GHEA Grapalat"/>
          <w:szCs w:val="24"/>
        </w:rPr>
        <w:t>եւ</w:t>
      </w:r>
      <w:r w:rsidRPr="00660CC9">
        <w:rPr>
          <w:rFonts w:ascii="GHEA Grapalat" w:hAnsi="GHEA Grapalat"/>
          <w:szCs w:val="24"/>
        </w:rPr>
        <w:t xml:space="preserve"> անցկացրել է [Բ.Կ.-</w:t>
      </w:r>
      <w:r w:rsidR="006C2711" w:rsidRPr="00660CC9">
        <w:rPr>
          <w:rFonts w:ascii="GHEA Grapalat" w:hAnsi="GHEA Grapalat"/>
          <w:szCs w:val="24"/>
        </w:rPr>
        <w:t>ն</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որ ծանրաբեռնվածության պատճառով նա չէր կարողացել մասնակցել համապատասխան դասընթացին։ Վերջում [Մ.Դ</w:t>
      </w:r>
      <w:r w:rsidR="00F5359C" w:rsidRPr="00660CC9">
        <w:rPr>
          <w:rFonts w:ascii="GHEA Grapalat" w:hAnsi="GHEA Grapalat"/>
          <w:szCs w:val="24"/>
        </w:rPr>
        <w:t>.</w:t>
      </w:r>
      <w:r w:rsidRPr="00660CC9">
        <w:rPr>
          <w:rFonts w:ascii="GHEA Grapalat" w:hAnsi="GHEA Grapalat"/>
          <w:szCs w:val="24"/>
        </w:rPr>
        <w:t>.-</w:t>
      </w:r>
      <w:r w:rsidR="006C2711" w:rsidRPr="00660CC9">
        <w:rPr>
          <w:rFonts w:ascii="GHEA Grapalat" w:hAnsi="GHEA Grapalat"/>
          <w:szCs w:val="24"/>
        </w:rPr>
        <w:t>ն</w:t>
      </w:r>
      <w:r w:rsidRPr="00660CC9">
        <w:rPr>
          <w:rFonts w:ascii="GHEA Grapalat" w:hAnsi="GHEA Grapalat"/>
          <w:szCs w:val="24"/>
        </w:rPr>
        <w:t xml:space="preserve">], հակասելով իր նախորդ ցուցմունքին, հայտնել է [ՓՀԽ-ին], որ մասնակցել էր երկու ուսումնական դասընթացի </w:t>
      </w:r>
      <w:r w:rsidR="00D66966" w:rsidRPr="00660CC9">
        <w:rPr>
          <w:rFonts w:ascii="GHEA Grapalat" w:hAnsi="GHEA Grapalat"/>
          <w:szCs w:val="24"/>
        </w:rPr>
        <w:t>եւ</w:t>
      </w:r>
      <w:r w:rsidRPr="00660CC9">
        <w:rPr>
          <w:rFonts w:ascii="GHEA Grapalat" w:hAnsi="GHEA Grapalat"/>
          <w:szCs w:val="24"/>
        </w:rPr>
        <w:t xml:space="preserve"> հատուկ միջոցները գործադրել էր ... ձեռքբերված գիտելիքներին համապատասխան ... [Մ.Դ.-</w:t>
      </w:r>
      <w:r w:rsidR="006C2711" w:rsidRPr="00660CC9">
        <w:rPr>
          <w:rFonts w:ascii="GHEA Grapalat" w:hAnsi="GHEA Grapalat"/>
          <w:szCs w:val="24"/>
        </w:rPr>
        <w:t>ն</w:t>
      </w:r>
      <w:r w:rsidRPr="00660CC9">
        <w:rPr>
          <w:rFonts w:ascii="GHEA Grapalat" w:hAnsi="GHEA Grapalat"/>
          <w:szCs w:val="24"/>
        </w:rPr>
        <w:t>] հայտնել է [ՓՀԽ-ին], որ իմացել է հատուկ միջոցների գործադրման կանոններ</w:t>
      </w:r>
      <w:r w:rsidR="006C2711" w:rsidRPr="00660CC9">
        <w:rPr>
          <w:rFonts w:ascii="GHEA Grapalat" w:hAnsi="GHEA Grapalat"/>
          <w:szCs w:val="24"/>
        </w:rPr>
        <w:t>ն</w:t>
      </w:r>
      <w:r w:rsidRPr="00660CC9">
        <w:rPr>
          <w:rFonts w:ascii="GHEA Grapalat" w:hAnsi="GHEA Grapalat"/>
          <w:szCs w:val="24"/>
        </w:rPr>
        <w:t xml:space="preserve"> անձնական փորձից, այլ ոչ թե </w:t>
      </w:r>
      <w:r w:rsidRPr="00660CC9">
        <w:rPr>
          <w:rFonts w:ascii="GHEA Grapalat" w:hAnsi="GHEA Grapalat"/>
          <w:szCs w:val="24"/>
        </w:rPr>
        <w:lastRenderedPageBreak/>
        <w:t>մասնագիտական գրականությունից։ Մի</w:t>
      </w:r>
      <w:r w:rsidR="00D66966" w:rsidRPr="00660CC9">
        <w:rPr>
          <w:rFonts w:ascii="GHEA Grapalat" w:hAnsi="GHEA Grapalat"/>
          <w:szCs w:val="24"/>
        </w:rPr>
        <w:t>եւ</w:t>
      </w:r>
      <w:r w:rsidRPr="00660CC9">
        <w:rPr>
          <w:rFonts w:ascii="GHEA Grapalat" w:hAnsi="GHEA Grapalat"/>
          <w:szCs w:val="24"/>
        </w:rPr>
        <w:t>նույն ժամանակ նա նշել է, որ տեղյակ չի եղել, որ ստորաբաժանումն ունեցել է այդպիսի գրականություն։</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[Ար.Ան.-</w:t>
      </w:r>
      <w:r w:rsidR="006C2711" w:rsidRPr="00660CC9">
        <w:rPr>
          <w:rFonts w:ascii="GHEA Grapalat" w:hAnsi="GHEA Grapalat"/>
          <w:szCs w:val="24"/>
        </w:rPr>
        <w:t>ն</w:t>
      </w:r>
      <w:r w:rsidRPr="00660CC9">
        <w:rPr>
          <w:rFonts w:ascii="GHEA Grapalat" w:hAnsi="GHEA Grapalat"/>
          <w:szCs w:val="24"/>
        </w:rPr>
        <w:t>] ... նշել է, որ ջոկատի համար անցկացրել է հատուկ միջոցների գործադրման կանո</w:t>
      </w:r>
      <w:r w:rsidR="006C2711" w:rsidRPr="00660CC9">
        <w:rPr>
          <w:rFonts w:ascii="GHEA Grapalat" w:hAnsi="GHEA Grapalat"/>
          <w:szCs w:val="24"/>
        </w:rPr>
        <w:t>ն</w:t>
      </w:r>
      <w:r w:rsidRPr="00660CC9">
        <w:rPr>
          <w:rFonts w:ascii="GHEA Grapalat" w:hAnsi="GHEA Grapalat"/>
          <w:szCs w:val="24"/>
        </w:rPr>
        <w:t xml:space="preserve">ների </w:t>
      </w:r>
      <w:r w:rsidR="00D66966" w:rsidRPr="00660CC9">
        <w:rPr>
          <w:rFonts w:ascii="GHEA Grapalat" w:hAnsi="GHEA Grapalat"/>
          <w:szCs w:val="24"/>
        </w:rPr>
        <w:t>եւ</w:t>
      </w:r>
      <w:r w:rsidRPr="00660CC9">
        <w:rPr>
          <w:rFonts w:ascii="GHEA Grapalat" w:hAnsi="GHEA Grapalat"/>
          <w:szCs w:val="24"/>
        </w:rPr>
        <w:t xml:space="preserve"> մարտավարական տեխնիկական պարամետրերի վերաբերյալ դասընթաց</w:t>
      </w:r>
      <w:r w:rsidR="00F5359C"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ամբողջ անձնակազմը հաջողությամբ հանձնել է անհրաժեշտ քննությունները։ Երբ [ՓՀԽ-</w:t>
      </w:r>
      <w:r w:rsidR="006C2711" w:rsidRPr="00660CC9">
        <w:rPr>
          <w:rFonts w:ascii="GHEA Grapalat" w:hAnsi="GHEA Grapalat"/>
          <w:szCs w:val="24"/>
        </w:rPr>
        <w:t>ն</w:t>
      </w:r>
      <w:r w:rsidRPr="00660CC9">
        <w:rPr>
          <w:rFonts w:ascii="GHEA Grapalat" w:hAnsi="GHEA Grapalat"/>
          <w:szCs w:val="24"/>
        </w:rPr>
        <w:t xml:space="preserve">] հարցրել է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Չերյոմուխա-4</w:t>
      </w:r>
      <w:r w:rsidR="00B22B9D" w:rsidRPr="00660CC9">
        <w:rPr>
          <w:rFonts w:ascii="GHEA Grapalat" w:hAnsi="GHEA Grapalat"/>
          <w:szCs w:val="24"/>
        </w:rPr>
        <w:t>»</w:t>
      </w:r>
      <w:r w:rsidRPr="00660CC9">
        <w:rPr>
          <w:rFonts w:ascii="GHEA Grapalat" w:hAnsi="GHEA Grapalat"/>
          <w:szCs w:val="24"/>
        </w:rPr>
        <w:t xml:space="preserve"> հատուկ միջոցների միջ</w:t>
      </w:r>
      <w:r w:rsidR="00D66966" w:rsidRPr="00660CC9">
        <w:rPr>
          <w:rFonts w:ascii="GHEA Grapalat" w:hAnsi="GHEA Grapalat"/>
          <w:szCs w:val="24"/>
        </w:rPr>
        <w:t>եւ</w:t>
      </w:r>
      <w:r w:rsidRPr="00660CC9">
        <w:rPr>
          <w:rFonts w:ascii="GHEA Grapalat" w:hAnsi="GHEA Grapalat"/>
          <w:szCs w:val="24"/>
        </w:rPr>
        <w:t xml:space="preserve"> տարբերության մասին, [Ար.Ան.-</w:t>
      </w:r>
      <w:r w:rsidR="006C2711" w:rsidRPr="00660CC9">
        <w:rPr>
          <w:rFonts w:ascii="GHEA Grapalat" w:hAnsi="GHEA Grapalat"/>
          <w:szCs w:val="24"/>
        </w:rPr>
        <w:t>ն</w:t>
      </w:r>
      <w:r w:rsidRPr="00660CC9">
        <w:rPr>
          <w:rFonts w:ascii="GHEA Grapalat" w:hAnsi="GHEA Grapalat"/>
          <w:szCs w:val="24"/>
        </w:rPr>
        <w:t>] պատա</w:t>
      </w:r>
      <w:r w:rsidR="009B4FAD" w:rsidRPr="00660CC9">
        <w:rPr>
          <w:rFonts w:ascii="GHEA Grapalat" w:hAnsi="GHEA Grapalat"/>
          <w:szCs w:val="24"/>
        </w:rPr>
        <w:t>ս</w:t>
      </w:r>
      <w:r w:rsidRPr="00660CC9">
        <w:rPr>
          <w:rFonts w:ascii="GHEA Grapalat" w:hAnsi="GHEA Grapalat"/>
          <w:szCs w:val="24"/>
        </w:rPr>
        <w:t xml:space="preserve">խանել է, որ դրանց կառուցվածքը </w:t>
      </w:r>
      <w:r w:rsidR="00D66966" w:rsidRPr="00660CC9">
        <w:rPr>
          <w:rFonts w:ascii="GHEA Grapalat" w:hAnsi="GHEA Grapalat"/>
          <w:szCs w:val="24"/>
        </w:rPr>
        <w:t>եւ</w:t>
      </w:r>
      <w:r w:rsidRPr="00660CC9">
        <w:rPr>
          <w:rFonts w:ascii="GHEA Grapalat" w:hAnsi="GHEA Grapalat"/>
          <w:szCs w:val="24"/>
        </w:rPr>
        <w:t xml:space="preserve"> գործադրման եղանակները տարբեր են, [սակայն] խուսափել է պատասխանել այն հարցին, թե ինչ հանգամանքներում դրանցից յուրաքանչյուրը պետք է գործադրվ</w:t>
      </w:r>
      <w:r w:rsidR="006C2711" w:rsidRPr="00660CC9">
        <w:rPr>
          <w:rFonts w:ascii="GHEA Grapalat" w:hAnsi="GHEA Grapalat"/>
          <w:szCs w:val="24"/>
        </w:rPr>
        <w:t>ի</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միայն նշել է, որ երկու տեսակներն էլ արցունքաբեր են։ [ՓՀԽ-ին] հայտնի է դարձել, որ [Ար.Ան.-</w:t>
      </w:r>
      <w:r w:rsidR="006C2711" w:rsidRPr="00660CC9">
        <w:rPr>
          <w:rFonts w:ascii="GHEA Grapalat" w:hAnsi="GHEA Grapalat"/>
          <w:szCs w:val="24"/>
        </w:rPr>
        <w:t>ն</w:t>
      </w:r>
      <w:r w:rsidRPr="00660CC9">
        <w:rPr>
          <w:rFonts w:ascii="GHEA Grapalat" w:hAnsi="GHEA Grapalat"/>
          <w:szCs w:val="24"/>
        </w:rPr>
        <w:t>] վերահսկել է թիվ 1033 զորամասի զինծառայողների կողմից հատուկ միջոցների գործադրումը։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[Լ.Հ.-</w:t>
      </w:r>
      <w:r w:rsidR="006C2711" w:rsidRPr="00660CC9">
        <w:rPr>
          <w:rFonts w:ascii="GHEA Grapalat" w:hAnsi="GHEA Grapalat"/>
          <w:szCs w:val="24"/>
        </w:rPr>
        <w:t>ն</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[Ա.Ա.-</w:t>
      </w:r>
      <w:r w:rsidR="006C2711" w:rsidRPr="00660CC9">
        <w:rPr>
          <w:rFonts w:ascii="GHEA Grapalat" w:hAnsi="GHEA Grapalat"/>
          <w:szCs w:val="24"/>
        </w:rPr>
        <w:t>ն</w:t>
      </w:r>
      <w:r w:rsidRPr="00660CC9">
        <w:rPr>
          <w:rFonts w:ascii="GHEA Grapalat" w:hAnsi="GHEA Grapalat"/>
          <w:szCs w:val="24"/>
        </w:rPr>
        <w:t>] ... հաստատել են, որ մասնակցել են վերոնշյալ դասընթացին։ Ավելին, [ՓՀԽ-ին] ներկայացրել են փաստաթղթեր՝ հավաստելով, որ դասընթացը տեղի է ունեցել</w:t>
      </w:r>
      <w:r w:rsidR="006C2711"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վերոնշյալ բոլոր անձինք հաջողությամբ հանձնել են քննությունները։</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b/>
          <w:bCs/>
          <w:szCs w:val="24"/>
        </w:rPr>
      </w:pPr>
      <w:r w:rsidRPr="00660CC9">
        <w:rPr>
          <w:rFonts w:ascii="GHEA Grapalat" w:hAnsi="GHEA Grapalat"/>
          <w:b/>
          <w:szCs w:val="24"/>
        </w:rPr>
        <w:t>Գ.</w:t>
      </w:r>
      <w:r w:rsidR="00660CC9" w:rsidRPr="00903501">
        <w:rPr>
          <w:rFonts w:ascii="GHEA Grapalat" w:hAnsi="GHEA Grapalat"/>
          <w:b/>
          <w:szCs w:val="24"/>
        </w:rPr>
        <w:tab/>
      </w:r>
      <w:r w:rsidRPr="00660CC9">
        <w:rPr>
          <w:rFonts w:ascii="GHEA Grapalat" w:hAnsi="GHEA Grapalat"/>
          <w:b/>
          <w:szCs w:val="24"/>
        </w:rPr>
        <w:t>Հատուկ միջոցներ գործադրելու հրամանը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[Գ.Պ.-</w:t>
      </w:r>
      <w:r w:rsidR="006C2711" w:rsidRPr="00660CC9">
        <w:rPr>
          <w:rFonts w:ascii="GHEA Grapalat" w:hAnsi="GHEA Grapalat"/>
          <w:szCs w:val="24"/>
        </w:rPr>
        <w:t>ն</w:t>
      </w:r>
      <w:r w:rsidRPr="00660CC9">
        <w:rPr>
          <w:rFonts w:ascii="GHEA Grapalat" w:hAnsi="GHEA Grapalat"/>
          <w:szCs w:val="24"/>
        </w:rPr>
        <w:t>] ... սկզբում նշել է, որ որ</w:t>
      </w:r>
      <w:r w:rsidR="00D66966" w:rsidRPr="00660CC9">
        <w:rPr>
          <w:rFonts w:ascii="GHEA Grapalat" w:hAnsi="GHEA Grapalat"/>
          <w:szCs w:val="24"/>
        </w:rPr>
        <w:t>եւ</w:t>
      </w:r>
      <w:r w:rsidRPr="00660CC9">
        <w:rPr>
          <w:rFonts w:ascii="GHEA Grapalat" w:hAnsi="GHEA Grapalat"/>
          <w:szCs w:val="24"/>
        </w:rPr>
        <w:t xml:space="preserve">է մեկը չի արձակել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միջոցներ կրակելու նպատակով ԿՍ-23 կարբինները գործադրելու հրաման, որի հետ</w:t>
      </w:r>
      <w:r w:rsidR="00D66966" w:rsidRPr="00660CC9">
        <w:rPr>
          <w:rFonts w:ascii="GHEA Grapalat" w:hAnsi="GHEA Grapalat"/>
          <w:szCs w:val="24"/>
        </w:rPr>
        <w:t>եւ</w:t>
      </w:r>
      <w:r w:rsidRPr="00660CC9">
        <w:rPr>
          <w:rFonts w:ascii="GHEA Grapalat" w:hAnsi="GHEA Grapalat"/>
          <w:szCs w:val="24"/>
        </w:rPr>
        <w:t xml:space="preserve">անքով սպանվել է երեք </w:t>
      </w:r>
      <w:r w:rsidR="00D66966" w:rsidRPr="00660CC9">
        <w:rPr>
          <w:rFonts w:ascii="GHEA Grapalat" w:hAnsi="GHEA Grapalat"/>
          <w:szCs w:val="24"/>
        </w:rPr>
        <w:t>եւ</w:t>
      </w:r>
      <w:r w:rsidRPr="00660CC9">
        <w:rPr>
          <w:rFonts w:ascii="GHEA Grapalat" w:hAnsi="GHEA Grapalat"/>
          <w:szCs w:val="24"/>
        </w:rPr>
        <w:t xml:space="preserve"> վնասվածք է ստացել երեք բողոքի ակցիայի մասնակից։ Ըստ [Գ.Պ.-ի]՝ նրանք հրաման են ստացել կրակելու իրենց ուղղությամբ շարժվող ավտոմեքենայի վրա </w:t>
      </w:r>
      <w:r w:rsidR="00D66966" w:rsidRPr="00660CC9">
        <w:rPr>
          <w:rFonts w:ascii="GHEA Grapalat" w:hAnsi="GHEA Grapalat"/>
          <w:szCs w:val="24"/>
        </w:rPr>
        <w:t>եւ</w:t>
      </w:r>
      <w:r w:rsidRPr="00660CC9">
        <w:rPr>
          <w:rFonts w:ascii="GHEA Grapalat" w:hAnsi="GHEA Grapalat"/>
          <w:szCs w:val="24"/>
        </w:rPr>
        <w:t xml:space="preserve"> ... հատուկ միջոցներով զինված զինծառայողները սեփական նախաձեռնությամբ կրակել են բողոքի ակցիայի մասնակիցների ուղղությամբ։</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Ի պատասխան [ՓՀԽ-ի] այն հարցին, թե արդյոք ոստիկանության զորքեր</w:t>
      </w:r>
      <w:r w:rsidR="006C2711" w:rsidRPr="00660CC9">
        <w:rPr>
          <w:rFonts w:ascii="GHEA Grapalat" w:hAnsi="GHEA Grapalat"/>
          <w:szCs w:val="24"/>
        </w:rPr>
        <w:t>ն</w:t>
      </w:r>
      <w:r w:rsidRPr="00660CC9">
        <w:rPr>
          <w:rFonts w:ascii="GHEA Grapalat" w:hAnsi="GHEA Grapalat"/>
          <w:szCs w:val="24"/>
        </w:rPr>
        <w:t xml:space="preserve"> իրավասու են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միջոցից կրակելու փոխադրամիջոցի վարորդի ուղղությամբ, [Գ.Պ.-ը] պատասխանել է, որ «նրանք» ունեցել են փոխադրամիջոցի վարորդի ուղղությամբ կրակելու լիազորություն, </w:t>
      </w:r>
      <w:r w:rsidR="00D66966" w:rsidRPr="00660CC9">
        <w:rPr>
          <w:rFonts w:ascii="GHEA Grapalat" w:hAnsi="GHEA Grapalat"/>
          <w:szCs w:val="24"/>
        </w:rPr>
        <w:t>եւ</w:t>
      </w:r>
      <w:r w:rsidRPr="00660CC9">
        <w:rPr>
          <w:rFonts w:ascii="GHEA Grapalat" w:hAnsi="GHEA Grapalat"/>
          <w:szCs w:val="24"/>
        </w:rPr>
        <w:t xml:space="preserve"> որ իրենք հաշվետու չէին որ</w:t>
      </w:r>
      <w:r w:rsidR="00D66966" w:rsidRPr="00660CC9">
        <w:rPr>
          <w:rFonts w:ascii="GHEA Grapalat" w:hAnsi="GHEA Grapalat"/>
          <w:szCs w:val="24"/>
        </w:rPr>
        <w:t>եւ</w:t>
      </w:r>
      <w:r w:rsidRPr="00660CC9">
        <w:rPr>
          <w:rFonts w:ascii="GHEA Grapalat" w:hAnsi="GHEA Grapalat"/>
          <w:szCs w:val="24"/>
        </w:rPr>
        <w:t>է մեկին այդպիսի հրաման արձակելու համար։</w:t>
      </w:r>
    </w:p>
    <w:p w:rsidR="00A12835" w:rsidRPr="00224FA3"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Ի պատասխան [ՓՀԽ-ի] այն հարցին, թե արդյոք «նրանք» օրենքով </w:t>
      </w:r>
      <w:r w:rsidR="00F5359C" w:rsidRPr="00660CC9">
        <w:rPr>
          <w:rFonts w:ascii="GHEA Grapalat" w:hAnsi="GHEA Grapalat"/>
          <w:szCs w:val="24"/>
        </w:rPr>
        <w:t>լիազորված էին</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միջոցից կրակելու ամբոխի ուղղությամբ, [Գ.Պ.-</w:t>
      </w:r>
      <w:r w:rsidR="006C2711" w:rsidRPr="00660CC9">
        <w:rPr>
          <w:rFonts w:ascii="GHEA Grapalat" w:hAnsi="GHEA Grapalat"/>
          <w:szCs w:val="24"/>
        </w:rPr>
        <w:t>ն</w:t>
      </w:r>
      <w:r w:rsidRPr="00660CC9">
        <w:rPr>
          <w:rFonts w:ascii="GHEA Grapalat" w:hAnsi="GHEA Grapalat"/>
          <w:szCs w:val="24"/>
        </w:rPr>
        <w:t xml:space="preserve">] նշել է, որ նա չի ցանկանում պատասխանել այդ հարցին, </w:t>
      </w:r>
      <w:r w:rsidR="00D66966" w:rsidRPr="00660CC9">
        <w:rPr>
          <w:rFonts w:ascii="GHEA Grapalat" w:hAnsi="GHEA Grapalat"/>
          <w:szCs w:val="24"/>
        </w:rPr>
        <w:t>եւ</w:t>
      </w:r>
      <w:r w:rsidRPr="00660CC9">
        <w:rPr>
          <w:rFonts w:ascii="GHEA Grapalat" w:hAnsi="GHEA Grapalat"/>
          <w:szCs w:val="24"/>
        </w:rPr>
        <w:t xml:space="preserve"> որ իրենց գործողությունները համապատասխանել են օրենքին։</w:t>
      </w:r>
    </w:p>
    <w:p w:rsidR="00DA330A" w:rsidRPr="00224FA3" w:rsidRDefault="00DA330A" w:rsidP="00660CC9">
      <w:pPr>
        <w:pStyle w:val="JuQuotSub"/>
        <w:widowControl w:val="0"/>
        <w:spacing w:before="0" w:after="160" w:line="360" w:lineRule="auto"/>
        <w:ind w:firstLine="567"/>
        <w:rPr>
          <w:rFonts w:ascii="GHEA Grapalat" w:hAnsi="GHEA Grapalat"/>
          <w:szCs w:val="24"/>
        </w:rPr>
      </w:pP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lastRenderedPageBreak/>
        <w:t>․․․</w:t>
      </w:r>
      <w:r w:rsidRPr="00660CC9">
        <w:rPr>
          <w:rFonts w:ascii="GHEA Grapalat" w:hAnsi="GHEA Grapalat"/>
          <w:szCs w:val="24"/>
        </w:rPr>
        <w:t xml:space="preserve"> [Գ.Պ.-</w:t>
      </w:r>
      <w:r w:rsidR="006C2711" w:rsidRPr="00660CC9">
        <w:rPr>
          <w:rFonts w:ascii="GHEA Grapalat" w:hAnsi="GHEA Grapalat"/>
          <w:szCs w:val="24"/>
        </w:rPr>
        <w:t>ն</w:t>
      </w:r>
      <w:r w:rsidRPr="00660CC9">
        <w:rPr>
          <w:rFonts w:ascii="GHEA Grapalat" w:hAnsi="GHEA Grapalat"/>
          <w:szCs w:val="24"/>
        </w:rPr>
        <w:t>] նա</w:t>
      </w:r>
      <w:r w:rsidR="00D66966" w:rsidRPr="00660CC9">
        <w:rPr>
          <w:rFonts w:ascii="GHEA Grapalat" w:hAnsi="GHEA Grapalat"/>
          <w:szCs w:val="24"/>
        </w:rPr>
        <w:t>եւ</w:t>
      </w:r>
      <w:r w:rsidRPr="00660CC9">
        <w:rPr>
          <w:rFonts w:ascii="GHEA Grapalat" w:hAnsi="GHEA Grapalat"/>
          <w:szCs w:val="24"/>
        </w:rPr>
        <w:t xml:space="preserve"> նշել է, որ նրանց գործադրած հատուկ միջոցների պահման ժամկետը եղել է լրացած</w:t>
      </w:r>
      <w:r w:rsidR="006C2711"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կրակելուց հետո ծուխ</w:t>
      </w:r>
      <w:r w:rsidR="006C2711" w:rsidRPr="00660CC9">
        <w:rPr>
          <w:rFonts w:ascii="GHEA Grapalat" w:hAnsi="GHEA Grapalat"/>
          <w:szCs w:val="24"/>
        </w:rPr>
        <w:t>ն</w:t>
      </w:r>
      <w:r w:rsidRPr="00660CC9">
        <w:rPr>
          <w:rFonts w:ascii="GHEA Grapalat" w:hAnsi="GHEA Grapalat"/>
          <w:szCs w:val="24"/>
        </w:rPr>
        <w:t xml:space="preserve"> օդ բարձրանալու փոխարեն սկսել է տարածվել տարածքում, որի հետ</w:t>
      </w:r>
      <w:r w:rsidR="00D66966" w:rsidRPr="00660CC9">
        <w:rPr>
          <w:rFonts w:ascii="GHEA Grapalat" w:hAnsi="GHEA Grapalat"/>
          <w:szCs w:val="24"/>
        </w:rPr>
        <w:t>եւ</w:t>
      </w:r>
      <w:r w:rsidRPr="00660CC9">
        <w:rPr>
          <w:rFonts w:ascii="GHEA Grapalat" w:hAnsi="GHEA Grapalat"/>
          <w:szCs w:val="24"/>
        </w:rPr>
        <w:t>անքով մի քանի զինծառայող</w:t>
      </w:r>
      <w:r w:rsidR="006C2711" w:rsidRPr="00660CC9">
        <w:rPr>
          <w:rFonts w:ascii="GHEA Grapalat" w:hAnsi="GHEA Grapalat"/>
          <w:szCs w:val="24"/>
        </w:rPr>
        <w:t>ներ</w:t>
      </w:r>
      <w:r w:rsidRPr="00660CC9">
        <w:rPr>
          <w:rFonts w:ascii="GHEA Grapalat" w:hAnsi="GHEA Grapalat"/>
          <w:szCs w:val="24"/>
        </w:rPr>
        <w:t xml:space="preserve"> թունավորվել </w:t>
      </w:r>
      <w:r w:rsidR="006C2711" w:rsidRPr="00660CC9">
        <w:rPr>
          <w:rFonts w:ascii="GHEA Grapalat" w:hAnsi="GHEA Grapalat"/>
          <w:szCs w:val="24"/>
        </w:rPr>
        <w:t>են</w:t>
      </w:r>
      <w:r w:rsidRPr="00660CC9">
        <w:rPr>
          <w:rFonts w:ascii="GHEA Grapalat" w:hAnsi="GHEA Grapalat"/>
          <w:szCs w:val="24"/>
        </w:rPr>
        <w:t>։ Նա այդ հարցը ներկայացրել է Հայաստանի իշխանություններին, սակայն որ</w:t>
      </w:r>
      <w:r w:rsidR="00D66966" w:rsidRPr="00660CC9">
        <w:rPr>
          <w:rFonts w:ascii="GHEA Grapalat" w:hAnsi="GHEA Grapalat"/>
          <w:szCs w:val="24"/>
        </w:rPr>
        <w:t>եւ</w:t>
      </w:r>
      <w:r w:rsidRPr="00660CC9">
        <w:rPr>
          <w:rFonts w:ascii="GHEA Grapalat" w:hAnsi="GHEA Grapalat"/>
          <w:szCs w:val="24"/>
        </w:rPr>
        <w:t>է գումար չի հատկացվել հատուկ միջոցներ ձեռք բերելու համար։</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r w:rsidRPr="00660CC9">
        <w:rPr>
          <w:rFonts w:ascii="GHEA Grapalat" w:hAnsi="GHEA Grapalat"/>
          <w:szCs w:val="24"/>
        </w:rPr>
        <w:t xml:space="preserve"> [Բ.Կ.-</w:t>
      </w:r>
      <w:r w:rsidR="006C2711" w:rsidRPr="00660CC9">
        <w:rPr>
          <w:rFonts w:ascii="GHEA Grapalat" w:hAnsi="GHEA Grapalat"/>
          <w:szCs w:val="24"/>
        </w:rPr>
        <w:t>ն</w:t>
      </w:r>
      <w:r w:rsidRPr="00660CC9">
        <w:rPr>
          <w:rFonts w:ascii="GHEA Grapalat" w:hAnsi="GHEA Grapalat"/>
          <w:szCs w:val="24"/>
        </w:rPr>
        <w:t xml:space="preserve">] ... հաստատել է, որ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արցունքաբեր գազային նռնակները նախատեսված են եղել փակ տարածքներում գործադրման համար, իսկ </w:t>
      </w:r>
      <w:r w:rsidR="00B22B9D" w:rsidRPr="00660CC9">
        <w:rPr>
          <w:rFonts w:ascii="GHEA Grapalat" w:hAnsi="GHEA Grapalat"/>
          <w:szCs w:val="24"/>
        </w:rPr>
        <w:t>«</w:t>
      </w:r>
      <w:r w:rsidRPr="00660CC9">
        <w:rPr>
          <w:rFonts w:ascii="GHEA Grapalat" w:hAnsi="GHEA Grapalat"/>
          <w:szCs w:val="24"/>
        </w:rPr>
        <w:t>Չերյոմուխա-4</w:t>
      </w:r>
      <w:r w:rsidR="00B22B9D" w:rsidRPr="00660CC9">
        <w:rPr>
          <w:rFonts w:ascii="GHEA Grapalat" w:hAnsi="GHEA Grapalat"/>
          <w:szCs w:val="24"/>
        </w:rPr>
        <w:t>»</w:t>
      </w:r>
      <w:r w:rsidRPr="00660CC9">
        <w:rPr>
          <w:rFonts w:ascii="GHEA Grapalat" w:hAnsi="GHEA Grapalat"/>
          <w:szCs w:val="24"/>
        </w:rPr>
        <w:t xml:space="preserve">-ը՝ բաց տարածքներում զանգվածային անկարգությունների ընթացքում, </w:t>
      </w:r>
      <w:r w:rsidR="00D66966" w:rsidRPr="00660CC9">
        <w:rPr>
          <w:rFonts w:ascii="GHEA Grapalat" w:hAnsi="GHEA Grapalat"/>
          <w:szCs w:val="24"/>
        </w:rPr>
        <w:t>եւ</w:t>
      </w:r>
      <w:r w:rsidRPr="00660CC9">
        <w:rPr>
          <w:rFonts w:ascii="GHEA Grapalat" w:hAnsi="GHEA Grapalat"/>
          <w:szCs w:val="24"/>
        </w:rPr>
        <w:t xml:space="preserve"> որ երկուսն էլ չեն կարող գործադրվել մարդկանց խմբերի նկատմամբ։ Ի սկզբանե [Բ.Կ.-</w:t>
      </w:r>
      <w:r w:rsidR="006C2711" w:rsidRPr="00660CC9">
        <w:rPr>
          <w:rFonts w:ascii="GHEA Grapalat" w:hAnsi="GHEA Grapalat"/>
          <w:szCs w:val="24"/>
        </w:rPr>
        <w:t>ն</w:t>
      </w:r>
      <w:r w:rsidRPr="00660CC9">
        <w:rPr>
          <w:rFonts w:ascii="GHEA Grapalat" w:hAnsi="GHEA Grapalat"/>
          <w:szCs w:val="24"/>
        </w:rPr>
        <w:t xml:space="preserve">] նշել է, որ հատուկ միջոցներով զինված ծառայողները ... չեն ստացել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կրակելու հատուկ հրահանգ։ Այնուհանդերձ նախաքննության ընթացքում նրա կողմից տրված ցուցմունքը նրան ներկայացնելուց հետո, որի ժամանակ նա ցուցմունք էր տվել, որ ինքը տվել է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կրակելու հրաման, [Բ.Կ.-</w:t>
      </w:r>
      <w:r w:rsidR="006C2711" w:rsidRPr="00660CC9">
        <w:rPr>
          <w:rFonts w:ascii="GHEA Grapalat" w:hAnsi="GHEA Grapalat"/>
          <w:szCs w:val="24"/>
        </w:rPr>
        <w:t>ն</w:t>
      </w:r>
      <w:r w:rsidRPr="00660CC9">
        <w:rPr>
          <w:rFonts w:ascii="GHEA Grapalat" w:hAnsi="GHEA Grapalat"/>
          <w:szCs w:val="24"/>
        </w:rPr>
        <w:t>] մեզ հայտնել է, որ նա այդ հրաման</w:t>
      </w:r>
      <w:r w:rsidR="006C2711" w:rsidRPr="00660CC9">
        <w:rPr>
          <w:rFonts w:ascii="GHEA Grapalat" w:hAnsi="GHEA Grapalat"/>
          <w:szCs w:val="24"/>
        </w:rPr>
        <w:t>ն</w:t>
      </w:r>
      <w:r w:rsidRPr="00660CC9">
        <w:rPr>
          <w:rFonts w:ascii="GHEA Grapalat" w:hAnsi="GHEA Grapalat"/>
          <w:szCs w:val="24"/>
        </w:rPr>
        <w:t xml:space="preserve"> ստացել է ... [Գ.Փ.-ից] </w:t>
      </w:r>
      <w:r w:rsidR="00D66966" w:rsidRPr="00660CC9">
        <w:rPr>
          <w:rFonts w:ascii="GHEA Grapalat" w:hAnsi="GHEA Grapalat"/>
          <w:szCs w:val="24"/>
        </w:rPr>
        <w:t>եւ</w:t>
      </w:r>
      <w:r w:rsidRPr="00660CC9">
        <w:rPr>
          <w:rFonts w:ascii="GHEA Grapalat" w:hAnsi="GHEA Grapalat"/>
          <w:szCs w:val="24"/>
        </w:rPr>
        <w:t xml:space="preserve"> այն փոխանցել է իր թիմի անդամներին (Հատուկ նշանակության ջոկատ) [ծառայողներ Ա.Ա. </w:t>
      </w:r>
      <w:r w:rsidR="00D66966" w:rsidRPr="00660CC9">
        <w:rPr>
          <w:rFonts w:ascii="GHEA Grapalat" w:hAnsi="GHEA Grapalat"/>
          <w:szCs w:val="24"/>
        </w:rPr>
        <w:t>եւ</w:t>
      </w:r>
      <w:r w:rsidRPr="00660CC9">
        <w:rPr>
          <w:rFonts w:ascii="GHEA Grapalat" w:hAnsi="GHEA Grapalat"/>
          <w:szCs w:val="24"/>
        </w:rPr>
        <w:t xml:space="preserve"> Լ.Հ.], որոնք զինված </w:t>
      </w:r>
      <w:r w:rsidR="00F5359C" w:rsidRPr="00660CC9">
        <w:rPr>
          <w:rFonts w:ascii="GHEA Grapalat" w:hAnsi="GHEA Grapalat"/>
          <w:szCs w:val="24"/>
        </w:rPr>
        <w:t>են</w:t>
      </w:r>
      <w:r w:rsidRPr="00660CC9">
        <w:rPr>
          <w:rFonts w:ascii="GHEA Grapalat" w:hAnsi="GHEA Grapalat"/>
          <w:szCs w:val="24"/>
        </w:rPr>
        <w:t xml:space="preserve"> եղել ԿՍ-23 կարբիններով </w:t>
      </w:r>
      <w:r w:rsidR="00D66966" w:rsidRPr="00660CC9">
        <w:rPr>
          <w:rFonts w:ascii="GHEA Grapalat" w:hAnsi="GHEA Grapalat"/>
          <w:szCs w:val="24"/>
        </w:rPr>
        <w:t>եւ</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արցունքաբեր գազային նռնակներով։ </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Ըստ [Բ.Կ.-ի]՝ մի քանի անձ</w:t>
      </w:r>
      <w:r w:rsidR="006C2711" w:rsidRPr="00660CC9">
        <w:rPr>
          <w:rFonts w:ascii="GHEA Grapalat" w:hAnsi="GHEA Grapalat"/>
          <w:szCs w:val="24"/>
        </w:rPr>
        <w:t>ինք</w:t>
      </w:r>
      <w:r w:rsidRPr="00660CC9">
        <w:rPr>
          <w:rFonts w:ascii="GHEA Grapalat" w:hAnsi="GHEA Grapalat"/>
          <w:szCs w:val="24"/>
        </w:rPr>
        <w:t xml:space="preserve"> դուրս են եկել ձկան խանութի մոտ գտնվող ձախ կամարից </w:t>
      </w:r>
      <w:r w:rsidR="00D66966" w:rsidRPr="00660CC9">
        <w:rPr>
          <w:rFonts w:ascii="GHEA Grapalat" w:hAnsi="GHEA Grapalat"/>
          <w:szCs w:val="24"/>
        </w:rPr>
        <w:t>եւ</w:t>
      </w:r>
      <w:r w:rsidRPr="00660CC9">
        <w:rPr>
          <w:rFonts w:ascii="GHEA Grapalat" w:hAnsi="GHEA Grapalat"/>
          <w:szCs w:val="24"/>
        </w:rPr>
        <w:t xml:space="preserve"> սկսել են քարեր նետել իրենց ուղղությամբ, որից հետո նա հրաման է արձակել կրակելու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w:t>
      </w:r>
      <w:r w:rsidR="00F5359C" w:rsidRPr="00660CC9">
        <w:rPr>
          <w:rFonts w:ascii="GHEA Grapalat" w:hAnsi="GHEA Grapalat"/>
          <w:szCs w:val="24"/>
        </w:rPr>
        <w:t>ից</w:t>
      </w:r>
      <w:r w:rsidRPr="00660CC9">
        <w:rPr>
          <w:rFonts w:ascii="GHEA Grapalat" w:hAnsi="GHEA Grapalat"/>
          <w:szCs w:val="24"/>
        </w:rPr>
        <w:t>՝ խախտելով թիվ 127 հրամանի պահանջները։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Ավելին, [Բ.Կ.-</w:t>
      </w:r>
      <w:r w:rsidR="006C2711" w:rsidRPr="00660CC9">
        <w:rPr>
          <w:rFonts w:ascii="GHEA Grapalat" w:hAnsi="GHEA Grapalat"/>
          <w:szCs w:val="24"/>
        </w:rPr>
        <w:t>ն</w:t>
      </w:r>
      <w:r w:rsidRPr="00660CC9">
        <w:rPr>
          <w:rFonts w:ascii="GHEA Grapalat" w:hAnsi="GHEA Grapalat"/>
          <w:szCs w:val="24"/>
        </w:rPr>
        <w:t xml:space="preserve">] հայտնել է [ՓՀԽ-ին], որ Լեոյի փողոցի </w:t>
      </w:r>
      <w:r w:rsidR="00D66966" w:rsidRPr="00660CC9">
        <w:rPr>
          <w:rFonts w:ascii="GHEA Grapalat" w:hAnsi="GHEA Grapalat"/>
          <w:szCs w:val="24"/>
        </w:rPr>
        <w:t>եւ</w:t>
      </w:r>
      <w:r w:rsidRPr="00660CC9">
        <w:rPr>
          <w:rFonts w:ascii="GHEA Grapalat" w:hAnsi="GHEA Grapalat"/>
          <w:szCs w:val="24"/>
        </w:rPr>
        <w:t xml:space="preserve"> Պարոնյան փողոցի խաչմերուկում մի բեռնատար է շարժվել նրանց ուղղությամբ, ըստ այդմ՝ նա հրամայել է [Ա.Ա.-ին]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-ից կրակել բեռնատարի դիմապակուն՝ [ուղ</w:t>
      </w:r>
      <w:r w:rsidR="00D66966" w:rsidRPr="00660CC9">
        <w:rPr>
          <w:rFonts w:ascii="GHEA Grapalat" w:hAnsi="GHEA Grapalat"/>
          <w:szCs w:val="24"/>
        </w:rPr>
        <w:t>եւ</w:t>
      </w:r>
      <w:r w:rsidRPr="00660CC9">
        <w:rPr>
          <w:rFonts w:ascii="GHEA Grapalat" w:hAnsi="GHEA Grapalat"/>
          <w:szCs w:val="24"/>
        </w:rPr>
        <w:t>որների նստատեղի] ուղղությամբ։ Սակայն նա չկարողա</w:t>
      </w:r>
      <w:r w:rsidR="00F5359C" w:rsidRPr="00660CC9">
        <w:rPr>
          <w:rFonts w:ascii="GHEA Grapalat" w:hAnsi="GHEA Grapalat"/>
          <w:szCs w:val="24"/>
        </w:rPr>
        <w:t>ցավ</w:t>
      </w:r>
      <w:r w:rsidRPr="00660CC9">
        <w:rPr>
          <w:rFonts w:ascii="GHEA Grapalat" w:hAnsi="GHEA Grapalat"/>
          <w:szCs w:val="24"/>
        </w:rPr>
        <w:t xml:space="preserve"> </w:t>
      </w:r>
      <w:r w:rsidR="00F5359C" w:rsidRPr="00660CC9">
        <w:rPr>
          <w:rFonts w:ascii="GHEA Grapalat" w:hAnsi="GHEA Grapalat"/>
          <w:szCs w:val="24"/>
        </w:rPr>
        <w:t xml:space="preserve">որեւէ </w:t>
      </w:r>
      <w:r w:rsidRPr="00660CC9">
        <w:rPr>
          <w:rFonts w:ascii="GHEA Grapalat" w:hAnsi="GHEA Grapalat"/>
          <w:szCs w:val="24"/>
        </w:rPr>
        <w:t>ողջամ</w:t>
      </w:r>
      <w:r w:rsidR="00F5359C" w:rsidRPr="00660CC9">
        <w:rPr>
          <w:rFonts w:ascii="GHEA Grapalat" w:hAnsi="GHEA Grapalat"/>
          <w:szCs w:val="24"/>
        </w:rPr>
        <w:t>իտ</w:t>
      </w:r>
      <w:r w:rsidRPr="00660CC9">
        <w:rPr>
          <w:rFonts w:ascii="GHEA Grapalat" w:hAnsi="GHEA Grapalat"/>
          <w:szCs w:val="24"/>
        </w:rPr>
        <w:t xml:space="preserve"> </w:t>
      </w:r>
      <w:r w:rsidR="00F5359C" w:rsidRPr="00660CC9">
        <w:rPr>
          <w:rFonts w:ascii="GHEA Grapalat" w:hAnsi="GHEA Grapalat"/>
          <w:szCs w:val="24"/>
        </w:rPr>
        <w:t>բացատրություն տալ</w:t>
      </w:r>
      <w:r w:rsidRPr="00660CC9">
        <w:rPr>
          <w:rFonts w:ascii="GHEA Grapalat" w:hAnsi="GHEA Grapalat"/>
          <w:szCs w:val="24"/>
        </w:rPr>
        <w:t xml:space="preserve">, թե ինչպես էր Տիգրան Խաչատրյանը, որը հայտնաբերվել է համանման բեռնատարի մոտ, ... մահացել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-ից ստացած վնասվածքներից (թիկունքից հարված գլխին)։</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Այդ առնչությամբ Հատուկ նշանակության ջոկատի ծառայող ... [Ա.Ա.-</w:t>
      </w:r>
      <w:r w:rsidR="006C2711" w:rsidRPr="00660CC9">
        <w:rPr>
          <w:rFonts w:ascii="GHEA Grapalat" w:hAnsi="GHEA Grapalat"/>
          <w:szCs w:val="24"/>
        </w:rPr>
        <w:t>ն</w:t>
      </w:r>
      <w:r w:rsidRPr="00660CC9">
        <w:rPr>
          <w:rFonts w:ascii="GHEA Grapalat" w:hAnsi="GHEA Grapalat"/>
          <w:szCs w:val="24"/>
        </w:rPr>
        <w:t>] հայտնել է [ՓՀԽ-ին], որ ... հատուկ միջոցը գործադրել է Ռուսաստանի դեսպանատան առջ</w:t>
      </w:r>
      <w:r w:rsidR="00D66966" w:rsidRPr="00660CC9">
        <w:rPr>
          <w:rFonts w:ascii="GHEA Grapalat" w:hAnsi="GHEA Grapalat"/>
          <w:szCs w:val="24"/>
        </w:rPr>
        <w:t>եւ</w:t>
      </w:r>
      <w:r w:rsidRPr="00660CC9">
        <w:rPr>
          <w:rFonts w:ascii="GHEA Grapalat" w:hAnsi="GHEA Grapalat"/>
          <w:szCs w:val="24"/>
        </w:rPr>
        <w:t xml:space="preserve">ում հավաքվածներից 30 մետր հեռավորության վրա </w:t>
      </w:r>
      <w:r w:rsidR="00D66966" w:rsidRPr="00660CC9">
        <w:rPr>
          <w:rFonts w:ascii="GHEA Grapalat" w:hAnsi="GHEA Grapalat"/>
          <w:szCs w:val="24"/>
        </w:rPr>
        <w:t>եւ</w:t>
      </w:r>
      <w:r w:rsidRPr="00660CC9">
        <w:rPr>
          <w:rFonts w:ascii="GHEA Grapalat" w:hAnsi="GHEA Grapalat"/>
          <w:szCs w:val="24"/>
        </w:rPr>
        <w:t xml:space="preserve"> կրակել է Լեոյի փողոցի ուղղությամբ։ Նա նշել է, որ զինվորների ուղղությամբ դանդաղ շարժվող բեռնատարին կրակել է 20 մետր հեռավորությունից։</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[Հատուկ նշանակության ջոկատի մեկ այլ ծառայող Լ.Հ.</w:t>
      </w:r>
      <w:r w:rsidR="00F5359C" w:rsidRPr="00660CC9">
        <w:rPr>
          <w:rFonts w:ascii="GHEA Grapalat" w:hAnsi="GHEA Grapalat"/>
          <w:szCs w:val="24"/>
        </w:rPr>
        <w:t>-</w:t>
      </w:r>
      <w:r w:rsidR="006C2711" w:rsidRPr="00660CC9">
        <w:rPr>
          <w:rFonts w:ascii="GHEA Grapalat" w:hAnsi="GHEA Grapalat"/>
          <w:szCs w:val="24"/>
        </w:rPr>
        <w:t>ն</w:t>
      </w:r>
      <w:r w:rsidRPr="00660CC9">
        <w:rPr>
          <w:rFonts w:ascii="GHEA Grapalat" w:hAnsi="GHEA Grapalat"/>
          <w:szCs w:val="24"/>
        </w:rPr>
        <w:t xml:space="preserve">] հայտնել է [ՓՀԽ-ին], որ ... նրանք ի սկզբանե ռետինե գնդակներ են կրակել ցուցարարների ոտքերին՝ նրանց առաջխաղացումը նախապես կանգնեցնելու համար։ Շարժը դադարեցնել չկարողանալուց </w:t>
      </w:r>
      <w:r w:rsidRPr="00660CC9">
        <w:rPr>
          <w:rFonts w:ascii="GHEA Grapalat" w:hAnsi="GHEA Grapalat"/>
          <w:szCs w:val="24"/>
        </w:rPr>
        <w:lastRenderedPageBreak/>
        <w:t>հետո [Բ.Կ.-</w:t>
      </w:r>
      <w:r w:rsidR="006C2711" w:rsidRPr="00660CC9">
        <w:rPr>
          <w:rFonts w:ascii="GHEA Grapalat" w:hAnsi="GHEA Grapalat"/>
          <w:szCs w:val="24"/>
        </w:rPr>
        <w:t>ն</w:t>
      </w:r>
      <w:r w:rsidRPr="00660CC9">
        <w:rPr>
          <w:rFonts w:ascii="GHEA Grapalat" w:hAnsi="GHEA Grapalat"/>
          <w:szCs w:val="24"/>
        </w:rPr>
        <w:t xml:space="preserve">] արձակել է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00F5359C" w:rsidRPr="00660CC9">
        <w:rPr>
          <w:rFonts w:ascii="GHEA Grapalat" w:hAnsi="GHEA Grapalat"/>
          <w:szCs w:val="24"/>
        </w:rPr>
        <w:t>-ից</w:t>
      </w:r>
      <w:r w:rsidRPr="00660CC9">
        <w:rPr>
          <w:rFonts w:ascii="GHEA Grapalat" w:hAnsi="GHEA Grapalat"/>
          <w:szCs w:val="24"/>
        </w:rPr>
        <w:t xml:space="preserve"> կրակելու հրաման։ Ըստ նրա՝ նա սկզբում կրակել է պատերին, այնուհետ</w:t>
      </w:r>
      <w:r w:rsidR="00D66966" w:rsidRPr="00660CC9">
        <w:rPr>
          <w:rFonts w:ascii="GHEA Grapalat" w:hAnsi="GHEA Grapalat"/>
          <w:szCs w:val="24"/>
        </w:rPr>
        <w:t>եւ</w:t>
      </w:r>
      <w:r w:rsidRPr="00660CC9">
        <w:rPr>
          <w:rFonts w:ascii="GHEA Grapalat" w:hAnsi="GHEA Grapalat"/>
          <w:szCs w:val="24"/>
        </w:rPr>
        <w:t xml:space="preserve"> ձկան խանութի մոտ գտնվող մայթեզրի եզրաքարերին։</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Ի պատասխան [ՓՀԽ-ի] այն հարցին, թե ինչու նրանք չեն պահպանել օրենքը </w:t>
      </w:r>
      <w:r w:rsidR="00D66966" w:rsidRPr="00660CC9">
        <w:rPr>
          <w:rFonts w:ascii="GHEA Grapalat" w:hAnsi="GHEA Grapalat"/>
          <w:szCs w:val="24"/>
        </w:rPr>
        <w:t>եւ</w:t>
      </w:r>
      <w:r w:rsidRPr="00660CC9">
        <w:rPr>
          <w:rFonts w:ascii="GHEA Grapalat" w:hAnsi="GHEA Grapalat"/>
          <w:szCs w:val="24"/>
        </w:rPr>
        <w:t xml:space="preserve"> բարձրախոսներով չեն նախազգուշացրել մարդկանց, որ պատրաստվում են նրանց նկատմամբ գործադրել հատուկ միջոցներ, </w:t>
      </w:r>
      <w:r w:rsidR="00D66966" w:rsidRPr="00660CC9">
        <w:rPr>
          <w:rFonts w:ascii="GHEA Grapalat" w:hAnsi="GHEA Grapalat"/>
          <w:szCs w:val="24"/>
        </w:rPr>
        <w:t>եւ</w:t>
      </w:r>
      <w:r w:rsidRPr="00660CC9">
        <w:rPr>
          <w:rFonts w:ascii="GHEA Grapalat" w:hAnsi="GHEA Grapalat"/>
          <w:szCs w:val="24"/>
        </w:rPr>
        <w:t xml:space="preserve"> բավարար ժամանակ չեն տվել, որպեսզի նրանք գործեն համապատասխանաբար, [Բ.Կ.-</w:t>
      </w:r>
      <w:r w:rsidR="006C2711" w:rsidRPr="00660CC9">
        <w:rPr>
          <w:rFonts w:ascii="GHEA Grapalat" w:hAnsi="GHEA Grapalat"/>
          <w:szCs w:val="24"/>
        </w:rPr>
        <w:t>ն</w:t>
      </w:r>
      <w:r w:rsidRPr="00660CC9">
        <w:rPr>
          <w:rFonts w:ascii="GHEA Grapalat" w:hAnsi="GHEA Grapalat"/>
          <w:szCs w:val="24"/>
        </w:rPr>
        <w:t>] պատա</w:t>
      </w:r>
      <w:r w:rsidR="009B4FAD" w:rsidRPr="00660CC9">
        <w:rPr>
          <w:rFonts w:ascii="GHEA Grapalat" w:hAnsi="GHEA Grapalat"/>
          <w:szCs w:val="24"/>
        </w:rPr>
        <w:t>ս</w:t>
      </w:r>
      <w:r w:rsidRPr="00660CC9">
        <w:rPr>
          <w:rFonts w:ascii="GHEA Grapalat" w:hAnsi="GHEA Grapalat"/>
          <w:szCs w:val="24"/>
        </w:rPr>
        <w:t xml:space="preserve">խանել է, որ դա եղել է ոստիկանության զորքերի հրամանատարի կարգադրությունը, </w:t>
      </w:r>
      <w:r w:rsidR="00D66966" w:rsidRPr="00660CC9">
        <w:rPr>
          <w:rFonts w:ascii="GHEA Grapalat" w:hAnsi="GHEA Grapalat"/>
          <w:szCs w:val="24"/>
        </w:rPr>
        <w:t>եւ</w:t>
      </w:r>
      <w:r w:rsidRPr="00660CC9">
        <w:rPr>
          <w:rFonts w:ascii="GHEA Grapalat" w:hAnsi="GHEA Grapalat"/>
          <w:szCs w:val="24"/>
        </w:rPr>
        <w:t xml:space="preserve"> որ նա չի ստացել հատուկ միջոցների գործադրման մասին ցուցարարներին բարձրախոսով նախազգուշացնելու </w:t>
      </w:r>
      <w:r w:rsidR="00D66966" w:rsidRPr="00660CC9">
        <w:rPr>
          <w:rFonts w:ascii="GHEA Grapalat" w:hAnsi="GHEA Grapalat"/>
          <w:szCs w:val="24"/>
        </w:rPr>
        <w:t>եւ</w:t>
      </w:r>
      <w:r w:rsidRPr="00660CC9">
        <w:rPr>
          <w:rFonts w:ascii="GHEA Grapalat" w:hAnsi="GHEA Grapalat"/>
          <w:szCs w:val="24"/>
        </w:rPr>
        <w:t xml:space="preserve"> ցրվելու համար ժամանակ տալու հրաման։</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r w:rsidRPr="00660CC9">
        <w:rPr>
          <w:rFonts w:ascii="GHEA Grapalat" w:hAnsi="GHEA Grapalat"/>
          <w:szCs w:val="24"/>
        </w:rPr>
        <w:t xml:space="preserve"> [Մ.Դ.-</w:t>
      </w:r>
      <w:r w:rsidR="006C2711" w:rsidRPr="00660CC9">
        <w:rPr>
          <w:rFonts w:ascii="GHEA Grapalat" w:hAnsi="GHEA Grapalat"/>
          <w:szCs w:val="24"/>
        </w:rPr>
        <w:t>ն</w:t>
      </w:r>
      <w:r w:rsidRPr="00660CC9">
        <w:rPr>
          <w:rFonts w:ascii="GHEA Grapalat" w:hAnsi="GHEA Grapalat"/>
          <w:szCs w:val="24"/>
        </w:rPr>
        <w:t xml:space="preserve">], որը պատասխանատու էր հատուկ միջոցներով զինված ծառայողների համար, նշել է, որ </w:t>
      </w:r>
      <w:r w:rsidR="00B22B9D" w:rsidRPr="00660CC9">
        <w:rPr>
          <w:rFonts w:ascii="GHEA Grapalat" w:hAnsi="GHEA Grapalat"/>
          <w:szCs w:val="24"/>
        </w:rPr>
        <w:t>«</w:t>
      </w:r>
      <w:r w:rsidRPr="00660CC9">
        <w:rPr>
          <w:rFonts w:ascii="GHEA Grapalat" w:hAnsi="GHEA Grapalat"/>
          <w:szCs w:val="24"/>
        </w:rPr>
        <w:t>Չերյոմուխա-4</w:t>
      </w:r>
      <w:r w:rsidR="00B22B9D" w:rsidRPr="00660CC9">
        <w:rPr>
          <w:rFonts w:ascii="GHEA Grapalat" w:hAnsi="GHEA Grapalat"/>
          <w:szCs w:val="24"/>
        </w:rPr>
        <w:t>»</w:t>
      </w:r>
      <w:r w:rsidRPr="00660CC9">
        <w:rPr>
          <w:rFonts w:ascii="GHEA Grapalat" w:hAnsi="GHEA Grapalat"/>
          <w:szCs w:val="24"/>
        </w:rPr>
        <w:t xml:space="preserve">-ը </w:t>
      </w:r>
      <w:r w:rsidR="00D66966" w:rsidRPr="00660CC9">
        <w:rPr>
          <w:rFonts w:ascii="GHEA Grapalat" w:hAnsi="GHEA Grapalat"/>
          <w:szCs w:val="24"/>
        </w:rPr>
        <w:t>եւ</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-ը նախատեսված են եղել զանգվածային անկարգությունների ժամանակ գործադրելու համար։ [Մ.Դ.-</w:t>
      </w:r>
      <w:r w:rsidR="006C2711" w:rsidRPr="00660CC9">
        <w:rPr>
          <w:rFonts w:ascii="GHEA Grapalat" w:hAnsi="GHEA Grapalat"/>
          <w:szCs w:val="24"/>
        </w:rPr>
        <w:t>ն</w:t>
      </w:r>
      <w:r w:rsidRPr="00660CC9">
        <w:rPr>
          <w:rFonts w:ascii="GHEA Grapalat" w:hAnsi="GHEA Grapalat"/>
          <w:szCs w:val="24"/>
        </w:rPr>
        <w:t xml:space="preserve">] հայտնել է [ՓՀԽ-ին], որ նրանք իրենց տրամադրության տակ ունեցել են </w:t>
      </w:r>
      <w:r w:rsidR="00B22B9D" w:rsidRPr="00660CC9">
        <w:rPr>
          <w:rFonts w:ascii="GHEA Grapalat" w:hAnsi="GHEA Grapalat"/>
          <w:szCs w:val="24"/>
        </w:rPr>
        <w:t>«</w:t>
      </w:r>
      <w:r w:rsidRPr="00660CC9">
        <w:rPr>
          <w:rFonts w:ascii="GHEA Grapalat" w:hAnsi="GHEA Grapalat"/>
          <w:szCs w:val="24"/>
        </w:rPr>
        <w:t>Չերյոմուխա-4</w:t>
      </w:r>
      <w:r w:rsidR="00B22B9D"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արցունքաբեր գազային նռնակներ </w:t>
      </w:r>
      <w:r w:rsidR="00D66966" w:rsidRPr="00660CC9">
        <w:rPr>
          <w:rFonts w:ascii="GHEA Grapalat" w:hAnsi="GHEA Grapalat"/>
          <w:szCs w:val="24"/>
        </w:rPr>
        <w:t>եւ</w:t>
      </w:r>
      <w:r w:rsidRPr="00660CC9">
        <w:rPr>
          <w:rFonts w:ascii="GHEA Grapalat" w:hAnsi="GHEA Grapalat"/>
          <w:szCs w:val="24"/>
        </w:rPr>
        <w:t xml:space="preserve"> «իրենք» </w:t>
      </w:r>
      <w:r w:rsidR="00B22B9D" w:rsidRPr="00660CC9">
        <w:rPr>
          <w:rFonts w:ascii="GHEA Grapalat" w:hAnsi="GHEA Grapalat"/>
          <w:szCs w:val="24"/>
        </w:rPr>
        <w:t>«</w:t>
      </w:r>
      <w:r w:rsidRPr="00660CC9">
        <w:rPr>
          <w:rFonts w:ascii="GHEA Grapalat" w:hAnsi="GHEA Grapalat"/>
          <w:szCs w:val="24"/>
        </w:rPr>
        <w:t>Չերյոմուխա-4</w:t>
      </w:r>
      <w:r w:rsidR="00B22B9D" w:rsidRPr="00660CC9">
        <w:rPr>
          <w:rFonts w:ascii="GHEA Grapalat" w:hAnsi="GHEA Grapalat"/>
          <w:szCs w:val="24"/>
        </w:rPr>
        <w:t>»</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միջոցներ</w:t>
      </w:r>
      <w:r w:rsidR="00F5359C" w:rsidRPr="00660CC9">
        <w:rPr>
          <w:rFonts w:ascii="GHEA Grapalat" w:hAnsi="GHEA Grapalat"/>
          <w:szCs w:val="24"/>
        </w:rPr>
        <w:t>ից</w:t>
      </w:r>
      <w:r w:rsidRPr="00660CC9">
        <w:rPr>
          <w:rFonts w:ascii="GHEA Grapalat" w:hAnsi="GHEA Grapalat"/>
          <w:szCs w:val="24"/>
        </w:rPr>
        <w:t xml:space="preserve"> կրակել են ամբոխի ուղղությամբ՝ առանց որ</w:t>
      </w:r>
      <w:r w:rsidR="00D66966" w:rsidRPr="00660CC9">
        <w:rPr>
          <w:rFonts w:ascii="GHEA Grapalat" w:hAnsi="GHEA Grapalat"/>
          <w:szCs w:val="24"/>
        </w:rPr>
        <w:t>եւ</w:t>
      </w:r>
      <w:r w:rsidRPr="00660CC9">
        <w:rPr>
          <w:rFonts w:ascii="GHEA Grapalat" w:hAnsi="GHEA Grapalat"/>
          <w:szCs w:val="24"/>
        </w:rPr>
        <w:t>է արդյունքի։</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Նրանք </w:t>
      </w:r>
      <w:r w:rsidR="00B22B9D" w:rsidRPr="00660CC9">
        <w:rPr>
          <w:rFonts w:ascii="GHEA Grapalat" w:hAnsi="GHEA Grapalat"/>
          <w:szCs w:val="24"/>
        </w:rPr>
        <w:t>«</w:t>
      </w:r>
      <w:r w:rsidRPr="00660CC9">
        <w:rPr>
          <w:rFonts w:ascii="GHEA Grapalat" w:hAnsi="GHEA Grapalat"/>
          <w:szCs w:val="24"/>
        </w:rPr>
        <w:t>Չերյոմուխա</w:t>
      </w:r>
      <w:r w:rsidRPr="00660CC9">
        <w:rPr>
          <w:rFonts w:ascii="GHEA Grapalat" w:hAnsi="GHEA Grapalat"/>
          <w:szCs w:val="24"/>
        </w:rPr>
        <w:noBreakHyphen/>
        <w:t>4</w:t>
      </w:r>
      <w:r w:rsidR="00B22B9D" w:rsidRPr="00660CC9">
        <w:rPr>
          <w:rFonts w:ascii="GHEA Grapalat" w:hAnsi="GHEA Grapalat"/>
          <w:szCs w:val="24"/>
        </w:rPr>
        <w:t>»</w:t>
      </w:r>
      <w:r w:rsidRPr="00660CC9">
        <w:rPr>
          <w:rFonts w:ascii="GHEA Grapalat" w:hAnsi="GHEA Grapalat"/>
          <w:szCs w:val="24"/>
        </w:rPr>
        <w:t xml:space="preserve"> հատուկ միջոցից կրակել են ձկան խանութ</w:t>
      </w:r>
      <w:r w:rsidR="00F5359C" w:rsidRPr="00660CC9">
        <w:rPr>
          <w:rFonts w:ascii="GHEA Grapalat" w:hAnsi="GHEA Grapalat"/>
          <w:szCs w:val="24"/>
        </w:rPr>
        <w:t>ի</w:t>
      </w:r>
      <w:r w:rsidRPr="00660CC9">
        <w:rPr>
          <w:rFonts w:ascii="GHEA Grapalat" w:hAnsi="GHEA Grapalat"/>
          <w:szCs w:val="24"/>
        </w:rPr>
        <w:t xml:space="preserve"> մոտ գտնվող կամարի ուղղությամբ, սակայն անարդյունք, [</w:t>
      </w:r>
      <w:r w:rsidR="00D66966" w:rsidRPr="00660CC9">
        <w:rPr>
          <w:rFonts w:ascii="GHEA Grapalat" w:hAnsi="GHEA Grapalat"/>
          <w:szCs w:val="24"/>
        </w:rPr>
        <w:t>եւ</w:t>
      </w:r>
      <w:r w:rsidRPr="00660CC9">
        <w:rPr>
          <w:rFonts w:ascii="GHEA Grapalat" w:hAnsi="GHEA Grapalat"/>
          <w:szCs w:val="24"/>
        </w:rPr>
        <w:t xml:space="preserve">] այդ իսկ պատճառով միաժամանակ կրակել են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միջոցից։ </w:t>
      </w:r>
      <w:r w:rsidRPr="00660CC9">
        <w:rPr>
          <w:rFonts w:ascii="Cambria Math" w:eastAsia="MS Mincho" w:hAnsi="Cambria Math" w:cs="Cambria Math"/>
          <w:szCs w:val="24"/>
        </w:rPr>
        <w:t>․․․</w:t>
      </w:r>
      <w:r w:rsidRPr="00660CC9">
        <w:rPr>
          <w:rFonts w:ascii="GHEA Grapalat" w:hAnsi="GHEA Grapalat" w:cs="Sylfaen"/>
          <w:szCs w:val="24"/>
        </w:rPr>
        <w:t xml:space="preserve"> [</w:t>
      </w:r>
      <w:r w:rsidRPr="00660CC9">
        <w:rPr>
          <w:rFonts w:ascii="GHEA Grapalat" w:hAnsi="GHEA Grapalat"/>
          <w:szCs w:val="24"/>
        </w:rPr>
        <w:t>Մ.Դ.</w:t>
      </w:r>
      <w:r w:rsidR="006C2711" w:rsidRPr="00660CC9">
        <w:rPr>
          <w:rFonts w:ascii="GHEA Grapalat" w:hAnsi="GHEA Grapalat"/>
          <w:szCs w:val="24"/>
        </w:rPr>
        <w:t>-ն</w:t>
      </w:r>
      <w:r w:rsidRPr="00660CC9">
        <w:rPr>
          <w:rFonts w:ascii="GHEA Grapalat" w:hAnsi="GHEA Grapalat"/>
          <w:szCs w:val="24"/>
        </w:rPr>
        <w:t xml:space="preserve">] </w:t>
      </w:r>
      <w:r w:rsidR="00F5359C" w:rsidRPr="00660CC9">
        <w:rPr>
          <w:rFonts w:ascii="GHEA Grapalat" w:hAnsi="GHEA Grapalat"/>
          <w:szCs w:val="24"/>
        </w:rPr>
        <w:t>հակաս</w:t>
      </w:r>
      <w:r w:rsidRPr="00660CC9">
        <w:rPr>
          <w:rFonts w:ascii="GHEA Grapalat" w:hAnsi="GHEA Grapalat"/>
          <w:szCs w:val="24"/>
        </w:rPr>
        <w:t xml:space="preserve">ել է ինքն իրեն, երբ ասել է, որ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w:t>
      </w:r>
      <w:r w:rsidR="00F5359C" w:rsidRPr="00660CC9">
        <w:rPr>
          <w:rFonts w:ascii="GHEA Grapalat" w:hAnsi="GHEA Grapalat"/>
          <w:szCs w:val="24"/>
        </w:rPr>
        <w:t>ից</w:t>
      </w:r>
      <w:r w:rsidRPr="00660CC9">
        <w:rPr>
          <w:rFonts w:ascii="GHEA Grapalat" w:hAnsi="GHEA Grapalat"/>
          <w:szCs w:val="24"/>
        </w:rPr>
        <w:t xml:space="preserve"> կրակելիս մարդիկ գտնվել են իրենցից բավականին հեռու, ինչը կասկածի տակ է դնում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արցունքաբեր գազային նռնակների գործադրման անհրաժեշտությունը </w:t>
      </w:r>
      <w:r w:rsidR="00D66966" w:rsidRPr="00660CC9">
        <w:rPr>
          <w:rFonts w:ascii="GHEA Grapalat" w:hAnsi="GHEA Grapalat"/>
          <w:szCs w:val="24"/>
        </w:rPr>
        <w:t>եւ</w:t>
      </w:r>
      <w:r w:rsidRPr="00660CC9">
        <w:rPr>
          <w:rFonts w:ascii="GHEA Grapalat" w:hAnsi="GHEA Grapalat"/>
          <w:szCs w:val="24"/>
        </w:rPr>
        <w:t xml:space="preserve"> նպատակը։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Չնայած նախաքննության ընթացքում տրված իր ցուցմունքի մեջ [Ար.Ան.-</w:t>
      </w:r>
      <w:r w:rsidR="006C2711" w:rsidRPr="00660CC9">
        <w:rPr>
          <w:rFonts w:ascii="GHEA Grapalat" w:hAnsi="GHEA Grapalat"/>
          <w:szCs w:val="24"/>
        </w:rPr>
        <w:t>ն</w:t>
      </w:r>
      <w:r w:rsidRPr="00660CC9">
        <w:rPr>
          <w:rFonts w:ascii="GHEA Grapalat" w:hAnsi="GHEA Grapalat"/>
          <w:szCs w:val="24"/>
        </w:rPr>
        <w:t>] նշել է, որ ոստիկանության զորքերի հրամանատար [Գ.Գ.-</w:t>
      </w:r>
      <w:r w:rsidR="006C2711" w:rsidRPr="00660CC9">
        <w:rPr>
          <w:rFonts w:ascii="GHEA Grapalat" w:hAnsi="GHEA Grapalat"/>
          <w:szCs w:val="24"/>
        </w:rPr>
        <w:t>ն</w:t>
      </w:r>
      <w:r w:rsidRPr="00660CC9">
        <w:rPr>
          <w:rFonts w:ascii="GHEA Grapalat" w:hAnsi="GHEA Grapalat"/>
          <w:szCs w:val="24"/>
        </w:rPr>
        <w:t xml:space="preserve">] արձակել է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00F5359C" w:rsidRPr="00660CC9">
        <w:rPr>
          <w:rFonts w:ascii="GHEA Grapalat" w:hAnsi="GHEA Grapalat"/>
          <w:szCs w:val="24"/>
        </w:rPr>
        <w:t>-ից</w:t>
      </w:r>
      <w:r w:rsidRPr="00660CC9">
        <w:rPr>
          <w:rFonts w:ascii="GHEA Grapalat" w:hAnsi="GHEA Grapalat"/>
          <w:szCs w:val="24"/>
        </w:rPr>
        <w:t xml:space="preserve"> կրակելու հրաման, նա այնուհանդերձ պարզաբանել է ՓՀԽ-ին, որ [Գ.Գ.-</w:t>
      </w:r>
      <w:r w:rsidR="006C2711" w:rsidRPr="00660CC9">
        <w:rPr>
          <w:rFonts w:ascii="GHEA Grapalat" w:hAnsi="GHEA Grapalat"/>
          <w:szCs w:val="24"/>
        </w:rPr>
        <w:t>ն</w:t>
      </w:r>
      <w:r w:rsidRPr="00660CC9">
        <w:rPr>
          <w:rFonts w:ascii="GHEA Grapalat" w:hAnsi="GHEA Grapalat"/>
          <w:szCs w:val="24"/>
        </w:rPr>
        <w:t>] հրամայել է, որ կրակեն միայն փոխադրամիջոցների ուղղությամբ ...</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b/>
          <w:bCs/>
          <w:szCs w:val="24"/>
        </w:rPr>
      </w:pPr>
      <w:r w:rsidRPr="00660CC9">
        <w:rPr>
          <w:rFonts w:ascii="GHEA Grapalat" w:hAnsi="GHEA Grapalat"/>
          <w:b/>
          <w:szCs w:val="24"/>
        </w:rPr>
        <w:t>Ե.</w:t>
      </w:r>
      <w:r w:rsidR="00660CC9" w:rsidRPr="00660CC9">
        <w:rPr>
          <w:rFonts w:ascii="GHEA Grapalat" w:hAnsi="GHEA Grapalat"/>
          <w:b/>
          <w:szCs w:val="24"/>
        </w:rPr>
        <w:tab/>
      </w:r>
      <w:r w:rsidRPr="00660CC9">
        <w:rPr>
          <w:rFonts w:ascii="GHEA Grapalat" w:hAnsi="GHEA Grapalat"/>
          <w:b/>
          <w:szCs w:val="24"/>
        </w:rPr>
        <w:t>Գազային նռնակների ձգաբանական փորձաքննությունների ուսումնասիրությունը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Ձգաբանական փորձագետ [Ա.Հ.-</w:t>
      </w:r>
      <w:r w:rsidR="006C2711" w:rsidRPr="00660CC9">
        <w:rPr>
          <w:rFonts w:ascii="GHEA Grapalat" w:hAnsi="GHEA Grapalat"/>
          <w:szCs w:val="24"/>
        </w:rPr>
        <w:t>ն</w:t>
      </w:r>
      <w:r w:rsidRPr="00660CC9">
        <w:rPr>
          <w:rFonts w:ascii="GHEA Grapalat" w:hAnsi="GHEA Grapalat"/>
          <w:szCs w:val="24"/>
        </w:rPr>
        <w:t xml:space="preserve">]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արցունքաբեր գազային նռնակների փորձաքննության վերաբերյալ ՓՀԽ-ում ցուցմունք տալիս նշել է, որ </w:t>
      </w:r>
      <w:r w:rsidRPr="00660CC9">
        <w:rPr>
          <w:rFonts w:ascii="GHEA Grapalat" w:hAnsi="GHEA Grapalat"/>
          <w:szCs w:val="24"/>
        </w:rPr>
        <w:lastRenderedPageBreak/>
        <w:t xml:space="preserve">փորձաքննությունն իրականացնելիս օգտվել է Խորհրդային ժամանակաշրջանի թիվ 127 հրամանից </w:t>
      </w:r>
      <w:r w:rsidR="00D66966" w:rsidRPr="00660CC9">
        <w:rPr>
          <w:rFonts w:ascii="GHEA Grapalat" w:hAnsi="GHEA Grapalat"/>
          <w:szCs w:val="24"/>
        </w:rPr>
        <w:t>եւ</w:t>
      </w:r>
      <w:r w:rsidRPr="00660CC9">
        <w:rPr>
          <w:rFonts w:ascii="GHEA Grapalat" w:hAnsi="GHEA Grapalat"/>
          <w:szCs w:val="24"/>
        </w:rPr>
        <w:t xml:space="preserve"> համացանցից։ [Ա.Հ.-</w:t>
      </w:r>
      <w:r w:rsidR="006C2711" w:rsidRPr="00660CC9">
        <w:rPr>
          <w:rFonts w:ascii="GHEA Grapalat" w:hAnsi="GHEA Grapalat"/>
          <w:szCs w:val="24"/>
        </w:rPr>
        <w:t>ն</w:t>
      </w:r>
      <w:r w:rsidRPr="00660CC9">
        <w:rPr>
          <w:rFonts w:ascii="GHEA Grapalat" w:hAnsi="GHEA Grapalat"/>
          <w:szCs w:val="24"/>
        </w:rPr>
        <w:t xml:space="preserve">] հայտնել է ՓՀԽ-ին, որ համապատասխան նյութերի բացակայության պատճառով </w:t>
      </w:r>
      <w:r w:rsidR="00F5359C" w:rsidRPr="00660CC9">
        <w:rPr>
          <w:rFonts w:ascii="GHEA Grapalat" w:hAnsi="GHEA Grapalat"/>
          <w:szCs w:val="24"/>
        </w:rPr>
        <w:t>ինքը</w:t>
      </w:r>
      <w:r w:rsidRPr="00660CC9">
        <w:rPr>
          <w:rFonts w:ascii="GHEA Grapalat" w:hAnsi="GHEA Grapalat"/>
          <w:szCs w:val="24"/>
        </w:rPr>
        <w:t xml:space="preserve"> ոչինչ չգիտի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կառուցվածքային </w:t>
      </w:r>
      <w:r w:rsidR="00D66966" w:rsidRPr="00660CC9">
        <w:rPr>
          <w:rFonts w:ascii="GHEA Grapalat" w:hAnsi="GHEA Grapalat"/>
          <w:szCs w:val="24"/>
        </w:rPr>
        <w:t>եւ</w:t>
      </w:r>
      <w:r w:rsidRPr="00660CC9">
        <w:rPr>
          <w:rFonts w:ascii="GHEA Grapalat" w:hAnsi="GHEA Grapalat"/>
          <w:szCs w:val="24"/>
        </w:rPr>
        <w:t xml:space="preserve"> տեխնիկական առանձնահատկությունների մասին, ինչը կասկածելի է թվացել ՓՀԽ-ին, հաշվի առնելով, որ թիվ 127 հրամանում առկա է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կառուցվածքային </w:t>
      </w:r>
      <w:r w:rsidR="00D66966" w:rsidRPr="00660CC9">
        <w:rPr>
          <w:rFonts w:ascii="GHEA Grapalat" w:hAnsi="GHEA Grapalat"/>
          <w:szCs w:val="24"/>
        </w:rPr>
        <w:t>եւ</w:t>
      </w:r>
      <w:r w:rsidRPr="00660CC9">
        <w:rPr>
          <w:rFonts w:ascii="GHEA Grapalat" w:hAnsi="GHEA Grapalat"/>
          <w:szCs w:val="24"/>
        </w:rPr>
        <w:t xml:space="preserve"> տեխնիկական առանձնահատկությունների մասին ամբողջական տեղեկություն։ Ի պատասխան ՓՀԽ-ի՝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գործադրման դեպքերին վերաբերող հարցին</w:t>
      </w:r>
      <w:r w:rsidR="006C2711" w:rsidRPr="00660CC9">
        <w:rPr>
          <w:rFonts w:ascii="GHEA Grapalat" w:hAnsi="GHEA Grapalat"/>
          <w:szCs w:val="24"/>
        </w:rPr>
        <w:t>՝</w:t>
      </w:r>
      <w:r w:rsidRPr="00660CC9">
        <w:rPr>
          <w:rFonts w:ascii="GHEA Grapalat" w:hAnsi="GHEA Grapalat"/>
          <w:szCs w:val="24"/>
        </w:rPr>
        <w:t xml:space="preserve"> [Ա.Հ.-</w:t>
      </w:r>
      <w:r w:rsidR="006C2711" w:rsidRPr="00660CC9">
        <w:rPr>
          <w:rFonts w:ascii="GHEA Grapalat" w:hAnsi="GHEA Grapalat"/>
          <w:szCs w:val="24"/>
        </w:rPr>
        <w:t>ն</w:t>
      </w:r>
      <w:r w:rsidRPr="00660CC9">
        <w:rPr>
          <w:rFonts w:ascii="GHEA Grapalat" w:hAnsi="GHEA Grapalat"/>
          <w:szCs w:val="24"/>
        </w:rPr>
        <w:t>] պատասխանել է, որ այդ մասին որ</w:t>
      </w:r>
      <w:r w:rsidR="00D66966" w:rsidRPr="00660CC9">
        <w:rPr>
          <w:rFonts w:ascii="GHEA Grapalat" w:hAnsi="GHEA Grapalat"/>
          <w:szCs w:val="24"/>
        </w:rPr>
        <w:t>եւ</w:t>
      </w:r>
      <w:r w:rsidRPr="00660CC9">
        <w:rPr>
          <w:rFonts w:ascii="GHEA Grapalat" w:hAnsi="GHEA Grapalat"/>
          <w:szCs w:val="24"/>
        </w:rPr>
        <w:t xml:space="preserve">է պատկերացում չունի։ Ի պատասխան հաջորդ հարցին՝ </w:t>
      </w:r>
      <w:r w:rsidR="00F5359C" w:rsidRPr="00660CC9">
        <w:rPr>
          <w:rFonts w:ascii="GHEA Grapalat" w:hAnsi="GHEA Grapalat"/>
          <w:szCs w:val="24"/>
        </w:rPr>
        <w:t xml:space="preserve">թե </w:t>
      </w:r>
      <w:r w:rsidRPr="00660CC9">
        <w:rPr>
          <w:rFonts w:ascii="GHEA Grapalat" w:hAnsi="GHEA Grapalat"/>
          <w:szCs w:val="24"/>
        </w:rPr>
        <w:t xml:space="preserve">[ինչու] է նա թիվ 389 եզրակացության մեջ նշել, որ </w:t>
      </w:r>
      <w:r w:rsidR="00B22B9D" w:rsidRPr="00660CC9">
        <w:rPr>
          <w:rFonts w:ascii="GHEA Grapalat" w:hAnsi="GHEA Grapalat"/>
          <w:szCs w:val="24"/>
        </w:rPr>
        <w:t>«</w:t>
      </w:r>
      <w:r w:rsidRPr="00660CC9">
        <w:rPr>
          <w:rFonts w:ascii="GHEA Grapalat" w:hAnsi="GHEA Grapalat"/>
          <w:szCs w:val="24"/>
        </w:rPr>
        <w:t>Չերյոմուխա</w:t>
      </w:r>
      <w:r w:rsidRPr="00660CC9">
        <w:rPr>
          <w:rFonts w:ascii="GHEA Grapalat" w:hAnsi="GHEA Grapalat"/>
          <w:szCs w:val="24"/>
        </w:rPr>
        <w:noBreakHyphen/>
        <w:t>7</w:t>
      </w:r>
      <w:r w:rsidR="00B22B9D" w:rsidRPr="00660CC9">
        <w:rPr>
          <w:rFonts w:ascii="GHEA Grapalat" w:hAnsi="GHEA Grapalat"/>
          <w:szCs w:val="24"/>
        </w:rPr>
        <w:t>»</w:t>
      </w:r>
      <w:r w:rsidRPr="00660CC9">
        <w:rPr>
          <w:rFonts w:ascii="GHEA Grapalat" w:hAnsi="GHEA Grapalat"/>
          <w:szCs w:val="24"/>
        </w:rPr>
        <w:t>-ը եղել է հասարակական կարգը պահպանելու համար նախատեսված հատուկ միջոց, փորձագետ [Ա.Հ.-</w:t>
      </w:r>
      <w:r w:rsidR="006C2711" w:rsidRPr="00660CC9">
        <w:rPr>
          <w:rFonts w:ascii="GHEA Grapalat" w:hAnsi="GHEA Grapalat"/>
          <w:szCs w:val="24"/>
        </w:rPr>
        <w:t>ն</w:t>
      </w:r>
      <w:r w:rsidRPr="00660CC9">
        <w:rPr>
          <w:rFonts w:ascii="GHEA Grapalat" w:hAnsi="GHEA Grapalat"/>
          <w:szCs w:val="24"/>
        </w:rPr>
        <w:t xml:space="preserve">] պատասխանել է, որ այդ մասին ընթերցել է համացանցում՝ չնայած այն հանգամանքին, որ թիվ 127 հրամանում հստակ նշվում են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-ի գործադրման դեպքերը (Տե՛ս Ա գլուխը) ...»</w:t>
      </w:r>
      <w:r w:rsidR="006C2711" w:rsidRPr="00660CC9">
        <w:rPr>
          <w:rFonts w:ascii="GHEA Grapalat" w:hAnsi="GHEA Grapalat"/>
          <w:szCs w:val="24"/>
        </w:rPr>
        <w:t>:</w:t>
      </w:r>
    </w:p>
    <w:p w:rsidR="00660CC9" w:rsidRPr="00903501" w:rsidRDefault="00660CC9" w:rsidP="007647A6">
      <w:pPr>
        <w:pStyle w:val="JuH1"/>
        <w:keepNext w:val="0"/>
        <w:keepLines w:val="0"/>
        <w:widowControl w:val="0"/>
        <w:numPr>
          <w:ilvl w:val="0"/>
          <w:numId w:val="0"/>
        </w:numPr>
        <w:spacing w:before="0" w:beforeAutospacing="0" w:after="160" w:line="360" w:lineRule="auto"/>
        <w:ind w:left="680" w:hanging="340"/>
        <w:rPr>
          <w:rFonts w:ascii="GHEA Grapalat" w:hAnsi="GHEA Grapalat"/>
          <w:szCs w:val="24"/>
        </w:rPr>
      </w:pPr>
    </w:p>
    <w:p w:rsidR="00A12835" w:rsidRPr="007647A6" w:rsidRDefault="00A12835" w:rsidP="00660CC9">
      <w:pPr>
        <w:pStyle w:val="JuH1"/>
        <w:keepNext w:val="0"/>
        <w:keepLines w:val="0"/>
        <w:widowControl w:val="0"/>
        <w:numPr>
          <w:ilvl w:val="0"/>
          <w:numId w:val="0"/>
        </w:numPr>
        <w:tabs>
          <w:tab w:val="left" w:pos="709"/>
        </w:tabs>
        <w:spacing w:before="0" w:beforeAutospacing="0" w:after="160" w:line="360" w:lineRule="auto"/>
        <w:ind w:left="709" w:hanging="369"/>
        <w:rPr>
          <w:rFonts w:ascii="GHEA Grapalat" w:hAnsi="GHEA Grapalat"/>
          <w:szCs w:val="24"/>
        </w:rPr>
      </w:pPr>
      <w:r w:rsidRPr="007647A6">
        <w:rPr>
          <w:rFonts w:ascii="GHEA Grapalat" w:hAnsi="GHEA Grapalat"/>
          <w:szCs w:val="24"/>
        </w:rPr>
        <w:t>2.</w:t>
      </w:r>
      <w:r w:rsidR="00660CC9" w:rsidRPr="00903501">
        <w:rPr>
          <w:rFonts w:ascii="GHEA Grapalat" w:hAnsi="GHEA Grapalat"/>
          <w:szCs w:val="24"/>
        </w:rPr>
        <w:tab/>
      </w:r>
      <w:r w:rsidRPr="007647A6">
        <w:rPr>
          <w:rFonts w:ascii="GHEA Grapalat" w:hAnsi="GHEA Grapalat"/>
          <w:szCs w:val="24"/>
        </w:rPr>
        <w:t>Տիգրան Աբգարյանի մահը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8" w:name="FFG_report_2"/>
      <w:r w:rsidRPr="007647A6">
        <w:rPr>
          <w:rFonts w:ascii="GHEA Grapalat" w:hAnsi="GHEA Grapalat"/>
          <w:noProof/>
        </w:rPr>
        <w:t>127</w:t>
      </w:r>
      <w:bookmarkEnd w:id="118"/>
      <w:r w:rsidRPr="007647A6">
        <w:rPr>
          <w:rFonts w:ascii="GHEA Grapalat" w:hAnsi="GHEA Grapalat"/>
        </w:rPr>
        <w:t>.</w:t>
      </w:r>
      <w:r w:rsidR="00660CC9" w:rsidRPr="00660CC9">
        <w:rPr>
          <w:rFonts w:ascii="GHEA Grapalat" w:hAnsi="GHEA Grapalat"/>
        </w:rPr>
        <w:tab/>
      </w:r>
      <w:r w:rsidRPr="007647A6">
        <w:rPr>
          <w:rFonts w:ascii="GHEA Grapalat" w:hAnsi="GHEA Grapalat"/>
        </w:rPr>
        <w:t>ՓՀԽ-ի երկու անդամի կողմից կազմված՝ «Ոստիկանության զորքերի թիվ 1033 զորամասի 2-րդ գումարտակի զինծառայող Տիգրան Աբգարյանի մահվան հանգամանքները» վերտառությամբ մեկ այլ զեկույցի մեջ նշել են իրենց կարծիքով նրա մահվան հանգամանքների քննության, այդ թվում՝ դատական փորձաքննությունների իրականացման գործընթացում մի շարք թերություններ (տե՛ս վեր</w:t>
      </w:r>
      <w:r w:rsidR="00D66966" w:rsidRPr="007647A6">
        <w:rPr>
          <w:rFonts w:ascii="GHEA Grapalat" w:hAnsi="GHEA Grapalat"/>
        </w:rPr>
        <w:t>եւ</w:t>
      </w:r>
      <w:r w:rsidRPr="007647A6">
        <w:rPr>
          <w:rFonts w:ascii="GHEA Grapalat" w:hAnsi="GHEA Grapalat"/>
        </w:rPr>
        <w:t xml:space="preserve">ում՝ 62-րդ </w:t>
      </w:r>
      <w:r w:rsidR="00D66966" w:rsidRPr="007647A6">
        <w:rPr>
          <w:rFonts w:ascii="GHEA Grapalat" w:hAnsi="GHEA Grapalat"/>
        </w:rPr>
        <w:t>եւ</w:t>
      </w:r>
      <w:r w:rsidRPr="007647A6">
        <w:rPr>
          <w:rFonts w:ascii="GHEA Grapalat" w:hAnsi="GHEA Grapalat"/>
        </w:rPr>
        <w:t xml:space="preserve"> 75-րդ պարբերությունները)։ Այս զեկույց</w:t>
      </w:r>
      <w:r w:rsidR="006C2711" w:rsidRPr="007647A6">
        <w:rPr>
          <w:rFonts w:ascii="GHEA Grapalat" w:hAnsi="GHEA Grapalat"/>
        </w:rPr>
        <w:t>ը</w:t>
      </w:r>
      <w:r w:rsidRPr="007647A6">
        <w:rPr>
          <w:rFonts w:ascii="GHEA Grapalat" w:hAnsi="GHEA Grapalat"/>
        </w:rPr>
        <w:t xml:space="preserve"> կազմելիս ՓՀԽ անդամները հարցուպատասխան են անցկացրել ոստիկանության զորքերի՝ տարբեր կոչումներ ունեցող մի քանի սպա</w:t>
      </w:r>
      <w:r w:rsidR="006C2711" w:rsidRPr="007647A6">
        <w:rPr>
          <w:rFonts w:ascii="GHEA Grapalat" w:hAnsi="GHEA Grapalat"/>
        </w:rPr>
        <w:t>ներ</w:t>
      </w:r>
      <w:r w:rsidRPr="007647A6">
        <w:rPr>
          <w:rFonts w:ascii="GHEA Grapalat" w:hAnsi="GHEA Grapalat"/>
        </w:rPr>
        <w:t>ի հետ։ Նրանցից մեկը՝ Շտաբի պետը</w:t>
      </w:r>
      <w:r w:rsidR="006C2711" w:rsidRPr="007647A6">
        <w:rPr>
          <w:rFonts w:ascii="GHEA Grapalat" w:hAnsi="GHEA Grapalat"/>
        </w:rPr>
        <w:t>,</w:t>
      </w:r>
      <w:r w:rsidRPr="007647A6">
        <w:rPr>
          <w:rFonts w:ascii="GHEA Grapalat" w:hAnsi="GHEA Grapalat"/>
        </w:rPr>
        <w:t xml:space="preserve"> պնդել է, որ նա ականատես է եղել՝ ինչպես է զանգվածային անկարգության մասնակիցներից մեկը Տիգրան Աբգարյանին կրակել շենքի անկյունից։ Այնուհետ</w:t>
      </w:r>
      <w:r w:rsidR="00D66966" w:rsidRPr="007647A6">
        <w:rPr>
          <w:rFonts w:ascii="GHEA Grapalat" w:hAnsi="GHEA Grapalat"/>
        </w:rPr>
        <w:t>եւ</w:t>
      </w:r>
      <w:r w:rsidRPr="007647A6">
        <w:rPr>
          <w:rFonts w:ascii="GHEA Grapalat" w:hAnsi="GHEA Grapalat"/>
        </w:rPr>
        <w:t xml:space="preserve"> նրա վրա կրակել է դիպուկահարը, սակայն նա, այնուամենայնիվ, կարողացել է փախուստի դիմել։</w:t>
      </w:r>
    </w:p>
    <w:p w:rsidR="00DA330A" w:rsidRDefault="00DA330A">
      <w:pPr>
        <w:spacing w:after="200" w:line="276" w:lineRule="auto"/>
        <w:rPr>
          <w:rFonts w:ascii="GHEA Grapalat" w:eastAsiaTheme="majorEastAsia" w:hAnsi="GHEA Grapalat" w:cstheme="majorBidi"/>
          <w:b/>
          <w:bCs/>
        </w:rPr>
      </w:pPr>
      <w:r>
        <w:rPr>
          <w:rFonts w:ascii="GHEA Grapalat" w:hAnsi="GHEA Grapalat"/>
        </w:rPr>
        <w:br w:type="page"/>
      </w:r>
    </w:p>
    <w:p w:rsidR="00A12835" w:rsidRPr="007647A6" w:rsidRDefault="00A12835" w:rsidP="00660CC9">
      <w:pPr>
        <w:pStyle w:val="JuHA"/>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lastRenderedPageBreak/>
        <w:t>Բ.</w:t>
      </w:r>
      <w:r w:rsidR="00660CC9" w:rsidRPr="00903501">
        <w:rPr>
          <w:rFonts w:ascii="GHEA Grapalat" w:hAnsi="GHEA Grapalat"/>
          <w:szCs w:val="24"/>
        </w:rPr>
        <w:tab/>
      </w:r>
      <w:r w:rsidRPr="007647A6">
        <w:rPr>
          <w:rFonts w:ascii="GHEA Grapalat" w:hAnsi="GHEA Grapalat"/>
          <w:szCs w:val="24"/>
        </w:rPr>
        <w:t>Ժամանակավոր հանձնաժողովի եզրակացությունը</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19" w:name="Ad_Hoc_Conclusion_1"/>
      <w:r w:rsidRPr="007647A6">
        <w:rPr>
          <w:rFonts w:ascii="GHEA Grapalat" w:hAnsi="GHEA Grapalat"/>
          <w:noProof/>
        </w:rPr>
        <w:t>128</w:t>
      </w:r>
      <w:bookmarkEnd w:id="119"/>
      <w:r w:rsidRPr="007647A6">
        <w:rPr>
          <w:rFonts w:ascii="GHEA Grapalat" w:hAnsi="GHEA Grapalat"/>
        </w:rPr>
        <w:t>.</w:t>
      </w:r>
      <w:r w:rsidR="00660CC9" w:rsidRPr="00660CC9">
        <w:rPr>
          <w:rFonts w:ascii="GHEA Grapalat" w:hAnsi="GHEA Grapalat"/>
        </w:rPr>
        <w:tab/>
      </w:r>
      <w:r w:rsidRPr="007647A6">
        <w:rPr>
          <w:rFonts w:ascii="GHEA Grapalat" w:hAnsi="GHEA Grapalat"/>
        </w:rPr>
        <w:t>2009 թվականի սեպտեմբերի 17-ին Ժամանակավոր հանձնաժողովը հրապարակել է իր զեկույցը (այ</w:t>
      </w:r>
      <w:r w:rsidR="009B4FAD" w:rsidRPr="007647A6">
        <w:rPr>
          <w:rFonts w:ascii="GHEA Grapalat" w:hAnsi="GHEA Grapalat"/>
        </w:rPr>
        <w:t>ս</w:t>
      </w:r>
      <w:r w:rsidRPr="007647A6">
        <w:rPr>
          <w:rFonts w:ascii="GHEA Grapalat" w:hAnsi="GHEA Grapalat"/>
        </w:rPr>
        <w:t xml:space="preserve">ուհետ՝ Եզրակացություն), որտեղ ուսումնասիրվել է 2008 թվականի մարտի 1-ի բախումներին նախորդող իրադարձությունները, Ազատության հրապարակում ոստիկանության իրականացրած օպերատիվ միջոցառումը </w:t>
      </w:r>
      <w:r w:rsidR="00D66966" w:rsidRPr="007647A6">
        <w:rPr>
          <w:rFonts w:ascii="GHEA Grapalat" w:hAnsi="GHEA Grapalat"/>
        </w:rPr>
        <w:t>եւ</w:t>
      </w:r>
      <w:r w:rsidRPr="007647A6">
        <w:rPr>
          <w:rFonts w:ascii="GHEA Grapalat" w:hAnsi="GHEA Grapalat"/>
        </w:rPr>
        <w:t xml:space="preserve"> այդ միջոցառմանը հաջորդող զարգացումները</w:t>
      </w:r>
      <w:r w:rsidR="00F5359C" w:rsidRPr="007647A6">
        <w:rPr>
          <w:rFonts w:ascii="GHEA Grapalat" w:hAnsi="GHEA Grapalat"/>
        </w:rPr>
        <w:t>՝</w:t>
      </w:r>
      <w:r w:rsidRPr="007647A6">
        <w:rPr>
          <w:rFonts w:ascii="GHEA Grapalat" w:hAnsi="GHEA Grapalat"/>
        </w:rPr>
        <w:t xml:space="preserve"> մինչ</w:t>
      </w:r>
      <w:r w:rsidR="00D66966" w:rsidRPr="007647A6">
        <w:rPr>
          <w:rFonts w:ascii="GHEA Grapalat" w:hAnsi="GHEA Grapalat"/>
        </w:rPr>
        <w:t>եւ</w:t>
      </w:r>
      <w:r w:rsidRPr="007647A6">
        <w:rPr>
          <w:rFonts w:ascii="GHEA Grapalat" w:hAnsi="GHEA Grapalat"/>
        </w:rPr>
        <w:t xml:space="preserve"> արտակարգ դրության հայտարարումը։ Ինչ վերաբերում է մասնավորապես Ազատության հրապարակում հավաքը ցրելուց հետո ծավալված իրադարձություններին</w:t>
      </w:r>
      <w:r w:rsidR="00F5359C" w:rsidRPr="007647A6">
        <w:rPr>
          <w:rFonts w:ascii="GHEA Grapalat" w:hAnsi="GHEA Grapalat"/>
        </w:rPr>
        <w:t>՝</w:t>
      </w:r>
      <w:r w:rsidRPr="007647A6">
        <w:rPr>
          <w:rFonts w:ascii="GHEA Grapalat" w:hAnsi="GHEA Grapalat"/>
        </w:rPr>
        <w:t xml:space="preserve"> Եզրակացությունը </w:t>
      </w:r>
      <w:r w:rsidR="00F5359C" w:rsidRPr="007647A6">
        <w:rPr>
          <w:rFonts w:ascii="GHEA Grapalat" w:hAnsi="GHEA Grapalat"/>
        </w:rPr>
        <w:t>ներառ</w:t>
      </w:r>
      <w:r w:rsidRPr="007647A6">
        <w:rPr>
          <w:rFonts w:ascii="GHEA Grapalat" w:hAnsi="GHEA Grapalat"/>
        </w:rPr>
        <w:t>ում է, որքանով վերաբերելի է, հետ</w:t>
      </w:r>
      <w:r w:rsidR="00D66966" w:rsidRPr="007647A6">
        <w:rPr>
          <w:rFonts w:ascii="GHEA Grapalat" w:hAnsi="GHEA Grapalat"/>
        </w:rPr>
        <w:t>եւ</w:t>
      </w:r>
      <w:r w:rsidRPr="007647A6">
        <w:rPr>
          <w:rFonts w:ascii="GHEA Grapalat" w:hAnsi="GHEA Grapalat"/>
        </w:rPr>
        <w:t>յալ եզրահանգումները</w:t>
      </w:r>
      <w:r w:rsidR="006C2711" w:rsidRPr="007647A6">
        <w:rPr>
          <w:rFonts w:ascii="GHEA Grapalat" w:hAnsi="GHEA Grapalat"/>
        </w:rPr>
        <w:t>.</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w:t>
      </w:r>
      <w:r w:rsidR="00660CC9" w:rsidRPr="00660CC9">
        <w:rPr>
          <w:rFonts w:ascii="GHEA Grapalat" w:hAnsi="GHEA Grapalat"/>
          <w:szCs w:val="24"/>
        </w:rPr>
        <w:tab/>
      </w:r>
      <w:r w:rsidRPr="00660CC9">
        <w:rPr>
          <w:rFonts w:ascii="GHEA Grapalat" w:hAnsi="GHEA Grapalat"/>
          <w:szCs w:val="24"/>
        </w:rPr>
        <w:t>Չնայած սույն զեկույցում նշված առանձին դեպքերի՝ Հանձնաժողովը եզրակացրել է, որ ոստիկանության գործողությունները, որոնք ուղղված են եղել 2008 թվականի մարտի 1-2-ը [ոստիկանության օպերատ</w:t>
      </w:r>
      <w:r w:rsidR="006C2711" w:rsidRPr="00660CC9">
        <w:rPr>
          <w:rFonts w:ascii="GHEA Grapalat" w:hAnsi="GHEA Grapalat"/>
          <w:szCs w:val="24"/>
        </w:rPr>
        <w:t>ի</w:t>
      </w:r>
      <w:r w:rsidRPr="00660CC9">
        <w:rPr>
          <w:rFonts w:ascii="GHEA Grapalat" w:hAnsi="GHEA Grapalat"/>
          <w:szCs w:val="24"/>
        </w:rPr>
        <w:t>վ միջոցառման իրականացումից հետո] Եր</w:t>
      </w:r>
      <w:r w:rsidR="00D66966" w:rsidRPr="00660CC9">
        <w:rPr>
          <w:rFonts w:ascii="GHEA Grapalat" w:hAnsi="GHEA Grapalat"/>
          <w:szCs w:val="24"/>
        </w:rPr>
        <w:t>եւ</w:t>
      </w:r>
      <w:r w:rsidRPr="00660CC9">
        <w:rPr>
          <w:rFonts w:ascii="GHEA Grapalat" w:hAnsi="GHEA Grapalat"/>
          <w:szCs w:val="24"/>
        </w:rPr>
        <w:t>անում [տեղի ունեցած] իրադարձություններ</w:t>
      </w:r>
      <w:r w:rsidR="00F5359C" w:rsidRPr="00660CC9">
        <w:rPr>
          <w:rFonts w:ascii="GHEA Grapalat" w:hAnsi="GHEA Grapalat"/>
          <w:szCs w:val="24"/>
        </w:rPr>
        <w:t>ին</w:t>
      </w:r>
      <w:r w:rsidRPr="00660CC9">
        <w:rPr>
          <w:rFonts w:ascii="GHEA Grapalat" w:hAnsi="GHEA Grapalat"/>
          <w:szCs w:val="24"/>
        </w:rPr>
        <w:t>, ապա նա</w:t>
      </w:r>
      <w:r w:rsidR="00D66966" w:rsidRPr="00660CC9">
        <w:rPr>
          <w:rFonts w:ascii="GHEA Grapalat" w:hAnsi="GHEA Grapalat"/>
          <w:szCs w:val="24"/>
        </w:rPr>
        <w:t>եւ</w:t>
      </w:r>
      <w:r w:rsidRPr="00660CC9">
        <w:rPr>
          <w:rFonts w:ascii="GHEA Grapalat" w:hAnsi="GHEA Grapalat"/>
          <w:szCs w:val="24"/>
        </w:rPr>
        <w:t xml:space="preserve"> զանգվածային անկարգությունները կանխելուն, եղել են օրինական </w:t>
      </w:r>
      <w:r w:rsidR="00D66966" w:rsidRPr="00660CC9">
        <w:rPr>
          <w:rFonts w:ascii="GHEA Grapalat" w:hAnsi="GHEA Grapalat"/>
          <w:szCs w:val="24"/>
        </w:rPr>
        <w:t>եւ</w:t>
      </w:r>
      <w:r w:rsidRPr="00660CC9">
        <w:rPr>
          <w:rFonts w:ascii="GHEA Grapalat" w:hAnsi="GHEA Grapalat"/>
          <w:szCs w:val="24"/>
        </w:rPr>
        <w:t xml:space="preserve"> համապատասխանել են [ներպետական օրենսդրության] պահանջներին։</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3.</w:t>
      </w:r>
      <w:r w:rsidR="00660CC9" w:rsidRPr="00660CC9">
        <w:rPr>
          <w:rFonts w:ascii="GHEA Grapalat" w:hAnsi="GHEA Grapalat"/>
          <w:szCs w:val="24"/>
        </w:rPr>
        <w:tab/>
      </w:r>
      <w:r w:rsidRPr="00660CC9">
        <w:rPr>
          <w:rFonts w:ascii="GHEA Grapalat" w:hAnsi="GHEA Grapalat"/>
          <w:szCs w:val="24"/>
        </w:rPr>
        <w:t>Կոմիտեի կարծիքով՝ ոստիկանության կողմից իրականացված գործողություններ</w:t>
      </w:r>
      <w:r w:rsidR="006C2711" w:rsidRPr="00660CC9">
        <w:rPr>
          <w:rFonts w:ascii="GHEA Grapalat" w:hAnsi="GHEA Grapalat"/>
          <w:szCs w:val="24"/>
        </w:rPr>
        <w:t>ն</w:t>
      </w:r>
      <w:r w:rsidRPr="00660CC9">
        <w:rPr>
          <w:rFonts w:ascii="GHEA Grapalat" w:hAnsi="GHEA Grapalat"/>
          <w:szCs w:val="24"/>
        </w:rPr>
        <w:t xml:space="preserve"> օպերատիվ</w:t>
      </w:r>
      <w:r w:rsidR="009E413E" w:rsidRPr="00660CC9">
        <w:rPr>
          <w:rFonts w:ascii="GHEA Grapalat" w:hAnsi="GHEA Grapalat"/>
          <w:szCs w:val="24"/>
        </w:rPr>
        <w:t xml:space="preserve"> լինելու</w:t>
      </w:r>
      <w:r w:rsidRPr="00660CC9">
        <w:rPr>
          <w:rFonts w:ascii="GHEA Grapalat" w:hAnsi="GHEA Grapalat"/>
          <w:szCs w:val="24"/>
        </w:rPr>
        <w:t xml:space="preserve"> առումով բա</w:t>
      </w:r>
      <w:r w:rsidR="009B4FAD" w:rsidRPr="00660CC9">
        <w:rPr>
          <w:rFonts w:ascii="GHEA Grapalat" w:hAnsi="GHEA Grapalat"/>
          <w:szCs w:val="24"/>
        </w:rPr>
        <w:t>վա</w:t>
      </w:r>
      <w:r w:rsidRPr="00660CC9">
        <w:rPr>
          <w:rFonts w:ascii="GHEA Grapalat" w:hAnsi="GHEA Grapalat"/>
          <w:szCs w:val="24"/>
        </w:rPr>
        <w:t>կանաչափ համակարգված [չեն] եղել, իսկ ոստիկանության առանձին ծառայողների գործողությունները եղել [են] մասնագիտական ցածր կարողությունների հետ</w:t>
      </w:r>
      <w:r w:rsidR="00D66966" w:rsidRPr="00660CC9">
        <w:rPr>
          <w:rFonts w:ascii="GHEA Grapalat" w:hAnsi="GHEA Grapalat"/>
          <w:szCs w:val="24"/>
        </w:rPr>
        <w:t>եւ</w:t>
      </w:r>
      <w:r w:rsidRPr="00660CC9">
        <w:rPr>
          <w:rFonts w:ascii="GHEA Grapalat" w:hAnsi="GHEA Grapalat"/>
          <w:szCs w:val="24"/>
        </w:rPr>
        <w:t xml:space="preserve">անք. հակառակ </w:t>
      </w:r>
      <w:r w:rsidR="00F5359C" w:rsidRPr="00660CC9">
        <w:rPr>
          <w:rFonts w:ascii="GHEA Grapalat" w:hAnsi="GHEA Grapalat"/>
          <w:szCs w:val="24"/>
        </w:rPr>
        <w:t>դեպքում</w:t>
      </w:r>
      <w:r w:rsidRPr="00660CC9">
        <w:rPr>
          <w:rFonts w:ascii="GHEA Grapalat" w:hAnsi="GHEA Grapalat"/>
          <w:szCs w:val="24"/>
        </w:rPr>
        <w:t xml:space="preserve"> հնարավոր կլիներ նվազեցնել լուրջ հետ</w:t>
      </w:r>
      <w:r w:rsidR="00D66966" w:rsidRPr="00660CC9">
        <w:rPr>
          <w:rFonts w:ascii="GHEA Grapalat" w:hAnsi="GHEA Grapalat"/>
          <w:szCs w:val="24"/>
        </w:rPr>
        <w:t>եւ</w:t>
      </w:r>
      <w:r w:rsidRPr="00660CC9">
        <w:rPr>
          <w:rFonts w:ascii="GHEA Grapalat" w:hAnsi="GHEA Grapalat"/>
          <w:szCs w:val="24"/>
        </w:rPr>
        <w:t xml:space="preserve">անքների </w:t>
      </w:r>
      <w:r w:rsidR="00F5359C" w:rsidRPr="00660CC9">
        <w:rPr>
          <w:rFonts w:ascii="GHEA Grapalat" w:hAnsi="GHEA Grapalat"/>
          <w:szCs w:val="24"/>
        </w:rPr>
        <w:t xml:space="preserve">առաջացման </w:t>
      </w:r>
      <w:r w:rsidRPr="00660CC9">
        <w:rPr>
          <w:rFonts w:ascii="GHEA Grapalat" w:hAnsi="GHEA Grapalat"/>
          <w:szCs w:val="24"/>
        </w:rPr>
        <w:t>հնարավորությունը։</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4.</w:t>
      </w:r>
      <w:r w:rsidR="00660CC9" w:rsidRPr="00660CC9">
        <w:rPr>
          <w:rFonts w:ascii="GHEA Grapalat" w:hAnsi="GHEA Grapalat"/>
          <w:szCs w:val="24"/>
        </w:rPr>
        <w:tab/>
      </w:r>
      <w:r w:rsidRPr="00660CC9">
        <w:rPr>
          <w:rFonts w:ascii="GHEA Grapalat" w:hAnsi="GHEA Grapalat"/>
          <w:szCs w:val="24"/>
        </w:rPr>
        <w:t xml:space="preserve">Հանձնաժողովի այս ուսումնասիրությունների արդյունքում պարզվել է, որ հատուկ միջոց համարվող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-ը կիրառվել է Հայաստանի ոստիկանության զորքերի, մասնավորապես՝ թիվ 1033 զորամասի </w:t>
      </w:r>
      <w:r w:rsidR="00D66966" w:rsidRPr="00660CC9">
        <w:rPr>
          <w:rFonts w:ascii="GHEA Grapalat" w:hAnsi="GHEA Grapalat"/>
          <w:szCs w:val="24"/>
        </w:rPr>
        <w:t>եւ</w:t>
      </w:r>
      <w:r w:rsidRPr="00660CC9">
        <w:rPr>
          <w:rFonts w:ascii="GHEA Grapalat" w:hAnsi="GHEA Grapalat"/>
          <w:szCs w:val="24"/>
        </w:rPr>
        <w:t xml:space="preserve"> Հատուկ նշանակության ջոկատի ենթասպաների կողմից, որոնք միջոցը գործադրելիս միշտ չէ, որ պահպանել են անհրաժեշտ անվտանգության կանոնները, որոնց համաձայն հատուկ միջոց համարվող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-ի գործադրումը մարդկանց կուտակումների ուղղությամբ արգելվում է. սա հաստատվել է Ռուսաստանի ներքին գործերի նախարարության տեխնիկական փորձաքննության եզրակացությամբ։ (Արդյունքում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փամփուշտներից մարմնական վնասվածք է ստացել ... վեց քաղաքացիական անձ</w:t>
      </w:r>
      <w:r w:rsidR="006C2711" w:rsidRPr="00660CC9">
        <w:rPr>
          <w:rFonts w:ascii="GHEA Grapalat" w:hAnsi="GHEA Grapalat"/>
          <w:szCs w:val="24"/>
        </w:rPr>
        <w:t>ինք</w:t>
      </w:r>
      <w:r w:rsidRPr="00660CC9">
        <w:rPr>
          <w:rFonts w:ascii="GHEA Grapalat" w:hAnsi="GHEA Grapalat"/>
          <w:szCs w:val="24"/>
        </w:rPr>
        <w:t xml:space="preserve">, </w:t>
      </w:r>
      <w:r w:rsidRPr="00660CC9">
        <w:rPr>
          <w:rFonts w:ascii="GHEA Grapalat" w:hAnsi="GHEA Grapalat"/>
          <w:szCs w:val="24"/>
        </w:rPr>
        <w:lastRenderedPageBreak/>
        <w:t>որոնցից երեքը մահացել են։ Այս արցունքաբեր գազային փամփուշտների՝ անհրաժեշտ անվտանգության կանոնների խախտմամբ գործադրված լինելու հանգամանքը հաստատվել է այն փաստով, որ ոստիկանության զորքերի [յոթ] զինծառայող</w:t>
      </w:r>
      <w:r w:rsidR="006C2711" w:rsidRPr="00660CC9">
        <w:rPr>
          <w:rFonts w:ascii="GHEA Grapalat" w:hAnsi="GHEA Grapalat"/>
          <w:szCs w:val="24"/>
        </w:rPr>
        <w:t>ներ</w:t>
      </w:r>
      <w:r w:rsidRPr="00660CC9">
        <w:rPr>
          <w:rFonts w:ascii="GHEA Grapalat" w:hAnsi="GHEA Grapalat"/>
          <w:szCs w:val="24"/>
        </w:rPr>
        <w:t xml:space="preserve"> </w:t>
      </w:r>
      <w:r w:rsidR="00D66966" w:rsidRPr="00660CC9">
        <w:rPr>
          <w:rFonts w:ascii="GHEA Grapalat" w:hAnsi="GHEA Grapalat"/>
          <w:szCs w:val="24"/>
        </w:rPr>
        <w:t>եւ</w:t>
      </w:r>
      <w:r w:rsidRPr="00660CC9">
        <w:rPr>
          <w:rFonts w:ascii="GHEA Grapalat" w:hAnsi="GHEA Grapalat"/>
          <w:szCs w:val="24"/>
        </w:rPr>
        <w:t xml:space="preserve">ս թունավորվել են </w:t>
      </w:r>
      <w:r w:rsidR="00D66966" w:rsidRPr="00660CC9">
        <w:rPr>
          <w:rFonts w:ascii="GHEA Grapalat" w:hAnsi="GHEA Grapalat"/>
          <w:szCs w:val="24"/>
        </w:rPr>
        <w:t>եւ</w:t>
      </w:r>
      <w:r w:rsidRPr="00660CC9">
        <w:rPr>
          <w:rFonts w:ascii="GHEA Grapalat" w:hAnsi="GHEA Grapalat"/>
          <w:szCs w:val="24"/>
        </w:rPr>
        <w:t xml:space="preserve"> ստացել են տարբեր աստիճանի մարմնական վնասվածքներ փամփուշտների գործադրման հետ</w:t>
      </w:r>
      <w:r w:rsidR="00D66966" w:rsidRPr="00660CC9">
        <w:rPr>
          <w:rFonts w:ascii="GHEA Grapalat" w:hAnsi="GHEA Grapalat"/>
          <w:szCs w:val="24"/>
        </w:rPr>
        <w:t>եւ</w:t>
      </w:r>
      <w:r w:rsidRPr="00660CC9">
        <w:rPr>
          <w:rFonts w:ascii="GHEA Grapalat" w:hAnsi="GHEA Grapalat"/>
          <w:szCs w:val="24"/>
        </w:rPr>
        <w:t>անքով արտազատված գազի պատճառով)</w:t>
      </w:r>
      <w:r w:rsidR="009B4FAD" w:rsidRPr="00660CC9">
        <w:rPr>
          <w:rFonts w:ascii="GHEA Grapalat" w:hAnsi="GHEA Grapalat"/>
          <w:szCs w:val="24"/>
        </w:rPr>
        <w:t>:</w:t>
      </w:r>
      <w:r w:rsidRPr="00660CC9">
        <w:rPr>
          <w:rFonts w:ascii="GHEA Grapalat" w:hAnsi="GHEA Grapalat"/>
          <w:szCs w:val="24"/>
        </w:rPr>
        <w:t xml:space="preserve"> Արդյունքում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գործադրումը, որը չնայած հավանաբար եղել է իրավիճակով պայմանավորված, այնուհանդերձ [եղել է] անօրինական։</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5.</w:t>
      </w:r>
      <w:r w:rsidR="00660CC9" w:rsidRPr="00660CC9">
        <w:rPr>
          <w:rFonts w:ascii="GHEA Grapalat" w:hAnsi="GHEA Grapalat"/>
          <w:szCs w:val="24"/>
        </w:rPr>
        <w:tab/>
      </w:r>
      <w:r w:rsidRPr="00660CC9">
        <w:rPr>
          <w:rFonts w:ascii="GHEA Grapalat" w:hAnsi="GHEA Grapalat"/>
          <w:szCs w:val="24"/>
        </w:rPr>
        <w:t>Հանձնաժողով</w:t>
      </w:r>
      <w:r w:rsidR="006C2711" w:rsidRPr="00660CC9">
        <w:rPr>
          <w:rFonts w:ascii="GHEA Grapalat" w:hAnsi="GHEA Grapalat"/>
          <w:szCs w:val="24"/>
        </w:rPr>
        <w:t>ն</w:t>
      </w:r>
      <w:r w:rsidRPr="00660CC9">
        <w:rPr>
          <w:rFonts w:ascii="GHEA Grapalat" w:hAnsi="GHEA Grapalat"/>
          <w:szCs w:val="24"/>
        </w:rPr>
        <w:t xml:space="preserve"> անհրաժեշտ է համարել նշել, որ արդյունավետության առումով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հատուկ միջոցի փամփուշտները նախատեսված են փակ տարածքում գործադրելու համար։ (Ի պատասխան Հանձնաժողովի հարցման՝ [Հայաստանի] ոստիկանությունը նշել է, որ հատուկ միջոց համարվող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գազային փամփուշտները, որոնք գործադրվել են իրադարձության մասնակիցների նկատմամբ, վերջին անգամ ձեռք են բերվել 1990 թվականին, այսինքն՝ դրանք առկա են [եղել] 18 տարի, իսկ դրանց պահման ժամկետը հինգ տարի է։ Փամփուշտների մի մասը [չեն պահպանել իրենց անհրաժեշտ հատկանիշները]</w:t>
      </w:r>
      <w:r w:rsidR="00F5359C" w:rsidRPr="00660CC9">
        <w:rPr>
          <w:rFonts w:ascii="GHEA Grapalat" w:hAnsi="GHEA Grapalat"/>
          <w:szCs w:val="24"/>
        </w:rPr>
        <w:t>՝</w:t>
      </w:r>
      <w:r w:rsidRPr="00660CC9">
        <w:rPr>
          <w:rFonts w:ascii="GHEA Grapalat" w:hAnsi="GHEA Grapalat"/>
          <w:szCs w:val="24"/>
        </w:rPr>
        <w:t xml:space="preserve"> հավանաբար պահման ժամկետը լրացած լինելու պատճառով։</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[Հայաստանի] ոստիկանության [փորձա]քրեագիտական վարչության կողմից իրականացված դատաձգաբանական փորձաքննության թիվ 1466 եզրակացության մեջ նշվում է, որ փորձաքննության ներկայացված </w:t>
      </w:r>
      <w:r w:rsidR="00B22B9D" w:rsidRPr="00660CC9">
        <w:rPr>
          <w:rFonts w:ascii="GHEA Grapalat" w:hAnsi="GHEA Grapalat"/>
          <w:szCs w:val="24"/>
        </w:rPr>
        <w:t>«</w:t>
      </w:r>
      <w:r w:rsidRPr="00660CC9">
        <w:rPr>
          <w:rFonts w:ascii="GHEA Grapalat" w:hAnsi="GHEA Grapalat"/>
          <w:szCs w:val="24"/>
        </w:rPr>
        <w:t>Չերյոմուխա-7</w:t>
      </w:r>
      <w:r w:rsidR="00B22B9D" w:rsidRPr="00660CC9">
        <w:rPr>
          <w:rFonts w:ascii="GHEA Grapalat" w:hAnsi="GHEA Grapalat"/>
          <w:szCs w:val="24"/>
        </w:rPr>
        <w:t>»</w:t>
      </w:r>
      <w:r w:rsidRPr="00660CC9">
        <w:rPr>
          <w:rFonts w:ascii="GHEA Grapalat" w:hAnsi="GHEA Grapalat"/>
          <w:szCs w:val="24"/>
        </w:rPr>
        <w:t xml:space="preserve"> փամփուշտների փորձարարական կրակոցներից պարզ է դարձել, որ կրակած փամփուշտների 40%-ի դեպքում գազային նռնակներից տեղի չի ունեցել գազի տեսանելի արտահոսք. մինչդեռ արձանագրվել [է] գազային նռնակների թռիչքի ցածր արագություն)</w:t>
      </w:r>
      <w:r w:rsidR="006C2711" w:rsidRPr="00660CC9">
        <w:rPr>
          <w:rFonts w:ascii="GHEA Grapalat" w:hAnsi="GHEA Grapalat"/>
          <w:szCs w:val="24"/>
        </w:rPr>
        <w:t>:</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6.</w:t>
      </w:r>
      <w:r w:rsidR="00660CC9" w:rsidRPr="00660CC9">
        <w:rPr>
          <w:rFonts w:ascii="GHEA Grapalat" w:hAnsi="GHEA Grapalat"/>
          <w:szCs w:val="24"/>
        </w:rPr>
        <w:tab/>
      </w:r>
      <w:r w:rsidRPr="00660CC9">
        <w:rPr>
          <w:rFonts w:ascii="GHEA Grapalat" w:hAnsi="GHEA Grapalat"/>
          <w:szCs w:val="24"/>
        </w:rPr>
        <w:t xml:space="preserve">Հանձնաժողովը եզրակացնում է, որ տեխնիկական, կազմակերպչական </w:t>
      </w:r>
      <w:r w:rsidR="00D66966" w:rsidRPr="00660CC9">
        <w:rPr>
          <w:rFonts w:ascii="GHEA Grapalat" w:hAnsi="GHEA Grapalat"/>
          <w:szCs w:val="24"/>
        </w:rPr>
        <w:t>եւ</w:t>
      </w:r>
      <w:r w:rsidRPr="00660CC9">
        <w:rPr>
          <w:rFonts w:ascii="GHEA Grapalat" w:hAnsi="GHEA Grapalat"/>
          <w:szCs w:val="24"/>
        </w:rPr>
        <w:t xml:space="preserve"> բարոյահոգեբանական առումով ոստիկանությունը միանգամայն պատրաստ չի եղել կանխելու զանգվածային անկարգությունները </w:t>
      </w:r>
      <w:r w:rsidR="00D66966" w:rsidRPr="00660CC9">
        <w:rPr>
          <w:rFonts w:ascii="GHEA Grapalat" w:hAnsi="GHEA Grapalat"/>
          <w:szCs w:val="24"/>
        </w:rPr>
        <w:t>եւ</w:t>
      </w:r>
      <w:r w:rsidRPr="00660CC9">
        <w:rPr>
          <w:rFonts w:ascii="GHEA Grapalat" w:hAnsi="GHEA Grapalat"/>
          <w:szCs w:val="24"/>
        </w:rPr>
        <w:t xml:space="preserve"> համանման բարդ իրավիճակները։ Այս մասին վկայում է մի քանի փաստ, այդ թվում՝ արգելափակոց տեղադրելու երկու անհաջող փորձը, ջրանետ մեքենաների անարդյունավետ օգտագործումը, </w:t>
      </w:r>
      <w:r w:rsidR="00D66966" w:rsidRPr="00660CC9">
        <w:rPr>
          <w:rFonts w:ascii="GHEA Grapalat" w:hAnsi="GHEA Grapalat"/>
          <w:szCs w:val="24"/>
        </w:rPr>
        <w:t>եւ</w:t>
      </w:r>
      <w:r w:rsidRPr="00660CC9">
        <w:rPr>
          <w:rFonts w:ascii="GHEA Grapalat" w:hAnsi="GHEA Grapalat"/>
          <w:szCs w:val="24"/>
        </w:rPr>
        <w:t xml:space="preserve"> ընդհանուր առմամբ զանգվածային անկարգությունների կանխարգելմանն ուղղված այլ գործողություններ։</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7.</w:t>
      </w:r>
      <w:r w:rsidR="00660CC9" w:rsidRPr="00660CC9">
        <w:rPr>
          <w:rFonts w:ascii="GHEA Grapalat" w:hAnsi="GHEA Grapalat"/>
          <w:szCs w:val="24"/>
        </w:rPr>
        <w:tab/>
      </w:r>
      <w:r w:rsidRPr="00660CC9">
        <w:rPr>
          <w:rFonts w:ascii="GHEA Grapalat" w:hAnsi="GHEA Grapalat"/>
          <w:szCs w:val="24"/>
        </w:rPr>
        <w:t xml:space="preserve">Հանձնաժողովը գտնում է, որ ոստիկանությունը [եղել է] անպատրաստ </w:t>
      </w:r>
      <w:r w:rsidR="00D66966" w:rsidRPr="00660CC9">
        <w:rPr>
          <w:rFonts w:ascii="GHEA Grapalat" w:hAnsi="GHEA Grapalat"/>
          <w:szCs w:val="24"/>
        </w:rPr>
        <w:t>եւ</w:t>
      </w:r>
      <w:r w:rsidRPr="00660CC9">
        <w:rPr>
          <w:rFonts w:ascii="GHEA Grapalat" w:hAnsi="GHEA Grapalat"/>
          <w:szCs w:val="24"/>
        </w:rPr>
        <w:t xml:space="preserve"> [չի] կարողացել նախապես կանխատեսել իրադարձությունների այսպիսի զարգացումը, ինչը թույլ կտար նրանց վերահսկել </w:t>
      </w:r>
      <w:r w:rsidR="00D66966" w:rsidRPr="00660CC9">
        <w:rPr>
          <w:rFonts w:ascii="GHEA Grapalat" w:hAnsi="GHEA Grapalat"/>
          <w:szCs w:val="24"/>
        </w:rPr>
        <w:t>եւ</w:t>
      </w:r>
      <w:r w:rsidRPr="00660CC9">
        <w:rPr>
          <w:rFonts w:ascii="GHEA Grapalat" w:hAnsi="GHEA Grapalat"/>
          <w:szCs w:val="24"/>
        </w:rPr>
        <w:t xml:space="preserve"> կառավարել իրադարձությունների ընդհանուր ընթացքը, իսկ զանգվածային անկարգությունների մասնակիցների գործողություններին նրանք դիմակայել են մեծ դժվարությամբ։</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lastRenderedPageBreak/>
        <w:t>8.</w:t>
      </w:r>
      <w:r w:rsidR="00660CC9" w:rsidRPr="00660CC9">
        <w:rPr>
          <w:rFonts w:ascii="GHEA Grapalat" w:hAnsi="GHEA Grapalat"/>
          <w:szCs w:val="24"/>
        </w:rPr>
        <w:tab/>
      </w:r>
      <w:r w:rsidRPr="00660CC9">
        <w:rPr>
          <w:rFonts w:ascii="GHEA Grapalat" w:hAnsi="GHEA Grapalat"/>
          <w:szCs w:val="24"/>
        </w:rPr>
        <w:t>Ավելին, Հանձնաժողով</w:t>
      </w:r>
      <w:r w:rsidR="006C2711" w:rsidRPr="00660CC9">
        <w:rPr>
          <w:rFonts w:ascii="GHEA Grapalat" w:hAnsi="GHEA Grapalat"/>
          <w:szCs w:val="24"/>
        </w:rPr>
        <w:t>ն</w:t>
      </w:r>
      <w:r w:rsidRPr="00660CC9">
        <w:rPr>
          <w:rFonts w:ascii="GHEA Grapalat" w:hAnsi="GHEA Grapalat"/>
          <w:szCs w:val="24"/>
        </w:rPr>
        <w:t xml:space="preserve"> ընդունում է այն փաստը, որ </w:t>
      </w:r>
      <w:r w:rsidR="00F5359C" w:rsidRPr="00660CC9">
        <w:rPr>
          <w:rFonts w:ascii="GHEA Grapalat" w:hAnsi="GHEA Grapalat"/>
          <w:szCs w:val="24"/>
        </w:rPr>
        <w:t>մ</w:t>
      </w:r>
      <w:r w:rsidRPr="00660CC9">
        <w:rPr>
          <w:rFonts w:ascii="GHEA Grapalat" w:hAnsi="GHEA Grapalat"/>
          <w:szCs w:val="24"/>
        </w:rPr>
        <w:t>արտի 1-ի իրադարձություններ</w:t>
      </w:r>
      <w:r w:rsidR="006C2711" w:rsidRPr="00660CC9">
        <w:rPr>
          <w:rFonts w:ascii="GHEA Grapalat" w:hAnsi="GHEA Grapalat"/>
          <w:szCs w:val="24"/>
        </w:rPr>
        <w:t>ն</w:t>
      </w:r>
      <w:r w:rsidRPr="00660CC9">
        <w:rPr>
          <w:rFonts w:ascii="GHEA Grapalat" w:hAnsi="GHEA Grapalat"/>
          <w:szCs w:val="24"/>
        </w:rPr>
        <w:t xml:space="preserve"> իրենց բնույթով </w:t>
      </w:r>
      <w:r w:rsidR="00D66966" w:rsidRPr="00660CC9">
        <w:rPr>
          <w:rFonts w:ascii="GHEA Grapalat" w:hAnsi="GHEA Grapalat"/>
          <w:szCs w:val="24"/>
        </w:rPr>
        <w:t>եւ</w:t>
      </w:r>
      <w:r w:rsidRPr="00660CC9">
        <w:rPr>
          <w:rFonts w:ascii="GHEA Grapalat" w:hAnsi="GHEA Grapalat"/>
          <w:szCs w:val="24"/>
        </w:rPr>
        <w:t xml:space="preserve"> ծավալով եղել են աննախադեպ. փաստացի, ոչ միայն ոստիկանությունը, այլ</w:t>
      </w:r>
      <w:r w:rsidR="00D66966" w:rsidRPr="00660CC9">
        <w:rPr>
          <w:rFonts w:ascii="GHEA Grapalat" w:hAnsi="GHEA Grapalat"/>
          <w:szCs w:val="24"/>
        </w:rPr>
        <w:t>եւ</w:t>
      </w:r>
      <w:r w:rsidRPr="00660CC9">
        <w:rPr>
          <w:rFonts w:ascii="GHEA Grapalat" w:hAnsi="GHEA Grapalat"/>
          <w:szCs w:val="24"/>
        </w:rPr>
        <w:t xml:space="preserve"> մեր ամբողջ հասարակությունն էր ցնցված այդ ամենից, </w:t>
      </w:r>
      <w:r w:rsidR="00D66966" w:rsidRPr="00660CC9">
        <w:rPr>
          <w:rFonts w:ascii="GHEA Grapalat" w:hAnsi="GHEA Grapalat"/>
          <w:szCs w:val="24"/>
        </w:rPr>
        <w:t>եւ</w:t>
      </w:r>
      <w:r w:rsidRPr="00660CC9">
        <w:rPr>
          <w:rFonts w:ascii="GHEA Grapalat" w:hAnsi="GHEA Grapalat"/>
          <w:szCs w:val="24"/>
        </w:rPr>
        <w:t xml:space="preserve"> ակնհայտորեն ոստիկանությունը կարող էր պատրաստ չլինել այդպիսի զարգացումների։</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9.</w:t>
      </w:r>
      <w:r w:rsidR="00660CC9" w:rsidRPr="00660CC9">
        <w:rPr>
          <w:rFonts w:ascii="GHEA Grapalat" w:hAnsi="GHEA Grapalat"/>
          <w:szCs w:val="24"/>
        </w:rPr>
        <w:tab/>
      </w:r>
      <w:r w:rsidRPr="00660CC9">
        <w:rPr>
          <w:rFonts w:ascii="GHEA Grapalat" w:hAnsi="GHEA Grapalat"/>
          <w:szCs w:val="24"/>
        </w:rPr>
        <w:t>Այս առումով, Հանձնաժողովը կար</w:t>
      </w:r>
      <w:r w:rsidR="00D66966" w:rsidRPr="00660CC9">
        <w:rPr>
          <w:rFonts w:ascii="GHEA Grapalat" w:hAnsi="GHEA Grapalat"/>
          <w:szCs w:val="24"/>
        </w:rPr>
        <w:t>եւ</w:t>
      </w:r>
      <w:r w:rsidRPr="00660CC9">
        <w:rPr>
          <w:rFonts w:ascii="GHEA Grapalat" w:hAnsi="GHEA Grapalat"/>
          <w:szCs w:val="24"/>
        </w:rPr>
        <w:t xml:space="preserve">որ է համարում, որ հասարակական կարգը </w:t>
      </w:r>
      <w:r w:rsidR="00D66966" w:rsidRPr="00660CC9">
        <w:rPr>
          <w:rFonts w:ascii="GHEA Grapalat" w:hAnsi="GHEA Grapalat"/>
          <w:szCs w:val="24"/>
        </w:rPr>
        <w:t>եւ</w:t>
      </w:r>
      <w:r w:rsidRPr="00660CC9">
        <w:rPr>
          <w:rFonts w:ascii="GHEA Grapalat" w:hAnsi="GHEA Grapalat"/>
          <w:szCs w:val="24"/>
        </w:rPr>
        <w:t xml:space="preserve"> հանրային անվտանգություն</w:t>
      </w:r>
      <w:r w:rsidR="006C2711" w:rsidRPr="00660CC9">
        <w:rPr>
          <w:rFonts w:ascii="GHEA Grapalat" w:hAnsi="GHEA Grapalat"/>
          <w:szCs w:val="24"/>
        </w:rPr>
        <w:t>ն</w:t>
      </w:r>
      <w:r w:rsidRPr="00660CC9">
        <w:rPr>
          <w:rFonts w:ascii="GHEA Grapalat" w:hAnsi="GHEA Grapalat"/>
          <w:szCs w:val="24"/>
        </w:rPr>
        <w:t xml:space="preserve"> ապահովող ոստիկանության ուժերը համալրվեն պրոֆեսիոնալ անձնակազմով։</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10.</w:t>
      </w:r>
      <w:r w:rsidR="00660CC9" w:rsidRPr="00660CC9">
        <w:rPr>
          <w:rFonts w:ascii="GHEA Grapalat" w:hAnsi="GHEA Grapalat"/>
          <w:szCs w:val="24"/>
        </w:rPr>
        <w:tab/>
      </w:r>
      <w:r w:rsidRPr="00660CC9">
        <w:rPr>
          <w:rFonts w:ascii="GHEA Grapalat" w:hAnsi="GHEA Grapalat"/>
          <w:szCs w:val="24"/>
        </w:rPr>
        <w:t xml:space="preserve">Հասարակական կարգը </w:t>
      </w:r>
      <w:r w:rsidR="00D66966" w:rsidRPr="00660CC9">
        <w:rPr>
          <w:rFonts w:ascii="GHEA Grapalat" w:hAnsi="GHEA Grapalat"/>
          <w:szCs w:val="24"/>
        </w:rPr>
        <w:t>եւ</w:t>
      </w:r>
      <w:r w:rsidRPr="00660CC9">
        <w:rPr>
          <w:rFonts w:ascii="GHEA Grapalat" w:hAnsi="GHEA Grapalat"/>
          <w:szCs w:val="24"/>
        </w:rPr>
        <w:t xml:space="preserve"> հանրային անվտանգություն</w:t>
      </w:r>
      <w:r w:rsidR="006C2711" w:rsidRPr="00660CC9">
        <w:rPr>
          <w:rFonts w:ascii="GHEA Grapalat" w:hAnsi="GHEA Grapalat"/>
          <w:szCs w:val="24"/>
        </w:rPr>
        <w:t>ն</w:t>
      </w:r>
      <w:r w:rsidRPr="00660CC9">
        <w:rPr>
          <w:rFonts w:ascii="GHEA Grapalat" w:hAnsi="GHEA Grapalat"/>
          <w:szCs w:val="24"/>
        </w:rPr>
        <w:t xml:space="preserve"> ապահովող ոստիկանության ծառայողները </w:t>
      </w:r>
      <w:r w:rsidR="00D66966" w:rsidRPr="00660CC9">
        <w:rPr>
          <w:rFonts w:ascii="GHEA Grapalat" w:hAnsi="GHEA Grapalat"/>
          <w:szCs w:val="24"/>
        </w:rPr>
        <w:t>եւ</w:t>
      </w:r>
      <w:r w:rsidRPr="00660CC9">
        <w:rPr>
          <w:rFonts w:ascii="GHEA Grapalat" w:hAnsi="GHEA Grapalat"/>
          <w:szCs w:val="24"/>
        </w:rPr>
        <w:t xml:space="preserve"> ոստիկանության զորքերը պետք է պարբերաբար անցնեն մասնագիտական վերապատրաստում։</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11.</w:t>
      </w:r>
      <w:r w:rsidR="00660CC9" w:rsidRPr="00660CC9">
        <w:rPr>
          <w:rFonts w:ascii="GHEA Grapalat" w:hAnsi="GHEA Grapalat"/>
          <w:szCs w:val="24"/>
        </w:rPr>
        <w:tab/>
      </w:r>
      <w:r w:rsidRPr="00660CC9">
        <w:rPr>
          <w:rFonts w:ascii="GHEA Grapalat" w:hAnsi="GHEA Grapalat"/>
          <w:szCs w:val="24"/>
        </w:rPr>
        <w:t xml:space="preserve">Հանձնաժողովը նշում է, որ [Հայաստանի] ոստիկանության տարբեր ստորաբաժանումների գործողությունները չեն եղել համակարգված </w:t>
      </w:r>
      <w:r w:rsidR="00D66966" w:rsidRPr="00660CC9">
        <w:rPr>
          <w:rFonts w:ascii="GHEA Grapalat" w:hAnsi="GHEA Grapalat"/>
          <w:szCs w:val="24"/>
        </w:rPr>
        <w:t>եւ</w:t>
      </w:r>
      <w:r w:rsidRPr="00660CC9">
        <w:rPr>
          <w:rFonts w:ascii="GHEA Grapalat" w:hAnsi="GHEA Grapalat"/>
          <w:szCs w:val="24"/>
        </w:rPr>
        <w:t xml:space="preserve"> կազմակերպված, </w:t>
      </w:r>
      <w:r w:rsidR="00D66966" w:rsidRPr="00660CC9">
        <w:rPr>
          <w:rFonts w:ascii="GHEA Grapalat" w:hAnsi="GHEA Grapalat"/>
          <w:szCs w:val="24"/>
        </w:rPr>
        <w:t>եւ</w:t>
      </w:r>
      <w:r w:rsidRPr="00660CC9">
        <w:rPr>
          <w:rFonts w:ascii="GHEA Grapalat" w:hAnsi="GHEA Grapalat"/>
          <w:szCs w:val="24"/>
        </w:rPr>
        <w:t xml:space="preserve"> անձնակազմի որոշ անդամներ խուճապի են մատնվել ...</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12.</w:t>
      </w:r>
      <w:r w:rsidR="00660CC9" w:rsidRPr="00660CC9">
        <w:rPr>
          <w:rFonts w:ascii="GHEA Grapalat" w:hAnsi="GHEA Grapalat"/>
          <w:szCs w:val="24"/>
        </w:rPr>
        <w:tab/>
      </w:r>
      <w:r w:rsidRPr="00660CC9">
        <w:rPr>
          <w:rFonts w:ascii="GHEA Grapalat" w:hAnsi="GHEA Grapalat"/>
          <w:szCs w:val="24"/>
        </w:rPr>
        <w:t>Հանձնաժողով</w:t>
      </w:r>
      <w:r w:rsidR="006C2711" w:rsidRPr="00660CC9">
        <w:rPr>
          <w:rFonts w:ascii="GHEA Grapalat" w:hAnsi="GHEA Grapalat"/>
          <w:szCs w:val="24"/>
        </w:rPr>
        <w:t>ն</w:t>
      </w:r>
      <w:r w:rsidRPr="00660CC9">
        <w:rPr>
          <w:rFonts w:ascii="GHEA Grapalat" w:hAnsi="GHEA Grapalat"/>
          <w:szCs w:val="24"/>
        </w:rPr>
        <w:t xml:space="preserve"> անհրաժեշտ է համարում ոստիկանության տեխնիկական համալրումը տեխնիկական </w:t>
      </w:r>
      <w:r w:rsidR="00D66966" w:rsidRPr="00660CC9">
        <w:rPr>
          <w:rFonts w:ascii="GHEA Grapalat" w:hAnsi="GHEA Grapalat"/>
          <w:szCs w:val="24"/>
        </w:rPr>
        <w:t>եւ</w:t>
      </w:r>
      <w:r w:rsidRPr="00660CC9">
        <w:rPr>
          <w:rFonts w:ascii="GHEA Grapalat" w:hAnsi="GHEA Grapalat"/>
          <w:szCs w:val="24"/>
        </w:rPr>
        <w:t xml:space="preserve"> հատուկ միջոցներով, որոնց գործադրումը կլինի առավել արդյունավետ </w:t>
      </w:r>
      <w:r w:rsidR="00D66966" w:rsidRPr="00660CC9">
        <w:rPr>
          <w:rFonts w:ascii="GHEA Grapalat" w:hAnsi="GHEA Grapalat"/>
          <w:szCs w:val="24"/>
        </w:rPr>
        <w:t>եւ</w:t>
      </w:r>
      <w:r w:rsidRPr="00660CC9">
        <w:rPr>
          <w:rFonts w:ascii="GHEA Grapalat" w:hAnsi="GHEA Grapalat"/>
          <w:szCs w:val="24"/>
        </w:rPr>
        <w:t xml:space="preserve"> անվտանգ։</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13.</w:t>
      </w:r>
      <w:r w:rsidR="00660CC9" w:rsidRPr="00660CC9">
        <w:rPr>
          <w:rFonts w:ascii="GHEA Grapalat" w:hAnsi="GHEA Grapalat"/>
          <w:szCs w:val="24"/>
        </w:rPr>
        <w:tab/>
      </w:r>
      <w:r w:rsidRPr="00660CC9">
        <w:rPr>
          <w:rFonts w:ascii="GHEA Grapalat" w:hAnsi="GHEA Grapalat"/>
          <w:szCs w:val="24"/>
        </w:rPr>
        <w:t>Հանձնաժողովը նա</w:t>
      </w:r>
      <w:r w:rsidR="00D66966" w:rsidRPr="00660CC9">
        <w:rPr>
          <w:rFonts w:ascii="GHEA Grapalat" w:hAnsi="GHEA Grapalat"/>
          <w:szCs w:val="24"/>
        </w:rPr>
        <w:t>եւ</w:t>
      </w:r>
      <w:r w:rsidRPr="00660CC9">
        <w:rPr>
          <w:rFonts w:ascii="GHEA Grapalat" w:hAnsi="GHEA Grapalat"/>
          <w:szCs w:val="24"/>
        </w:rPr>
        <w:t xml:space="preserve"> կար</w:t>
      </w:r>
      <w:r w:rsidR="00D66966" w:rsidRPr="00660CC9">
        <w:rPr>
          <w:rFonts w:ascii="GHEA Grapalat" w:hAnsi="GHEA Grapalat"/>
          <w:szCs w:val="24"/>
        </w:rPr>
        <w:t>եւ</w:t>
      </w:r>
      <w:r w:rsidRPr="00660CC9">
        <w:rPr>
          <w:rFonts w:ascii="GHEA Grapalat" w:hAnsi="GHEA Grapalat"/>
          <w:szCs w:val="24"/>
        </w:rPr>
        <w:t xml:space="preserve">որ է համարում ... հասարակական կարգի </w:t>
      </w:r>
      <w:r w:rsidR="00D66966" w:rsidRPr="00660CC9">
        <w:rPr>
          <w:rFonts w:ascii="GHEA Grapalat" w:hAnsi="GHEA Grapalat"/>
          <w:szCs w:val="24"/>
        </w:rPr>
        <w:t>եւ</w:t>
      </w:r>
      <w:r w:rsidRPr="00660CC9">
        <w:rPr>
          <w:rFonts w:ascii="GHEA Grapalat" w:hAnsi="GHEA Grapalat"/>
          <w:szCs w:val="24"/>
        </w:rPr>
        <w:t xml:space="preserve"> հանրային անվտանգության ապահովմանն ուղղված գործողությունների իրականացման, մասնավորապես՝ ֆիզիկական ուժի, հատուկ միջոցների </w:t>
      </w:r>
      <w:r w:rsidR="00D66966" w:rsidRPr="00660CC9">
        <w:rPr>
          <w:rFonts w:ascii="GHEA Grapalat" w:hAnsi="GHEA Grapalat"/>
          <w:szCs w:val="24"/>
        </w:rPr>
        <w:t>եւ</w:t>
      </w:r>
      <w:r w:rsidRPr="00660CC9">
        <w:rPr>
          <w:rFonts w:ascii="GHEA Grapalat" w:hAnsi="GHEA Grapalat"/>
          <w:szCs w:val="24"/>
        </w:rPr>
        <w:t xml:space="preserve"> զենքի գործադրման առնչությամբ իրավական դաշտի ստեղծումը։</w:t>
      </w:r>
    </w:p>
    <w:p w:rsidR="00A12835" w:rsidRPr="00660CC9" w:rsidRDefault="00A12835"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14.</w:t>
      </w:r>
      <w:r w:rsidR="00660CC9" w:rsidRPr="00660CC9">
        <w:rPr>
          <w:rFonts w:ascii="GHEA Grapalat" w:hAnsi="GHEA Grapalat"/>
          <w:szCs w:val="24"/>
        </w:rPr>
        <w:tab/>
      </w:r>
      <w:r w:rsidRPr="00660CC9">
        <w:rPr>
          <w:rFonts w:ascii="GHEA Grapalat" w:hAnsi="GHEA Grapalat"/>
          <w:spacing w:val="-4"/>
          <w:szCs w:val="24"/>
        </w:rPr>
        <w:t xml:space="preserve">Հանձնաժողովը գտնում է, որ հասարակական կարգը </w:t>
      </w:r>
      <w:r w:rsidR="00F5359C" w:rsidRPr="00660CC9">
        <w:rPr>
          <w:rFonts w:ascii="GHEA Grapalat" w:hAnsi="GHEA Grapalat"/>
          <w:spacing w:val="-4"/>
          <w:szCs w:val="24"/>
        </w:rPr>
        <w:t>պահպանող</w:t>
      </w:r>
      <w:r w:rsidRPr="00660CC9">
        <w:rPr>
          <w:rFonts w:ascii="GHEA Grapalat" w:hAnsi="GHEA Grapalat"/>
          <w:spacing w:val="-4"/>
          <w:szCs w:val="24"/>
        </w:rPr>
        <w:t xml:space="preserve"> </w:t>
      </w:r>
      <w:r w:rsidR="00D66966" w:rsidRPr="00660CC9">
        <w:rPr>
          <w:rFonts w:ascii="GHEA Grapalat" w:hAnsi="GHEA Grapalat"/>
          <w:spacing w:val="-4"/>
          <w:szCs w:val="24"/>
        </w:rPr>
        <w:t>եւ</w:t>
      </w:r>
      <w:r w:rsidRPr="00660CC9">
        <w:rPr>
          <w:rFonts w:ascii="GHEA Grapalat" w:hAnsi="GHEA Grapalat"/>
          <w:spacing w:val="-4"/>
          <w:szCs w:val="24"/>
        </w:rPr>
        <w:t xml:space="preserve"> անվտանգությունը պաշտպանող, ինչպես նա</w:t>
      </w:r>
      <w:r w:rsidR="00D66966" w:rsidRPr="00660CC9">
        <w:rPr>
          <w:rFonts w:ascii="GHEA Grapalat" w:hAnsi="GHEA Grapalat"/>
          <w:spacing w:val="-4"/>
          <w:szCs w:val="24"/>
        </w:rPr>
        <w:t>եւ</w:t>
      </w:r>
      <w:r w:rsidRPr="00660CC9">
        <w:rPr>
          <w:rFonts w:ascii="GHEA Grapalat" w:hAnsi="GHEA Grapalat"/>
          <w:spacing w:val="-4"/>
          <w:szCs w:val="24"/>
        </w:rPr>
        <w:t xml:space="preserve"> արտակարգ դրության ռեժիմի պահպանմանը ներգրավված բոլոր ուժային կառույցների ծառայողները պարտավոր են կրել համապատասխան համազգեստ՝ տարբերակիչ նշաններով, ինչը շատ դեպքերում չի պահպանվել։</w:t>
      </w:r>
      <w:r w:rsidR="007647A6" w:rsidRPr="00660CC9">
        <w:rPr>
          <w:rFonts w:ascii="GHEA Grapalat" w:hAnsi="GHEA Grapalat"/>
          <w:spacing w:val="-4"/>
          <w:szCs w:val="24"/>
        </w:rPr>
        <w:t xml:space="preserve"> </w:t>
      </w:r>
      <w:r w:rsidRPr="00660CC9">
        <w:rPr>
          <w:rFonts w:ascii="GHEA Grapalat" w:hAnsi="GHEA Grapalat"/>
          <w:spacing w:val="-4"/>
          <w:szCs w:val="24"/>
        </w:rPr>
        <w:t>(Թիվ 2 տեսագրության մեջ եր</w:t>
      </w:r>
      <w:r w:rsidR="00D66966" w:rsidRPr="00660CC9">
        <w:rPr>
          <w:rFonts w:ascii="GHEA Grapalat" w:hAnsi="GHEA Grapalat"/>
          <w:spacing w:val="-4"/>
          <w:szCs w:val="24"/>
        </w:rPr>
        <w:t>եւ</w:t>
      </w:r>
      <w:r w:rsidRPr="00660CC9">
        <w:rPr>
          <w:rFonts w:ascii="GHEA Grapalat" w:hAnsi="GHEA Grapalat"/>
          <w:spacing w:val="-4"/>
          <w:szCs w:val="24"/>
        </w:rPr>
        <w:t>ում է ոստիկանության ծառայողների ներկայությամբ ինքնաձիգով զինված քաղաքացիական հագուստով երիտասարդ։ Մինչդեռ պարզվել է, որ այս անձը [եղել է ] Պաշպանության նախարարության զինծառայող-վարորդը, որը հրատապ զանգի պատճառով ծառայության է ներկայացել քաղաքացիական</w:t>
      </w:r>
      <w:r w:rsidRPr="00660CC9">
        <w:rPr>
          <w:rFonts w:ascii="GHEA Grapalat" w:hAnsi="GHEA Grapalat"/>
          <w:szCs w:val="24"/>
        </w:rPr>
        <w:t xml:space="preserve"> հագուստով)»</w:t>
      </w:r>
      <w:r w:rsidR="006C2711" w:rsidRPr="00660CC9">
        <w:rPr>
          <w:rFonts w:ascii="GHEA Grapalat" w:hAnsi="GHEA Grapalat"/>
          <w:szCs w:val="24"/>
        </w:rPr>
        <w:t>:</w:t>
      </w:r>
    </w:p>
    <w:p w:rsidR="00A12835" w:rsidRPr="007647A6" w:rsidRDefault="00A12835" w:rsidP="00660CC9">
      <w:pPr>
        <w:pStyle w:val="JuPara"/>
        <w:widowControl w:val="0"/>
        <w:tabs>
          <w:tab w:val="left" w:pos="1134"/>
        </w:tabs>
        <w:spacing w:after="160" w:line="360" w:lineRule="auto"/>
        <w:ind w:firstLine="567"/>
        <w:rPr>
          <w:rFonts w:ascii="GHEA Grapalat" w:hAnsi="GHEA Grapalat"/>
        </w:rPr>
      </w:pPr>
      <w:bookmarkStart w:id="120" w:name="Ad_Hoc_Conclusion_2"/>
      <w:r w:rsidRPr="007647A6">
        <w:rPr>
          <w:rFonts w:ascii="GHEA Grapalat" w:hAnsi="GHEA Grapalat"/>
          <w:noProof/>
        </w:rPr>
        <w:t>129</w:t>
      </w:r>
      <w:bookmarkEnd w:id="120"/>
      <w:r w:rsidRPr="007647A6">
        <w:rPr>
          <w:rFonts w:ascii="GHEA Grapalat" w:hAnsi="GHEA Grapalat"/>
        </w:rPr>
        <w:t>.</w:t>
      </w:r>
      <w:r w:rsidR="00660CC9" w:rsidRPr="00660CC9">
        <w:rPr>
          <w:rFonts w:ascii="GHEA Grapalat" w:hAnsi="GHEA Grapalat"/>
        </w:rPr>
        <w:tab/>
      </w:r>
      <w:r w:rsidRPr="007647A6">
        <w:rPr>
          <w:rFonts w:ascii="GHEA Grapalat" w:hAnsi="GHEA Grapalat"/>
        </w:rPr>
        <w:t>Եզրակացության մեջ նա</w:t>
      </w:r>
      <w:r w:rsidR="00D66966" w:rsidRPr="007647A6">
        <w:rPr>
          <w:rFonts w:ascii="GHEA Grapalat" w:hAnsi="GHEA Grapalat"/>
        </w:rPr>
        <w:t>եւ</w:t>
      </w:r>
      <w:r w:rsidRPr="007647A6">
        <w:rPr>
          <w:rFonts w:ascii="GHEA Grapalat" w:hAnsi="GHEA Grapalat"/>
        </w:rPr>
        <w:t xml:space="preserve"> առկա է մահվան հանգամանքների ուսումնասիրության վերաբերյալ գլուխ։ Մահվան դեպքեր</w:t>
      </w:r>
      <w:r w:rsidR="006C2711" w:rsidRPr="007647A6">
        <w:rPr>
          <w:rFonts w:ascii="GHEA Grapalat" w:hAnsi="GHEA Grapalat"/>
        </w:rPr>
        <w:t>ն</w:t>
      </w:r>
      <w:r w:rsidRPr="007647A6">
        <w:rPr>
          <w:rFonts w:ascii="GHEA Grapalat" w:hAnsi="GHEA Grapalat"/>
        </w:rPr>
        <w:t xml:space="preserve"> ուսումնասիրվել են </w:t>
      </w:r>
      <w:r w:rsidRPr="007647A6">
        <w:rPr>
          <w:rFonts w:ascii="GHEA Grapalat" w:hAnsi="GHEA Grapalat"/>
        </w:rPr>
        <w:lastRenderedPageBreak/>
        <w:t>առանձին, իսկ Տիգրան Աբգարյանի դեպքը ենթարկվել է առավել մանրամասն ուսումնասիրության։</w:t>
      </w:r>
      <w:r w:rsidR="007647A6">
        <w:rPr>
          <w:rFonts w:ascii="GHEA Grapalat" w:hAnsi="GHEA Grapalat"/>
        </w:rPr>
        <w:t xml:space="preserve"> </w:t>
      </w:r>
      <w:r w:rsidRPr="007647A6">
        <w:rPr>
          <w:rFonts w:ascii="GHEA Grapalat" w:hAnsi="GHEA Grapalat"/>
        </w:rPr>
        <w:t>Այս նպատակով Ժամանակավոր հանձնաժողով</w:t>
      </w:r>
      <w:r w:rsidR="006C2711" w:rsidRPr="007647A6">
        <w:rPr>
          <w:rFonts w:ascii="GHEA Grapalat" w:hAnsi="GHEA Grapalat"/>
        </w:rPr>
        <w:t>ն</w:t>
      </w:r>
      <w:r w:rsidRPr="007647A6">
        <w:rPr>
          <w:rFonts w:ascii="GHEA Grapalat" w:hAnsi="GHEA Grapalat"/>
        </w:rPr>
        <w:t xml:space="preserve"> ուսումնասիրել է ՓՀԽ-ի անդամների կողմից կազմված Տիգրան Աբգարյանի մահվան հանգամանքների վերաբերյալ փաստաթուղթը (տե՛ս վեր</w:t>
      </w:r>
      <w:r w:rsidR="00D66966" w:rsidRPr="007647A6">
        <w:rPr>
          <w:rFonts w:ascii="GHEA Grapalat" w:hAnsi="GHEA Grapalat"/>
        </w:rPr>
        <w:t>եւ</w:t>
      </w:r>
      <w:r w:rsidRPr="007647A6">
        <w:rPr>
          <w:rFonts w:ascii="GHEA Grapalat" w:hAnsi="GHEA Grapalat"/>
        </w:rPr>
        <w:t xml:space="preserve">ում՝ 127-րդ պարբերությունը) </w:t>
      </w:r>
      <w:r w:rsidR="00D66966" w:rsidRPr="007647A6">
        <w:rPr>
          <w:rFonts w:ascii="GHEA Grapalat" w:hAnsi="GHEA Grapalat"/>
        </w:rPr>
        <w:t>եւ</w:t>
      </w:r>
      <w:r w:rsidRPr="007647A6">
        <w:rPr>
          <w:rFonts w:ascii="GHEA Grapalat" w:hAnsi="GHEA Grapalat"/>
        </w:rPr>
        <w:t xml:space="preserve"> </w:t>
      </w:r>
      <w:r w:rsidR="00D5113C" w:rsidRPr="007647A6">
        <w:rPr>
          <w:rFonts w:ascii="GHEA Grapalat" w:hAnsi="GHEA Grapalat"/>
        </w:rPr>
        <w:t xml:space="preserve">ՀՔԾ-ի կողմից </w:t>
      </w:r>
      <w:r w:rsidRPr="007647A6">
        <w:rPr>
          <w:rFonts w:ascii="GHEA Grapalat" w:hAnsi="GHEA Grapalat"/>
        </w:rPr>
        <w:t>ի պատասխան ներկայացված դիտողությունները՝ հանգելով, որքանով վերաբերելի է, հետ</w:t>
      </w:r>
      <w:r w:rsidR="00D66966" w:rsidRPr="007647A6">
        <w:rPr>
          <w:rFonts w:ascii="GHEA Grapalat" w:hAnsi="GHEA Grapalat"/>
        </w:rPr>
        <w:t>եւ</w:t>
      </w:r>
      <w:r w:rsidRPr="007647A6">
        <w:rPr>
          <w:rFonts w:ascii="GHEA Grapalat" w:hAnsi="GHEA Grapalat"/>
        </w:rPr>
        <w:t>յալ եզրահանգումների</w:t>
      </w:r>
      <w:r w:rsidR="009E413E" w:rsidRPr="007647A6">
        <w:rPr>
          <w:rFonts w:ascii="GHEA Grapalat" w:hAnsi="GHEA Grapalat"/>
        </w:rPr>
        <w:t>.</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«Տիգրան Աբգարյանին հրազենային վիրավորում պատճառած գնդակը չհայտնաբերվելու պատճառով նշանակվել է նրա համազգեստի համակցված հետքաբանական, ձգաբանական </w:t>
      </w:r>
      <w:r w:rsidR="00D66966" w:rsidRPr="00660CC9">
        <w:rPr>
          <w:rFonts w:ascii="GHEA Grapalat" w:hAnsi="GHEA Grapalat"/>
          <w:szCs w:val="24"/>
        </w:rPr>
        <w:t>եւ</w:t>
      </w:r>
      <w:r w:rsidRPr="00660CC9">
        <w:rPr>
          <w:rFonts w:ascii="GHEA Grapalat" w:hAnsi="GHEA Grapalat"/>
          <w:szCs w:val="24"/>
        </w:rPr>
        <w:t xml:space="preserve"> պայթյունատեխնիկական փորձաքննություններ։ Համաձայն փորձաքննության եզրակացության՝ «Զինվորական ձմեռային բաճկոնի վրա առկա վնասվածքը հրազենային գնդակի հետք է, որ</w:t>
      </w:r>
      <w:r w:rsidR="006C2711" w:rsidRPr="00660CC9">
        <w:rPr>
          <w:rFonts w:ascii="GHEA Grapalat" w:hAnsi="GHEA Grapalat"/>
          <w:szCs w:val="24"/>
        </w:rPr>
        <w:t>ն</w:t>
      </w:r>
      <w:r w:rsidRPr="00660CC9">
        <w:rPr>
          <w:rFonts w:ascii="GHEA Grapalat" w:hAnsi="GHEA Grapalat"/>
          <w:szCs w:val="24"/>
        </w:rPr>
        <w:t xml:space="preserve"> առաջացել է առջ</w:t>
      </w:r>
      <w:r w:rsidR="00D66966" w:rsidRPr="00660CC9">
        <w:rPr>
          <w:rFonts w:ascii="GHEA Grapalat" w:hAnsi="GHEA Grapalat"/>
          <w:szCs w:val="24"/>
        </w:rPr>
        <w:t>եւ</w:t>
      </w:r>
      <w:r w:rsidRPr="00660CC9">
        <w:rPr>
          <w:rFonts w:ascii="GHEA Grapalat" w:hAnsi="GHEA Grapalat"/>
          <w:szCs w:val="24"/>
        </w:rPr>
        <w:t xml:space="preserve">ից </w:t>
      </w:r>
      <w:r w:rsidR="00F5359C" w:rsidRPr="00660CC9">
        <w:rPr>
          <w:rFonts w:ascii="GHEA Grapalat" w:hAnsi="GHEA Grapalat"/>
          <w:szCs w:val="24"/>
        </w:rPr>
        <w:t xml:space="preserve">դեպի </w:t>
      </w:r>
      <w:r w:rsidRPr="00660CC9">
        <w:rPr>
          <w:rFonts w:ascii="GHEA Grapalat" w:hAnsi="GHEA Grapalat"/>
          <w:szCs w:val="24"/>
        </w:rPr>
        <w:t xml:space="preserve">հետ </w:t>
      </w:r>
      <w:r w:rsidR="00F5359C" w:rsidRPr="00660CC9">
        <w:rPr>
          <w:rFonts w:ascii="GHEA Grapalat" w:hAnsi="GHEA Grapalat"/>
          <w:szCs w:val="24"/>
        </w:rPr>
        <w:t xml:space="preserve">ուղղված </w:t>
      </w:r>
      <w:r w:rsidRPr="00660CC9">
        <w:rPr>
          <w:rFonts w:ascii="GHEA Grapalat" w:hAnsi="GHEA Grapalat"/>
          <w:szCs w:val="24"/>
        </w:rPr>
        <w:t>առնվազն մեկ՝ պղինձ պարունակող գնդակի կրակոցից։ Զինվորական ձմեռային բաճկոնի նկարագրված հրազենային վնասվածք</w:t>
      </w:r>
      <w:r w:rsidR="006C2711" w:rsidRPr="00660CC9">
        <w:rPr>
          <w:rFonts w:ascii="GHEA Grapalat" w:hAnsi="GHEA Grapalat"/>
          <w:szCs w:val="24"/>
        </w:rPr>
        <w:t>ը</w:t>
      </w:r>
      <w:r w:rsidRPr="00660CC9">
        <w:rPr>
          <w:rFonts w:ascii="GHEA Grapalat" w:hAnsi="GHEA Grapalat"/>
          <w:szCs w:val="24"/>
        </w:rPr>
        <w:t xml:space="preserve"> ելքի անց</w:t>
      </w:r>
      <w:r w:rsidR="00F5359C" w:rsidRPr="00660CC9">
        <w:rPr>
          <w:rFonts w:ascii="GHEA Grapalat" w:hAnsi="GHEA Grapalat"/>
          <w:szCs w:val="24"/>
        </w:rPr>
        <w:t>ք</w:t>
      </w:r>
      <w:r w:rsidRPr="00660CC9">
        <w:rPr>
          <w:rFonts w:ascii="GHEA Grapalat" w:hAnsi="GHEA Grapalat"/>
          <w:szCs w:val="24"/>
        </w:rPr>
        <w:t xml:space="preserve">ի վերք է։ Ըստ ոստիկանության </w:t>
      </w:r>
      <w:r w:rsidR="00D66966" w:rsidRPr="00660CC9">
        <w:rPr>
          <w:rFonts w:ascii="GHEA Grapalat" w:hAnsi="GHEA Grapalat"/>
          <w:szCs w:val="24"/>
        </w:rPr>
        <w:t>եւ</w:t>
      </w:r>
      <w:r w:rsidRPr="00660CC9">
        <w:rPr>
          <w:rFonts w:ascii="GHEA Grapalat" w:hAnsi="GHEA Grapalat"/>
          <w:szCs w:val="24"/>
        </w:rPr>
        <w:t xml:space="preserve"> [նախաքննության մարմնի] վարկածի՝ Տիգրան Աբգարյանը մահացել է զանգվածային [անկարգությունների] մասնակցի կողմից հրազենից արձակված կրակոցից։ Այնուամենայնիվ, քանի որ նախաքննությամբ չի պարզվել այն անձի ինքնությունը, որի հրազենով սպանվել է Տիգրան Աբգարյանը, Հանձնաժողովը չի կարող հերքել ոստիկանության </w:t>
      </w:r>
      <w:r w:rsidR="00D66966" w:rsidRPr="00660CC9">
        <w:rPr>
          <w:rFonts w:ascii="GHEA Grapalat" w:hAnsi="GHEA Grapalat"/>
          <w:szCs w:val="24"/>
        </w:rPr>
        <w:t>եւ</w:t>
      </w:r>
      <w:r w:rsidRPr="00660CC9">
        <w:rPr>
          <w:rFonts w:ascii="GHEA Grapalat" w:hAnsi="GHEA Grapalat"/>
          <w:szCs w:val="24"/>
        </w:rPr>
        <w:t xml:space="preserve"> նախաքննության մարմնի առաջադրած վարկածը կամ առաջադրել մեկ այլ վարկած։</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Cambria Math" w:eastAsia="MS Mincho" w:hAnsi="Cambria Math" w:cs="Cambria Math"/>
          <w:szCs w:val="24"/>
        </w:rPr>
        <w:t>․․․</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Հանձնաժողովը նշում է, որ [ՓՀԽ-ի անդամների] դիրքորոշումը վերջնական չէ ..., [իսկ] [նրանց] կողմից առաջադրված վարկած</w:t>
      </w:r>
      <w:r w:rsidR="006C2711" w:rsidRPr="00660CC9">
        <w:rPr>
          <w:rFonts w:ascii="GHEA Grapalat" w:hAnsi="GHEA Grapalat"/>
          <w:szCs w:val="24"/>
        </w:rPr>
        <w:t>ն</w:t>
      </w:r>
      <w:r w:rsidRPr="00660CC9">
        <w:rPr>
          <w:rFonts w:ascii="GHEA Grapalat" w:hAnsi="GHEA Grapalat"/>
          <w:szCs w:val="24"/>
        </w:rPr>
        <w:t xml:space="preserve"> անընդունելի</w:t>
      </w:r>
      <w:r w:rsidR="00F5359C" w:rsidRPr="00660CC9">
        <w:rPr>
          <w:rFonts w:ascii="GHEA Grapalat" w:hAnsi="GHEA Grapalat"/>
          <w:szCs w:val="24"/>
        </w:rPr>
        <w:t xml:space="preserve"> է</w:t>
      </w:r>
      <w:r w:rsidRPr="00660CC9">
        <w:rPr>
          <w:rFonts w:ascii="GHEA Grapalat" w:hAnsi="GHEA Grapalat"/>
          <w:szCs w:val="24"/>
        </w:rPr>
        <w:t>։</w:t>
      </w:r>
    </w:p>
    <w:p w:rsidR="00A12835" w:rsidRPr="00903501"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Այնուամենայնիվ, Հանձնաժողովին չի գոհացրել նախաքննության մարմնի գործողությունները, քանի որ մինչ այժմ ամբողջությամբ չեն բացահայտվել Տիգրան Աբգարյանի մահվան հանգամանքները, մասնավորապես՝ հանցանք կատարած անձը, ինչպես նա</w:t>
      </w:r>
      <w:r w:rsidR="00D66966" w:rsidRPr="00660CC9">
        <w:rPr>
          <w:rFonts w:ascii="GHEA Grapalat" w:hAnsi="GHEA Grapalat"/>
          <w:szCs w:val="24"/>
        </w:rPr>
        <w:t>եւ</w:t>
      </w:r>
      <w:r w:rsidRPr="00660CC9">
        <w:rPr>
          <w:rFonts w:ascii="GHEA Grapalat" w:hAnsi="GHEA Grapalat"/>
          <w:szCs w:val="24"/>
        </w:rPr>
        <w:t xml:space="preserve"> հանցագործության գործիքը։</w:t>
      </w:r>
    </w:p>
    <w:p w:rsidR="00A12835" w:rsidRPr="00660CC9" w:rsidRDefault="00A12835"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Ինչ վերաբերում է դատաբժշկական փորձաքննությունների եզրակացություններին, Հանձնաժողովը գտնում է, որ Հայաստանի Հանրապետության առողջապահության նախարարության դատաբժշկական գիտագործական կենտրոնի կողմից տրված մի շարք եզրակացությունները երբեմն անհասկանալի են նույնիսկ մասնագետների համար </w:t>
      </w:r>
      <w:r w:rsidR="00D66966" w:rsidRPr="00660CC9">
        <w:rPr>
          <w:rFonts w:ascii="GHEA Grapalat" w:hAnsi="GHEA Grapalat"/>
          <w:szCs w:val="24"/>
        </w:rPr>
        <w:t>եւ</w:t>
      </w:r>
      <w:r w:rsidRPr="00660CC9">
        <w:rPr>
          <w:rFonts w:ascii="GHEA Grapalat" w:hAnsi="GHEA Grapalat"/>
          <w:szCs w:val="24"/>
        </w:rPr>
        <w:t xml:space="preserve">, </w:t>
      </w:r>
      <w:r w:rsidRPr="00660CC9">
        <w:rPr>
          <w:rFonts w:ascii="GHEA Grapalat" w:hAnsi="GHEA Grapalat"/>
          <w:szCs w:val="24"/>
        </w:rPr>
        <w:lastRenderedPageBreak/>
        <w:t xml:space="preserve">իհարկե, առաջ է բերել բազմաբնույթ տարընթերցումներ, ենթադրություններ </w:t>
      </w:r>
      <w:r w:rsidR="00D66966" w:rsidRPr="00660CC9">
        <w:rPr>
          <w:rFonts w:ascii="GHEA Grapalat" w:hAnsi="GHEA Grapalat"/>
          <w:szCs w:val="24"/>
        </w:rPr>
        <w:t>եւ</w:t>
      </w:r>
      <w:r w:rsidRPr="00660CC9">
        <w:rPr>
          <w:rFonts w:ascii="GHEA Grapalat" w:hAnsi="GHEA Grapalat"/>
          <w:szCs w:val="24"/>
        </w:rPr>
        <w:t xml:space="preserve"> երկիմաստ մեկնաբանություններ։ Նույնը վերաբերում է դատաքիմիական ... ձգաբանական </w:t>
      </w:r>
      <w:r w:rsidR="00D66966" w:rsidRPr="00660CC9">
        <w:rPr>
          <w:rFonts w:ascii="GHEA Grapalat" w:hAnsi="GHEA Grapalat"/>
          <w:szCs w:val="24"/>
        </w:rPr>
        <w:t>եւ</w:t>
      </w:r>
      <w:r w:rsidRPr="00660CC9">
        <w:rPr>
          <w:rFonts w:ascii="GHEA Grapalat" w:hAnsi="GHEA Grapalat"/>
          <w:szCs w:val="24"/>
        </w:rPr>
        <w:t xml:space="preserve"> պայթյունատեխնիկական </w:t>
      </w:r>
      <w:r w:rsidR="00D66966" w:rsidRPr="00660CC9">
        <w:rPr>
          <w:rFonts w:ascii="GHEA Grapalat" w:hAnsi="GHEA Grapalat"/>
          <w:szCs w:val="24"/>
        </w:rPr>
        <w:t>եւ</w:t>
      </w:r>
      <w:r w:rsidRPr="00660CC9">
        <w:rPr>
          <w:rFonts w:ascii="GHEA Grapalat" w:hAnsi="GHEA Grapalat"/>
          <w:szCs w:val="24"/>
        </w:rPr>
        <w:t xml:space="preserve"> մյուս փորձաքննություններին»</w:t>
      </w:r>
      <w:r w:rsidR="006C2711" w:rsidRPr="00660CC9">
        <w:rPr>
          <w:rFonts w:ascii="GHEA Grapalat" w:hAnsi="GHEA Grapalat"/>
          <w:szCs w:val="24"/>
        </w:rPr>
        <w:t>:</w:t>
      </w:r>
    </w:p>
    <w:p w:rsidR="007647A6" w:rsidRPr="007647A6" w:rsidRDefault="007647A6" w:rsidP="00660CC9">
      <w:pPr>
        <w:pStyle w:val="JuPara"/>
        <w:widowControl w:val="0"/>
        <w:tabs>
          <w:tab w:val="left" w:pos="1134"/>
        </w:tabs>
        <w:spacing w:after="160" w:line="360" w:lineRule="auto"/>
        <w:ind w:firstLine="567"/>
        <w:rPr>
          <w:rFonts w:ascii="GHEA Grapalat" w:hAnsi="GHEA Grapalat"/>
        </w:rPr>
      </w:pPr>
      <w:bookmarkStart w:id="121" w:name="parliamentary_inquiry_special_means"/>
      <w:r w:rsidRPr="007647A6">
        <w:rPr>
          <w:rFonts w:ascii="GHEA Grapalat" w:hAnsi="GHEA Grapalat"/>
          <w:noProof/>
        </w:rPr>
        <w:t>130</w:t>
      </w:r>
      <w:bookmarkEnd w:id="121"/>
      <w:r w:rsidRPr="007647A6">
        <w:rPr>
          <w:rFonts w:ascii="GHEA Grapalat" w:hAnsi="GHEA Grapalat"/>
        </w:rPr>
        <w:t>.</w:t>
      </w:r>
      <w:r w:rsidR="00660CC9" w:rsidRPr="00660CC9">
        <w:rPr>
          <w:rFonts w:ascii="GHEA Grapalat" w:hAnsi="GHEA Grapalat"/>
        </w:rPr>
        <w:tab/>
      </w:r>
      <w:r w:rsidRPr="007647A6">
        <w:rPr>
          <w:rFonts w:ascii="GHEA Grapalat" w:hAnsi="GHEA Grapalat"/>
        </w:rPr>
        <w:t>Ժամանակավոր հանձնաժողովը լրացուցիչ ուսումնասիրել է հատուկ միջոցների գործադրման անհրաժեշտության եւ օրինականության հարցը, այդ թվում՝ ՓՀԽ-ի կողմից այդ կապակցությամբ կազմված վերոնշյալ փաստաթուղթը (տե՛ս վերեւում՝ 126-րդ պարբերությունը) եւ ՀՔԾ-ի կողմից ի պատասխան արված մեկնաբանությունները՝ համապատասխանաբար կատարելով հետեւյալ եզրահանգումները.</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«Հայաստանի Հանրապետության ոստիկանության զորքերի կողմից հատուկ միջոցների գործադրման օրինականության եւ դրանց գործադրման ընթացքում անվտանգության կանոնների պահպանման հետ կապված հարցերը դարձան հանձնաժողովի կողմից հատուկ քննության եւ դիտարկման առարկա՝ հաշվի առնելով մասնավորապես այն փաստը, որ այդ միջոցների գործադրումը հանգեցրել է երեք մարդու մահվան եւ եւս երեքի՝ տարբեր աստիճանի մարմնական վնասվածքների, ինչպես նաեւ արցունքաբեր գազով թունավորման, եւ որը մարմնական վնասվածքներ է պատճառել ոստիկանության զորքերի տասնմեկ զինծառայողի։</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Քննությունը պազել է, որ՝</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2008 թվականի մարտի 1-ին՝ ժամը [19։30-ի] սահմաններում, Հայաստանի Հանրապետության ոստիկանության զորքերի հրամանատար [Գ.Գ.-ն] ոստիկանության զորքերի շուրջ 800 ծառայողների հետ միասին գտնվում էր Գ.Լուսավորիչ փողոցի եւ Մաշտոցի պողոտայի խաչմերուկում։ Ըստ նրա հրահանգի՝ Շահումյանի հրապարակ են տարվել թվով 350 ծառայողներ, իսկ ոստիկանության զորքերի շուրջ 450 ծառայողներ մնացել են տեղում՝ երեք շարքով կանգնած։ Առաջին եւ երկրորդ շարքերում կանգնած ոստիկանության զորքերի ծառայողները կրում էին միայն ռետինե մահակներ եւ պաշտպանիչ վահաններ, մինչդեռ երրորդ շարքում դիրքավորված ենթասպաները նույնպես զինված էին հատուկ միջոցներով։</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 xml:space="preserve">Համաձայն հանձնաժողովի նիստի ընթացքում Գ.Գ.-ի կողմից արված պարզաբանումների՝ հատուկ միջոցներով զինված էին միայն ոստիկանության զորքերի թիվ 1033 զորամասի եւ հատուկ նշանակության ջոկատի ենթասպաները։ Ժամը 19։45-ի սահմաններում զանգվածային անկարգությունների մասնակիցների մի ստվար խումբ, դուրս </w:t>
      </w:r>
      <w:r w:rsidRPr="00660CC9">
        <w:rPr>
          <w:rFonts w:ascii="GHEA Grapalat" w:hAnsi="GHEA Grapalat"/>
          <w:szCs w:val="24"/>
        </w:rPr>
        <w:lastRenderedPageBreak/>
        <w:t>գալով Ռուսաստանի դեսպանատան հարեւանությամբ կառուցված արգելապատնեշի հետեւից, շարժվել է դեպի Գ.Լուսավորիչ փողոցի եւ Մաշտոցի պողոտայի խաչմերուկ։ Դեպի Մաշտոցի պողոտա նրանց տեղաշարժն արգելափակելու նպատակով զորքերը շարժվել են առաջ, իսկ փշալարեր տեղադրող մեքենան փշալարերի միջոցով փորձել է ամբողջ լայնությամբ արգելափակել Գ. Լուսավորչի փողոցը։ Ոստիկանության զորքերի ծառայողները, այնուամենայնիվ, բախվել են զանգվածային անկարգությունների մասնակիցների ակտիվ դիմադրությանը, որոնք նրանց վրա նետել են քարեր, մետաղյա ձողեր եւ դյուրավառ նյութերով լցված շշեր, այսինքն՝ այսպես կոչված «Մոլոտովի կոկտեյլներ»։ Բախման ընթացքում ոստիկանության զորքերի տարբեր ծառայողներ ստացել են տարբեր աստիճանի եւ տարբեր տեսակի մարմնական վնասվածքներ, իսկ փշալարեր տեղադրող մեքենան առեւանգվել է զանգվածային անկարգությունների մասնակիցների կողմից։ Անձնակազմի շրջանում վիրավորների քանակը չավելացնելու եւ նրանց բժշկական օգնություն ցուցաբերելու համար՝ Գ.Գ.-ն որոշել է անձնակազմը դուրս բերել եւ նրանց տեղափոխել Լեո եւ Պարոնյան փողոցների ուղղությամբ՝ ստեղծելով «տեստուդո» կոչվող կրիաների կազմավորում, եւ հարձակումները կանխելու նպատակով գործադրել է հատուկ միջոցներ՝ ռետինե եւ դատարկ փամփուշտներ։</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Զանգվածային անկարգության մասնակիցների եւ ոստիկանության զորքերի ծառայողների միջեւ երկրորդ խոշոր բախումը տեղի է ունեցել Լեո եւ Պարոնյան փողոցների տարածքում՝ ժամը 21:00-ի սահմաններում, որտեղ նռնակի պայթուցիչի պայթյունից բեկորային վնասվածքներ է ստացել ոստիկանության զորքերի սպա [Հ.Թ.-ն], եւ ոստիկանության զորքերը կրկին ստիպված են եղել գործադրել հատուկ միջոցներ՝ զանգվածային անկարգության մասնակիցների առաջխաղացումը կասեցնելու եւ նրանց վրա հարձակումները կանխելու համար։</w:t>
      </w:r>
    </w:p>
    <w:p w:rsidR="007647A6" w:rsidRPr="00660CC9" w:rsidRDefault="007647A6" w:rsidP="00660CC9">
      <w:pPr>
        <w:pStyle w:val="JuQuotSub"/>
        <w:widowControl w:val="0"/>
        <w:spacing w:before="0" w:after="160" w:line="360" w:lineRule="auto"/>
        <w:ind w:firstLine="567"/>
        <w:rPr>
          <w:rFonts w:ascii="GHEA Grapalat" w:hAnsi="GHEA Grapalat"/>
          <w:szCs w:val="24"/>
        </w:rPr>
      </w:pPr>
      <w:r w:rsidRPr="00660CC9">
        <w:rPr>
          <w:rFonts w:ascii="GHEA Grapalat" w:hAnsi="GHEA Grapalat"/>
          <w:szCs w:val="24"/>
        </w:rPr>
        <w:t>Գործողությունների ընթացքում ոստիկանության զորքերն ունեցել են հետեւյալ հատուկ միջոցները՝ 10 միավոր «Կորնետ» տեսակի ատրճանակ՝ նախատեսված ռետինե փամփուշտ կրակելու համար, 4 միավոր «ԿՍ-23» հրացաններ՝ «Չերյոմուխա-7» եւ «Սիրեն-7» արցունքաբեր գազային փամփուշտ կրակելու համար, եւ «Վոլնա-Ռ» տեսակի ռետինե փամփուշտ, 7 միավոր «SPSh» տեսակի ատրճանակներ՝ նախատեսված «Չերյոմուխա-4» տեսակի արցունքաբեր գազ կրակելու համար, «Չերյոմուխա-1» տեսակի 15 միավոր, «Չերյոմուխա-5» տեսակի 15 միավոր, 80 միավոր «Սիրեն-6» եւ 16 միավոր «Դրեյֆ» տեսակի արցունքաբեր գազով նռնակներ, 7 միավոր «Զարյա» եւ 5 միավոր «Կասսետ» տեսակի լուսաձայնային նռնակներ, 154 միավոր «Չերյոմուխա-4», 89 միավոր «Չերյոմուխա</w:t>
      </w:r>
      <w:r w:rsidR="00660CC9" w:rsidRPr="00660CC9">
        <w:rPr>
          <w:rFonts w:ascii="GHEA Grapalat" w:hAnsi="GHEA Grapalat"/>
          <w:szCs w:val="24"/>
        </w:rPr>
        <w:t>-</w:t>
      </w:r>
      <w:r w:rsidRPr="00660CC9">
        <w:rPr>
          <w:rFonts w:ascii="GHEA Grapalat" w:hAnsi="GHEA Grapalat"/>
          <w:szCs w:val="24"/>
        </w:rPr>
        <w:t xml:space="preserve">7» եւ 5 միավոր «Սիրեն-7» արցունքաբեր գազով փամփուշտ, 180 միավոր «Վոլնա-Ռ» տեսակի ռետինե փամփուշտ եւ 130 ռետինե փամփուշտ՝ «Կորնետ» տեսակի ատրճանակների </w:t>
      </w:r>
      <w:r w:rsidRPr="00660CC9">
        <w:rPr>
          <w:rFonts w:ascii="GHEA Grapalat" w:hAnsi="GHEA Grapalat"/>
          <w:szCs w:val="24"/>
        </w:rPr>
        <w:lastRenderedPageBreak/>
        <w:t>համար։ Նշված տեսակներից օգտագործվել են 79 միավոր «Չերյոմուխա-4», 56 միավոր «Չերյոմուխա-7» արցունքաբեր գազով փամփուշտներ, 29 միավոր «Սիրեն</w:t>
      </w:r>
      <w:r w:rsidR="00660CC9" w:rsidRPr="00660CC9">
        <w:rPr>
          <w:rFonts w:ascii="GHEA Grapalat" w:hAnsi="GHEA Grapalat"/>
          <w:szCs w:val="24"/>
        </w:rPr>
        <w:t>-</w:t>
      </w:r>
      <w:r w:rsidRPr="00660CC9">
        <w:rPr>
          <w:rFonts w:ascii="GHEA Grapalat" w:hAnsi="GHEA Grapalat"/>
          <w:szCs w:val="24"/>
        </w:rPr>
        <w:t>6», 4 միավոր «Դրեյֆ» արցունքաբեր գազով նռնակ, 4 միավոր «Զարյա», 2 միավոր «Կասսետ» տեսակի լուսաձայնային նռնակ, 129 միավոր «Վոլնա-Ռ» տեսակի ռետինե փամփուշտ եւ «Կորնետ» տեսակի ատրճանակների համար նախատեսված 62 միավոր ռետինե փամփուշտ։ Օգտագործված «Չերյոմուխա-7» արցունքաբեր գազի 56 միավոր փամփուշտներից 39-ն օգտագործել են Հայաստանի Հանրապետության ոստիկանության զորքերի հատուկ նշանակության ջոկատի երկու ենթասպաներ (20 միավոր եւ 19 միավոր), իսկ 17-ը՝ թիվ 1033 ստորաբաժանման երկու ենթասպաներ (8 միավոր եւ 9 միավոր)»:</w:t>
      </w:r>
    </w:p>
    <w:p w:rsidR="007647A6" w:rsidRPr="007647A6" w:rsidRDefault="007647A6" w:rsidP="00660CC9">
      <w:pPr>
        <w:pStyle w:val="JuPara"/>
        <w:widowControl w:val="0"/>
        <w:tabs>
          <w:tab w:val="left" w:pos="1134"/>
        </w:tabs>
        <w:spacing w:after="160" w:line="360" w:lineRule="auto"/>
        <w:ind w:firstLine="567"/>
        <w:rPr>
          <w:rFonts w:ascii="GHEA Grapalat" w:hAnsi="GHEA Grapalat"/>
        </w:rPr>
      </w:pPr>
      <w:bookmarkStart w:id="122" w:name="parliamentary_inquiry_end"/>
      <w:r w:rsidRPr="007647A6">
        <w:rPr>
          <w:rFonts w:ascii="GHEA Grapalat" w:hAnsi="GHEA Grapalat"/>
          <w:noProof/>
        </w:rPr>
        <w:t>131</w:t>
      </w:r>
      <w:bookmarkEnd w:id="122"/>
      <w:r w:rsidRPr="007647A6">
        <w:rPr>
          <w:rFonts w:ascii="GHEA Grapalat" w:hAnsi="GHEA Grapalat"/>
        </w:rPr>
        <w:t>.</w:t>
      </w:r>
      <w:r w:rsidR="00660CC9" w:rsidRPr="00660CC9">
        <w:rPr>
          <w:rFonts w:ascii="GHEA Grapalat" w:hAnsi="GHEA Grapalat"/>
        </w:rPr>
        <w:tab/>
      </w:r>
      <w:r w:rsidRPr="007647A6">
        <w:rPr>
          <w:rFonts w:ascii="GHEA Grapalat" w:hAnsi="GHEA Grapalat"/>
        </w:rPr>
        <w:t>Ի վերջո, եզրակացության մեջ առկա էին ժամանակավոր հանձնաժողովի հետեւյալ ընդհանուր եզրահանգումները.</w:t>
      </w:r>
      <w:r>
        <w:rPr>
          <w:rFonts w:ascii="GHEA Grapalat" w:hAnsi="GHEA Grapalat"/>
        </w:rPr>
        <w:t xml:space="preserve">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«Հաշվի առնելով այն փաստը, որ վերոնշյալ վայրերում տեղի ունեցած զանգվածային անկարգությունների ժամանակ երեք քաղաքացի՝ Արմեն Ֆարմանյանը, Գոռ Քլոյանը եւ Տիգրան Խաչատրյանը, մահացել են հատուկ տեսակի, մասնավորապես՝ «Չերյոմուխա-7» տեսակի գազային նռնակի փամփուշտներից, հանձնաժողովը եզրակացրել է, որ դրանք հավանաբար օգտագործվել են կա՛մ մարդկանց կուտակումների ուղղությամբ, կա՛մ դա տեղի է ունեցել բետոնե պատերից, այլ արգելապատնեշներից կամ պատնեշներից կրակոցների հետեւանքով։</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Հանձնաժողովի՝ 2009 թվականի ապրիլի 30-ի նիստի ժամանակ հանձնաժողովի անդամ Ն.Զ.-ի հարցին ի պատասխան, թե ինչպես է հնարավոր բացատրել այն փաստը, որ մարդիկ մահացել են «Չերյոմուխա-7» հատուկ միջոցի գործադրման հետեւանքով, նախկին ոստիկանապետ Հ.Հ.-ն պատասխանել է, որ վնասվածքներ կարող էին առաջանալ, եթե կրակ բացեին մոտ հեռավորությամբ գտնվող մարդկանց ուղղությամբ։ Նա շարունակել է. «Միգուցե կրակոցը ճիշտ անկյունից չի եղել, միգուցե եղել են բախումներ, քանի որ այդ պահին իրավիճակը քաոսային էր»: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Այդ արցունքաբեր գազի փամփուշտները՝ սահմանված անվտանգության կանոնների խախտմամբ օգտագործելու հանգամանքը հաստատվում է նաեւ այն փաստով, որ ոստիկանության զորքերի թվով տասնմեկ ծառայողներ նույնպես թունավորվել են եւ ստացել տարբեր ծանրության մարմնական վնասվածքներ։ Դա հաստատվել է նաեւ մի շարք փորձաքննություններով: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pacing w:val="-6"/>
          <w:szCs w:val="24"/>
        </w:rPr>
        <w:t xml:space="preserve">Եզրակացության 55-րդ էջում մանրամասն նկարագրված է, որ արձակված փամփուշտների 40%-ի գազային նռնակները նկատելի գազի արտահոսքեր չեն ունեցել. գրանցվել է գազային </w:t>
      </w:r>
      <w:r w:rsidRPr="00660CC9">
        <w:rPr>
          <w:rFonts w:ascii="GHEA Grapalat" w:hAnsi="GHEA Grapalat"/>
          <w:spacing w:val="-6"/>
          <w:szCs w:val="24"/>
        </w:rPr>
        <w:lastRenderedPageBreak/>
        <w:t>նռնակների ցածր թռիչքի արագություն, գազային փամփուշտներն ստացվել են 1990</w:t>
      </w:r>
      <w:r w:rsidRPr="00660CC9">
        <w:rPr>
          <w:rFonts w:ascii="GHEA Grapalat" w:hAnsi="GHEA Grapalat"/>
          <w:szCs w:val="24"/>
        </w:rPr>
        <w:t xml:space="preserve"> թվականին, իսկ դրանց պահպանման սահմանված ժամկետը հինգ տարի է։</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Հանձնաժողովն իր վերապահումներն է հայտնում Հայաստանի ոստիկանության վերաբերմունքի կապակցությամբ, քանի որ, չնայած այն հանգամանքին, որ հանձնաժողովը դիմել է ոստիկանությանը՝ խնդրելով տրամադրել հատուկ միջոցների գործադրման եւ օգտագործման անվտանգության կանոնների վերաբերյալ համապատասխան հրահանգ, վերջինս չի տրամադրվել։ Միայն ՓՀԽ-ի գործունեության դադարեցման կապակցությամբ մյուս փաստաթղթերի հետ միասին մեզ փոխանցվեց ոստիկանության կողմից ՓՀԽ-ին տրամադրված հրահանգը։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«Ներքին գործերի մարմինների եւ ներքին զորքերի կողմից հատուկ միջոցների կիրառման կարգի մասին» հրահանգը հաստատվել է ԽՍՀՄ ներքին գործերի նախարարի՝ 1989 թվականի հուլիսի 6-ի թիվ 127 հրամանով, որը, սակայն, Հայաստանի Հանրապետությունում ուժը կորցրած է ճանաչվել 2006 թվականին այլ իրավական ակտերի հետ միասին։ Դա նշանակում է, որ մինչ օրս Հայաստանի Հանրապետության ոստիկանության զորքերը չունեն հատուկ միջոցների պահպանման եւ օգտագործման կանոնները կամ դրանց անվտանգության կանոնները սահմանող կարգ։</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Հրահանգի 1.3 կետով սահմանվում է հատուկ միջոցների գործադրման դեպքերը, մասնավորապես՝ 1.3.1 կետով սահմանվում է, որ հատուկ միջոցները կիրառվում են նաեւ զանգվածային անկարգությունները, ինչպես նաեւ բռնությամբ ուղեկցվող հասարակական կարգի խմբակային խախտումները կանխելու համար։ Հրահանգի «Ընդհանուր ուղղություններ» գլխի համաձայն՝ KS-23 կարաբինները նախատեսված են «Չերյոմուխա-7» գազային նռնակի փամփուշտներով ուղղորդված կրակ բացելու համար (էջ 14), սակայն արգելվում է կրակ բացել մարդկանց կուտակումների ուղղությամբ, ինչպես նաեւ կրակ բացել հանցագործների վրա ուղիղ կրակոցի հեռավորությունից։</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Հրահանգի 2.6 կետում ակնհայտորեն նշված է. «Չերյոմուխա-7» տիպի գազային նռնակը նախատեսված է շենքերի ներսում ուղղորդված կրակ բացելու համար՝ այնտեղ ստեղծելով գազային ամպ»: Չնայած նույն հրահանգը որեւէ ուղղակի արգելք չի պարունակում «Չերյոմուխա-7» հատուկ միջոցները բաց տարածքներում գործադրելու վերաբերյալ, այնուամենայնիվ, մենք կարծում ենք, որ դրա գործադրումն անտեղի եւ աննպատակահարմար էր, քանի որ այն չէր կարող հանգեցնել ցանկալի արդյունքների։</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Հանձնաժողովը նաեւ նշում է, որ թեեւ վերոնշյալ հրահանգը չեղյալ է հայտարարվել 2006 թվականին, Հայաստանի ոստիկանությունը դեռեւս չի ընդունել այն փոխարինող նոր հրահանգ։</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lastRenderedPageBreak/>
        <w:t>Չնայած նախաքննության մարմնի եւ մեր կողմից կատարված մանրակրկիտ ուսումնասիրություններին՝ հանձնաժողովը նշում է, որ, ցավոք, տեխնիկապես անհնար էր հայտնաբերել KS-23 կարաբինները եւ հետեւաբար՝ դրանցով զինված անձին, որի կրակոցից մահացել են երեք քաղաքացիներ։ Այդ նպատակով Հայաստանի Հանրապետությունում եւ Ռուսաստանի Դաշնությունում անցկացվում են դատաձգաբանական փորձաքննություններ: Մասնավորապես «Չերյոմուխա-7» տեսակի փամփուշտներից արձակած KS-23 կարաբինները եւ մահացածների դիերից հանված «Չերյոմուխա-7» փամփուշտներն ուղարկվել են Հայաստանի ոստիկանության փորձաքրեագիտական վարչություն՝ պարզելու հետեւյալը.</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w:t>
      </w:r>
      <w:r w:rsidR="00660CC9" w:rsidRPr="00660CC9">
        <w:rPr>
          <w:rFonts w:ascii="GHEA Grapalat" w:hAnsi="GHEA Grapalat"/>
          <w:szCs w:val="24"/>
        </w:rPr>
        <w:tab/>
      </w:r>
      <w:r w:rsidRPr="00660CC9">
        <w:rPr>
          <w:rFonts w:ascii="GHEA Grapalat" w:hAnsi="GHEA Grapalat"/>
          <w:szCs w:val="24"/>
        </w:rPr>
        <w:t>Հնարավո՞ր է արդյոք «Չերյոմուխա-7» տեսակի գազային նռնակները նույնականացնել այն զենքերի հետ, որոնցից դրանք արձակվել են։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2.</w:t>
      </w:r>
      <w:r w:rsidR="00660CC9" w:rsidRPr="00660CC9">
        <w:rPr>
          <w:rFonts w:ascii="GHEA Grapalat" w:hAnsi="GHEA Grapalat"/>
          <w:szCs w:val="24"/>
        </w:rPr>
        <w:tab/>
      </w:r>
      <w:r w:rsidRPr="00660CC9">
        <w:rPr>
          <w:rFonts w:ascii="GHEA Grapalat" w:hAnsi="GHEA Grapalat"/>
          <w:szCs w:val="24"/>
        </w:rPr>
        <w:t>Արդյոք զոհերի մարմիններից հանված «Չերյոմուխա-7» տեսակի փամփուշտների վրա կան հետքեր, որոնք օգտակար են նույնականացման համար։</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Համաձայն Հայաստանի ոստիկանության փորձաքրեագիտական վարչության թիվ 1466 եզրակացության՝ փորձագետները հանգել են հետեւյալ եզրակացություններին.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1.</w:t>
      </w:r>
      <w:r w:rsidR="00660CC9" w:rsidRPr="00660CC9">
        <w:rPr>
          <w:rFonts w:ascii="GHEA Grapalat" w:hAnsi="GHEA Grapalat"/>
          <w:szCs w:val="24"/>
        </w:rPr>
        <w:tab/>
      </w:r>
      <w:r w:rsidRPr="00660CC9">
        <w:rPr>
          <w:rFonts w:ascii="GHEA Grapalat" w:hAnsi="GHEA Grapalat"/>
          <w:szCs w:val="24"/>
        </w:rPr>
        <w:t xml:space="preserve">«Ռիկոշետի դեպքում պատի կամ որեւէ այլ խոչընդոտի բախվելուց հետո, ինչպես նաեւ որեւէ խոչընդոտի միջով անցնելիս, «Չերյոմուխա-7» տեսակի գազային նռնակները, կախված բախման անկյունից եւ խոչընդոտի նյութի բնույթից, կարող էին մարդուն պատճառել մարմնական վնասվածքներ, այդ թվում՝ մահացու»: </w:t>
      </w:r>
    </w:p>
    <w:p w:rsidR="007647A6" w:rsidRPr="00903501"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2.</w:t>
      </w:r>
      <w:r w:rsidR="00660CC9" w:rsidRPr="00660CC9">
        <w:rPr>
          <w:rFonts w:ascii="GHEA Grapalat" w:hAnsi="GHEA Grapalat"/>
          <w:szCs w:val="24"/>
        </w:rPr>
        <w:tab/>
      </w:r>
      <w:r w:rsidRPr="00660CC9">
        <w:rPr>
          <w:rFonts w:ascii="GHEA Grapalat" w:hAnsi="GHEA Grapalat"/>
          <w:szCs w:val="24"/>
        </w:rPr>
        <w:t>«Չերյոմուխա-7» տեսակի գազային նռնակների փամփուշտներից գազի արտահոսքի արդյունքում պլաստիկ լողացող պատիճները ենթարկվում են ջերմային ռեակցիայի, հալվում են եւ այլեւս պիտանի չեն նույնականացման նպատակով։ Բախման կամ խոչընդոտի հետ շփման արդյունքում առաջանում են կողային մեխանիկական հետքեր՝ վնասվածքներ, քերծվածքներ, որոնք նույնպես խոչընդոտում են նույնականացմանը։</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3.</w:t>
      </w:r>
      <w:r w:rsidR="00660CC9" w:rsidRPr="00903501">
        <w:rPr>
          <w:rFonts w:ascii="GHEA Grapalat" w:hAnsi="GHEA Grapalat"/>
          <w:szCs w:val="24"/>
        </w:rPr>
        <w:tab/>
      </w:r>
      <w:r w:rsidRPr="00660CC9">
        <w:rPr>
          <w:rFonts w:ascii="GHEA Grapalat" w:hAnsi="GHEA Grapalat"/>
          <w:szCs w:val="24"/>
        </w:rPr>
        <w:t>Փորձաքննության ներկայացված «Չերյոմուխա-7» տեսակի գազային նռնակների պլաստիկ լողացող պատիճների վրա կրակոցի հետքերն անհարմար են զենքի որոշակի միավորի նույնականացման համար, քանի որ դրանց վրա հստակ նշված չեն փողի բնութագրերը, իսկ գազային նռնակների մետաղական կորպուսների վրա փողի հետ շփման հետքեր չկան եւ հետեւաբար անհարմար են զենքի կրակոցի միավորի նույնականացման համար։</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[ՀՔԾ-ն] նաեւ դիմել է Ռուսաստանի Դաշնության ներքին գործերի նախարարության «Հատուկ տեխնիկայի եւ կապի միջոցների հետազոտությունների եւ արդյունաբերության </w:t>
      </w:r>
      <w:r w:rsidRPr="00660CC9">
        <w:rPr>
          <w:rFonts w:ascii="GHEA Grapalat" w:hAnsi="GHEA Grapalat"/>
          <w:szCs w:val="24"/>
        </w:rPr>
        <w:lastRenderedPageBreak/>
        <w:t>միավորում» պետական ինստիտուտին՝ տրամադրելով «Չերյոմուխա-7» գազային նռնակների փամփուշտներով արձակված KS-23 կարաբինները, ինչպես նաեւ զոհերի մարմիններից ... հանված «Չերյոմուխա-7» գազային նռնակները, եւ պատասխաններ է խնդրել հետեւյալ հարցերին.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ա.</w:t>
      </w:r>
      <w:r w:rsidR="00660CC9" w:rsidRPr="00660CC9">
        <w:rPr>
          <w:rFonts w:ascii="GHEA Grapalat" w:hAnsi="GHEA Grapalat"/>
          <w:szCs w:val="24"/>
        </w:rPr>
        <w:tab/>
      </w:r>
      <w:r w:rsidRPr="00660CC9">
        <w:rPr>
          <w:rFonts w:ascii="GHEA Grapalat" w:hAnsi="GHEA Grapalat"/>
          <w:szCs w:val="24"/>
        </w:rPr>
        <w:t>Որքա՞ն է «Չերյոմուխա-7» տեսակի փամփուշտների պահպանման առավելագույն ժամկետը։</w:t>
      </w:r>
      <w:r w:rsidR="00DA330A">
        <w:rPr>
          <w:rFonts w:ascii="GHEA Grapalat" w:hAnsi="GHEA Grapalat"/>
          <w:szCs w:val="24"/>
        </w:rPr>
        <w:t xml:space="preserve"> </w:t>
      </w:r>
      <w:r w:rsidRPr="00660CC9">
        <w:rPr>
          <w:rFonts w:ascii="GHEA Grapalat" w:hAnsi="GHEA Grapalat"/>
          <w:szCs w:val="24"/>
        </w:rPr>
        <w:t xml:space="preserve">Արդյո՞ք 1986 եւ 1989 թվականներին արտադրված փամփուշտները հարմար են նպատակային օգտագործման համար։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բ.</w:t>
      </w:r>
      <w:r w:rsidR="00660CC9" w:rsidRPr="00660CC9">
        <w:rPr>
          <w:rFonts w:ascii="GHEA Grapalat" w:hAnsi="GHEA Grapalat"/>
          <w:szCs w:val="24"/>
        </w:rPr>
        <w:tab/>
      </w:r>
      <w:r w:rsidRPr="00660CC9">
        <w:rPr>
          <w:rFonts w:ascii="GHEA Grapalat" w:hAnsi="GHEA Grapalat"/>
          <w:szCs w:val="24"/>
        </w:rPr>
        <w:t>Երբ փամփուշտների պահպանման ժամկետը լրացել է, հնարավո՞ր է արդյոք դրանց նպատակային օգտագործումը՝ հաշվի առնելով մարդկանց առողջությանը եւ կյանքին վնաս պատճառելու ռիսկը։</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գ.</w:t>
      </w:r>
      <w:r w:rsidR="00660CC9" w:rsidRPr="00660CC9">
        <w:rPr>
          <w:rFonts w:ascii="GHEA Grapalat" w:hAnsi="GHEA Grapalat"/>
          <w:szCs w:val="24"/>
        </w:rPr>
        <w:tab/>
      </w:r>
      <w:r w:rsidRPr="00660CC9">
        <w:rPr>
          <w:rFonts w:ascii="GHEA Grapalat" w:hAnsi="GHEA Grapalat"/>
          <w:szCs w:val="24"/>
        </w:rPr>
        <w:t xml:space="preserve">Արդյո՞ք «Չերյոմուխա-7» տեսակի գազային նռնակների փամփուշտների օգտագործումը բաց տարածքներում արգելված է։ Եթե ոչ, ապա ինչպե՞ս կարող են դրանք օգտագործվել։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դ.</w:t>
      </w:r>
      <w:r w:rsidR="00660CC9" w:rsidRPr="00660CC9">
        <w:rPr>
          <w:rFonts w:ascii="GHEA Grapalat" w:hAnsi="GHEA Grapalat"/>
          <w:szCs w:val="24"/>
        </w:rPr>
        <w:tab/>
      </w:r>
      <w:r w:rsidRPr="00660CC9">
        <w:rPr>
          <w:rFonts w:ascii="GHEA Grapalat" w:hAnsi="GHEA Grapalat"/>
          <w:szCs w:val="24"/>
        </w:rPr>
        <w:t>Մշակվե՞լ է արդյոք որեւէ մեթոդաբանություն, եւ հնարավո՞ր է արդյոք «Չերյոմուխա</w:t>
      </w:r>
      <w:r w:rsidR="00660CC9" w:rsidRPr="00660CC9">
        <w:rPr>
          <w:rFonts w:ascii="GHEA Grapalat" w:hAnsi="GHEA Grapalat"/>
          <w:szCs w:val="24"/>
        </w:rPr>
        <w:t>-</w:t>
      </w:r>
      <w:r w:rsidRPr="00660CC9">
        <w:rPr>
          <w:rFonts w:ascii="GHEA Grapalat" w:hAnsi="GHEA Grapalat"/>
          <w:szCs w:val="24"/>
        </w:rPr>
        <w:t>7» տեսակի գազային նռնակների նույնականացումն այն հրացանների հետ, որոնցից դրանք բաց են թողնվել։</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Ստացվել են հետեւյալ պատասխանները.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ա.</w:t>
      </w:r>
      <w:r w:rsidR="00660CC9" w:rsidRPr="00660CC9">
        <w:rPr>
          <w:rFonts w:ascii="GHEA Grapalat" w:hAnsi="GHEA Grapalat"/>
          <w:szCs w:val="24"/>
        </w:rPr>
        <w:tab/>
      </w:r>
      <w:r w:rsidRPr="00660CC9">
        <w:rPr>
          <w:rFonts w:ascii="GHEA Grapalat" w:hAnsi="GHEA Grapalat"/>
          <w:szCs w:val="24"/>
        </w:rPr>
        <w:t>«Չերյոմուխա-7» տեսակի գազային նռնակի փամփուշտների պահպանման առավելագույն ժամկետը հինգ տարուց ոչ ավելի է։</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բ.</w:t>
      </w:r>
      <w:r w:rsidR="00660CC9" w:rsidRPr="00660CC9">
        <w:rPr>
          <w:rFonts w:ascii="GHEA Grapalat" w:hAnsi="GHEA Grapalat"/>
          <w:szCs w:val="24"/>
        </w:rPr>
        <w:tab/>
      </w:r>
      <w:r w:rsidRPr="00660CC9">
        <w:rPr>
          <w:rFonts w:ascii="GHEA Grapalat" w:hAnsi="GHEA Grapalat"/>
          <w:szCs w:val="24"/>
        </w:rPr>
        <w:t>Պիտանելիության ժամկետը լրանալուց հետո «Չերյոմուխա-7» տեսակի գազային նռնակների փամփուշտների աշխատանքային բնութագրերը կարող են փոփոխության ենթարկվել, այսինքն՝ կարող է տեղի ունենալ մարտական բնութագրերի նվազում, արցունքաբեր գազի արտանետման տեւողության կրճատում, գազային նռնակի առավելագույն հեռահարության նվազում, փամփուշտների խափանում՝ պայմանավորված հարվածային պատիճների անսարքությամբ։ Ժամկետանց «Չերյոմուխա-7» տեսակի գազային նռնակի փամփուշտների օգտագործումը մարդկանց դեմ չի վնասի նրանց առողջությանը եւ կյանքին։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գ.</w:t>
      </w:r>
      <w:r w:rsidR="00660CC9" w:rsidRPr="00660CC9">
        <w:rPr>
          <w:rFonts w:ascii="GHEA Grapalat" w:hAnsi="GHEA Grapalat"/>
          <w:szCs w:val="24"/>
        </w:rPr>
        <w:tab/>
      </w:r>
      <w:r w:rsidRPr="00660CC9">
        <w:rPr>
          <w:rFonts w:ascii="GHEA Grapalat" w:hAnsi="GHEA Grapalat"/>
          <w:szCs w:val="24"/>
        </w:rPr>
        <w:t>«Չերյոմուխա-7» տեսակի գազային նռնակների փամփուշտների օգտագործումը բաց տարածքներում արգելված չէ։</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«Չերյոմուխա-7» եւ «Չերյոմուխա-7 M» տեսակի գազային նռնակների փամփուշտներ օգտագործելիս ուղղակիորեն մարդու վրա կրակելն արգելվում է։ Կրակ կարող է բացվել </w:t>
      </w:r>
      <w:r w:rsidRPr="00660CC9">
        <w:rPr>
          <w:rFonts w:ascii="GHEA Grapalat" w:hAnsi="GHEA Grapalat"/>
          <w:szCs w:val="24"/>
        </w:rPr>
        <w:lastRenderedPageBreak/>
        <w:t>իրավախախտների շրջակայքում գտնվող վայրերի կամ առարկաների վրա. ավելին, պետք է հաշվի առնել քամու ուղղությունը, որն ապահովում է ծխի ամպի տարածումը իրավախախտների վրա։</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դ.</w:t>
      </w:r>
      <w:r w:rsidR="00660CC9" w:rsidRPr="00660CC9">
        <w:rPr>
          <w:rFonts w:ascii="GHEA Grapalat" w:hAnsi="GHEA Grapalat"/>
          <w:szCs w:val="24"/>
        </w:rPr>
        <w:tab/>
      </w:r>
      <w:r w:rsidRPr="00660CC9">
        <w:rPr>
          <w:rFonts w:ascii="GHEA Grapalat" w:hAnsi="GHEA Grapalat"/>
          <w:szCs w:val="24"/>
        </w:rPr>
        <w:t>Մեր կազմակերպությունն իրավասու չէ անցկացնել ձգաբանական փորձաքննություններ եւ տվյալ տեսակի փամփուշտների եւ զենքի միավորների նույնականացման մեթոդների վերաբերյալ տեղեկությունների չի տիրապետում։ Նպատակահարմար է այս հարցն ուղղել Ռուսաստանի Դաշնության ներքին գործերի նախարարության փորձաքրեագիտական կենտրոնին։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Վերջին հարցի պատասխանն ստանալու համար՝ Հանձնաժողովը եւ ՀՔԾ-ն դիմել են Ռուսաստանի Դաշնության ներքին գործերի նախարարության փորձաքրեագիտական կենտրոն, որը տվել է թիվ 913 եզրակացությունը, որում նշվում էր, որ՝</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«Գազային նռնակների մետաղական պատյանների մակերեսին կրակող զենքի փողի հետքեր չեն հայտնաբերվել։</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Դա բացատրվում է նրանով, որ գազային նռնակների պատյանի մակերեսի եւ փողի ներքին մակերեսի միջեւ անմիջական շփում չկա, քանի որ պոլիմերային խցանիչները, որոնք նախատեսված են նռնակը կարաբինի փողի փորձնական հատվածով սահեցնելու եւ վառոդային գազերն արգելափակելու համար, պատյանը ծածկում են երկու կողմից։</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Պոլիմերային պատիճների վրա փողի հետքերը հարմար չեն այդ հետքերն առաջացնող զենքի միավորը նույնականացնելու համար»։</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«Չերյոմուխա-7» տեսակի գազային նռնակների փամփուշտները զենքի այն միավորների հետ նույնականացնելու պահանջի հետ համատեղ, որոնցից դրանք բաց են թողնվել, հանձնաժողովը նաեւ խնդրել է ԱՄՆ-ից ժամանած եւ 2001 թվականի սեպտեմբերի 11-ի դեպքերի քննություն իրականացնող փորձագետների խմբին, ինչպես նաեւ Եվրոպայի խորհրդի մարդու իրավունքների հանձնակատար Թոմաս Համմարբերգին, որպեսզի միջազգային փորձագետների կողմից համապատասխան փորձաքննություն անցկացվի, սակայն պատասխան են ստացել, որ դա տեխնիկապես անհնար էր։ Սա հաստատվում է նաեւ իռլանդացի փորձագետ [Ք.Բ.-ի]՝ ՀՔԾ-ին ուղղված պատասխանով, որն ասել է. «Ես չեմ կարծում, որ հնարավոր է պարզել, թե կոնկրետ որ զենքից են կրակել, քանի որ նռնակները, ի տարբերություն փամփուշտների, չունեն դատափորձագիտական ստորագրություն»։</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Այնուամենայնիվ, հանձնաժողովը դրական գնահատական է տվել Հայաստանի Հանրապետության գլխավոր դատախազության եւ Հայաստանի Հանրապետության ՀՔԾ-ի </w:t>
      </w:r>
      <w:r w:rsidRPr="00660CC9">
        <w:rPr>
          <w:rFonts w:ascii="GHEA Grapalat" w:hAnsi="GHEA Grapalat"/>
          <w:szCs w:val="24"/>
        </w:rPr>
        <w:lastRenderedPageBreak/>
        <w:t xml:space="preserve">ջանքերին, որոնք ուղղված են եղել «Չերյոմուխա-7» տեսակի գազային նռնակներով երեք անձանց ... մահվան հանգամանքները բացահայտելուն. մասնավորապես քրեական գործ է հարուցվել ոստիկանության զորքերի թվով չորս ծառայողների դեմ, որոնք զանգվածային ապստամբությունները կանխելուն ուղղված գործողությունների ընթացքում գործադրել էին հատուկ միջոցներ. նրանց մեղադրանք էր առաջադրվել հատուկ տեսակի հրազեն հանդիսացող KS-23 կարաբինների հետ վարվեցողության կանոնները խախտելու համար։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4.</w:t>
      </w:r>
      <w:r w:rsidR="00660CC9" w:rsidRPr="00660CC9">
        <w:rPr>
          <w:rFonts w:ascii="GHEA Grapalat" w:hAnsi="GHEA Grapalat"/>
          <w:szCs w:val="24"/>
        </w:rPr>
        <w:tab/>
      </w:r>
      <w:r w:rsidRPr="00660CC9">
        <w:rPr>
          <w:rFonts w:ascii="GHEA Grapalat" w:hAnsi="GHEA Grapalat"/>
          <w:szCs w:val="24"/>
        </w:rPr>
        <w:t xml:space="preserve">Հայաստանի Հանրապետության նախագահի [պահանջով] Հայաստանի Հանրապետության գլխավոր դատախազը հանձնաժողովին է փոխանցել նախաքննության մարմնի տրամադրության տակ գտնվող թվով տասն անձանց մահվան վերաբերյալ բոլոր նյութերը. սույն նյութի քննության հիման վրա հանձնաժողովը գտնում է, որ գործի հանգամանքները պարզելու համար նախաքննության մարմինը ձեռնարկել է հնարավոր բոլոր միջոցները։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 xml:space="preserve">Այնուամենայնիվ, հանձնաժողովն առաջնահերթություն է տալիս նախաքննության մարմնի կողմից թվով տասն անձանց մահվան հանգամանքների վերաբերյալ հասարակությանը պարբերաբար տեղեկություններ տրամադրելու հարցին, մասնավորապես՝ հանցագործությունը կատարած անձանց հայտնաբերելուն եւ արդարադատությանը ներկայացնելուն ուղղված հետագա գործողությունների մասով։ </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w:t>
      </w:r>
    </w:p>
    <w:p w:rsidR="007647A6" w:rsidRPr="00224FA3"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Հանձնաժողովի կարեւոր խնդիրներից մեկն է մահացածների մահվան հանգամանքների պարզաբանումը։ Այդ կապակցությամբ ամենից առաջ անհրաժեշտ է նշել մեկ հանգամանք. հանձնաժողովն իրեն վերապահված լիազորությունների շրջանակներում, ինչպես նաեւ իր տրամադրության տակ գտնվող նյութերի եւ փաստերի համեմատության հիման վրա, պետք է եւ կարող է եզրահանգումներ կատարել այնպիսի հանգամանքների վերաբերյալ, ինչպիսիք են զենքի տեսակը, որը բերել է մահվան, ինչպես նաեւ մահվան ժամը, վայրը եւ հանգամանքները... Միաժամանակ հանձնաժողովը չի պատասխանել հանրային մտահոգության առարկա հանդիսացող ամենախնդրահարույց հարցերից մեկին, այն է՝ թե ում գործողություններն են հանգեցրել մահվան, քանի որ, նույնիսկ եթե հանձնաժողովը ցանկանար, այն չէր կարողանա եւ իրավունք չէր ունենա դառնալու նախաքննության մարմին եւ իրականացնելու քրեական դատավարության օրենսդրությամբ բացառապես նախաքննության մարմնին վերապահված լիազորությունները։</w:t>
      </w:r>
    </w:p>
    <w:p w:rsidR="00DA330A" w:rsidRPr="00224FA3" w:rsidRDefault="00DA330A" w:rsidP="00660CC9">
      <w:pPr>
        <w:pStyle w:val="JuQuotSub"/>
        <w:widowControl w:val="0"/>
        <w:tabs>
          <w:tab w:val="left" w:pos="1701"/>
        </w:tabs>
        <w:spacing w:before="0" w:after="160" w:line="360" w:lineRule="auto"/>
        <w:ind w:firstLine="567"/>
        <w:rPr>
          <w:rFonts w:ascii="GHEA Grapalat" w:hAnsi="GHEA Grapalat"/>
          <w:szCs w:val="24"/>
        </w:rPr>
      </w:pP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lastRenderedPageBreak/>
        <w:t xml:space="preserve">Այնուամենայնիվ, հանձնաժողովը լիահույս է, որ ընթացիկ նախաքննությամբ հնարավոր կլինի կարգավորել իրեն առաջադրված խնդիրը։ Այդ կապակցությամբ առաջարկվում է, որ ՀՔԾ-ն ձեռնարկի անհրաժեշտ բոլոր միջոցները՝ մահվան, բռնության, մարմնական վնասվածքների եւ մյուս բոլոր պատճառները պարզելու համար։ </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 xml:space="preserve">Հանձնաժողովը նշում է, որ օպերատիվ հետախուզական գործողությունները մինչեւ այժմ արդյունավետ չեն եղել, մասնավորապես՝ </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ա)</w:t>
      </w:r>
      <w:r w:rsidR="00660CC9" w:rsidRPr="00660CC9">
        <w:rPr>
          <w:rFonts w:ascii="GHEA Grapalat" w:hAnsi="GHEA Grapalat"/>
          <w:szCs w:val="24"/>
        </w:rPr>
        <w:tab/>
      </w:r>
      <w:r w:rsidRPr="00660CC9">
        <w:rPr>
          <w:rFonts w:ascii="GHEA Grapalat" w:hAnsi="GHEA Grapalat"/>
          <w:szCs w:val="24"/>
        </w:rPr>
        <w:t>2008 թվականի մարտի 1-ին Ազատության հրապարակում եւ հարակից տարածքներում հայտնաբերված զենքի, ռազմամթերքի եւ այլ առարկաների նկատմամբ սեփականության իրավունքը, ինչպես նաեւ տարածքում դրանց գտնվելու հանգամանքներն ամբողջությամբ չեն պարզվել,</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բ)</w:t>
      </w:r>
      <w:r w:rsidR="00660CC9" w:rsidRPr="00660CC9">
        <w:rPr>
          <w:rFonts w:ascii="GHEA Grapalat" w:hAnsi="GHEA Grapalat"/>
          <w:szCs w:val="24"/>
        </w:rPr>
        <w:tab/>
      </w:r>
      <w:r w:rsidRPr="00660CC9">
        <w:rPr>
          <w:rFonts w:ascii="GHEA Grapalat" w:hAnsi="GHEA Grapalat"/>
          <w:szCs w:val="24"/>
        </w:rPr>
        <w:t xml:space="preserve">զանգվածային անկարգությունների ընթացքում թվով տասն անձանց մահվան բոլոր հանգամանքները չեն պարզվել, այդ սպանությունները կատարողները եւ տարբեր անձանց մարմնական վնասվածքներ հասցրած անձինք չեն հայտնաբերվել, </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դ)</w:t>
      </w:r>
      <w:r w:rsidR="00660CC9" w:rsidRPr="00660CC9">
        <w:rPr>
          <w:rFonts w:ascii="GHEA Grapalat" w:hAnsi="GHEA Grapalat"/>
          <w:szCs w:val="24"/>
        </w:rPr>
        <w:tab/>
      </w:r>
      <w:r w:rsidRPr="00660CC9">
        <w:rPr>
          <w:rFonts w:ascii="GHEA Grapalat" w:hAnsi="GHEA Grapalat"/>
          <w:szCs w:val="24"/>
        </w:rPr>
        <w:t xml:space="preserve">զանգվածային անկարգությունների ժամանակ օգտագործված բոլոր զինատեսակները եւ այդ զինատեսակներն օգտագործող անձինք չեն հայտնաբերվել՝ բացառությամբ [Ֆ.Գ.-ի] դեպքի, </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ե)</w:t>
      </w:r>
      <w:r w:rsidR="00660CC9" w:rsidRPr="00660CC9">
        <w:rPr>
          <w:rFonts w:ascii="GHEA Grapalat" w:hAnsi="GHEA Grapalat"/>
          <w:szCs w:val="24"/>
        </w:rPr>
        <w:tab/>
      </w:r>
      <w:r w:rsidRPr="00660CC9">
        <w:rPr>
          <w:rFonts w:ascii="GHEA Grapalat" w:hAnsi="GHEA Grapalat"/>
          <w:szCs w:val="24"/>
        </w:rPr>
        <w:t xml:space="preserve">զանգվածային անկարգություններին ակտիվ մասնակցող եւ շրջանառվող տեսաձայնագրություններում հստակ պատկերված անձինք չեն հայտնաբերվել, </w:t>
      </w:r>
    </w:p>
    <w:p w:rsidR="007647A6" w:rsidRPr="00660CC9" w:rsidRDefault="007647A6" w:rsidP="00427C9C">
      <w:pPr>
        <w:pStyle w:val="JuQuotSub"/>
        <w:widowControl w:val="0"/>
        <w:tabs>
          <w:tab w:val="left" w:pos="1701"/>
        </w:tabs>
        <w:spacing w:before="0" w:after="160" w:line="346" w:lineRule="auto"/>
        <w:ind w:firstLine="567"/>
        <w:rPr>
          <w:rFonts w:ascii="GHEA Grapalat" w:hAnsi="GHEA Grapalat"/>
          <w:szCs w:val="24"/>
        </w:rPr>
      </w:pPr>
      <w:r w:rsidRPr="00660CC9">
        <w:rPr>
          <w:rFonts w:ascii="GHEA Grapalat" w:hAnsi="GHEA Grapalat"/>
          <w:szCs w:val="24"/>
        </w:rPr>
        <w:t>զ)</w:t>
      </w:r>
      <w:r w:rsidR="00427C9C" w:rsidRPr="00427C9C">
        <w:rPr>
          <w:rFonts w:ascii="GHEA Grapalat" w:hAnsi="GHEA Grapalat"/>
          <w:szCs w:val="24"/>
        </w:rPr>
        <w:tab/>
      </w:r>
      <w:r w:rsidRPr="00660CC9">
        <w:rPr>
          <w:rFonts w:ascii="GHEA Grapalat" w:hAnsi="GHEA Grapalat"/>
          <w:szCs w:val="24"/>
        </w:rPr>
        <w:t>ոստիկանության զորքերի ծառայող Տիգրան Աբգարյանի վրա կրակած եւ մյուս ծառայողների վրա կրակելու փորձ կատարած անձի ինքնությունը չի բացահայտվել, չնայած նրան, որ ոստիկանության զորքերի դիպուկահարը նկատել եւ վիրավորելով վնասազերծել է նրան (դիպուկահարը հստակ նկարագրել է անձին, ստացած վնասվածքների ճշգրիտ տեղը),</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w:t>
      </w:r>
    </w:p>
    <w:p w:rsidR="007647A6" w:rsidRPr="00660CC9" w:rsidRDefault="007647A6" w:rsidP="00660CC9">
      <w:pPr>
        <w:pStyle w:val="JuQuotSub"/>
        <w:widowControl w:val="0"/>
        <w:tabs>
          <w:tab w:val="left" w:pos="1701"/>
        </w:tabs>
        <w:spacing w:before="0" w:after="160" w:line="360" w:lineRule="auto"/>
        <w:ind w:firstLine="567"/>
        <w:rPr>
          <w:rFonts w:ascii="GHEA Grapalat" w:hAnsi="GHEA Grapalat"/>
          <w:szCs w:val="24"/>
        </w:rPr>
      </w:pPr>
      <w:r w:rsidRPr="00660CC9">
        <w:rPr>
          <w:rFonts w:ascii="GHEA Grapalat" w:hAnsi="GHEA Grapalat"/>
          <w:szCs w:val="24"/>
        </w:rPr>
        <w:t>l)</w:t>
      </w:r>
      <w:r w:rsidR="00427C9C" w:rsidRPr="00427C9C">
        <w:rPr>
          <w:rFonts w:ascii="GHEA Grapalat" w:hAnsi="GHEA Grapalat"/>
          <w:szCs w:val="24"/>
        </w:rPr>
        <w:tab/>
      </w:r>
      <w:r w:rsidRPr="00660CC9">
        <w:rPr>
          <w:rFonts w:ascii="GHEA Grapalat" w:hAnsi="GHEA Grapalat"/>
          <w:szCs w:val="24"/>
        </w:rPr>
        <w:t>զանգվածային անկարգությունների մասնակիցների նկատմամբ ֆիզիկական ուժ եւ բռնություն գործադրած բոլոր ոստիկանները չեն հայտնաբերվել ...»:</w:t>
      </w:r>
    </w:p>
    <w:p w:rsidR="00DA330A" w:rsidRDefault="00DA330A">
      <w:pPr>
        <w:spacing w:after="200" w:line="276" w:lineRule="auto"/>
        <w:rPr>
          <w:rFonts w:ascii="GHEA Grapalat" w:eastAsiaTheme="majorEastAsia" w:hAnsi="GHEA Grapalat" w:cstheme="majorBidi"/>
          <w:bCs/>
          <w:caps/>
        </w:rPr>
      </w:pPr>
      <w:r>
        <w:rPr>
          <w:rFonts w:ascii="GHEA Grapalat" w:hAnsi="GHEA Grapalat"/>
        </w:rPr>
        <w:br w:type="page"/>
      </w:r>
    </w:p>
    <w:p w:rsidR="007647A6" w:rsidRPr="007647A6" w:rsidRDefault="007647A6" w:rsidP="00427C9C">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lastRenderedPageBreak/>
        <w:t>VI.</w:t>
      </w:r>
      <w:r w:rsidR="00427C9C" w:rsidRPr="00903501">
        <w:rPr>
          <w:rFonts w:ascii="GHEA Grapalat" w:hAnsi="GHEA Grapalat"/>
          <w:szCs w:val="24"/>
        </w:rPr>
        <w:tab/>
      </w:r>
      <w:r w:rsidRPr="007647A6">
        <w:rPr>
          <w:rFonts w:ascii="GHEA Grapalat" w:hAnsi="GHEA Grapalat"/>
          <w:szCs w:val="24"/>
        </w:rPr>
        <w:t>դիմումատուների կողմից տրամադրված ապացույցները</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132</w:t>
      </w:r>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Դիմումատուները Դատարան են ներկայացրել ՄԻՇՊԵԿ-ի պահանջով կազմված մի քանի փորձագիտական եզրակացություններ (տե՛ս վերոնշյալ 4-րդ պարբերությունը), այդ թվում՝ դատաբժիշկ, պաթոլոգաանատոմ [Ջ.Ք.-ի] կողմից 2016 թվականի սեպտեմբերի 21-ին ընտրություններին հաջորդող մահվան դեպքերի բժշկական հայեցակետերի վերաբերյալ կազմված եզրակացությունը (տե՛ս ստորեւ </w:t>
      </w:r>
      <w:r w:rsidRPr="007647A6">
        <w:rPr>
          <w:rFonts w:ascii="GHEA Grapalat" w:hAnsi="GHEA Grapalat"/>
          <w:noProof/>
        </w:rPr>
        <w:t>133</w:t>
      </w:r>
      <w:r w:rsidRPr="007647A6">
        <w:rPr>
          <w:rFonts w:ascii="GHEA Grapalat" w:hAnsi="GHEA Grapalat"/>
        </w:rPr>
        <w:t xml:space="preserve">-րդ պարբերությունը) եւ հրազենի, ձգաբանության եւ պայթուցիկ նյութերի ոլորտում դատական փորձագետ Դ.Դ.-ի կողմից 2016 թվականի սեպտեմբերի 26-ին կազմված եզրակացությունը (տե՛ս ստորեւ </w:t>
      </w:r>
      <w:r w:rsidRPr="007647A6">
        <w:rPr>
          <w:rFonts w:ascii="GHEA Grapalat" w:hAnsi="GHEA Grapalat"/>
          <w:noProof/>
        </w:rPr>
        <w:t>134</w:t>
      </w:r>
      <w:r w:rsidRPr="007647A6">
        <w:rPr>
          <w:rFonts w:ascii="GHEA Grapalat" w:hAnsi="GHEA Grapalat"/>
        </w:rPr>
        <w:t xml:space="preserve">-136-րդ պարբերությունները)։ Երկու փորձագետները գտնվում եմ Միացյալ Թագավորությունում։ </w:t>
      </w:r>
    </w:p>
    <w:p w:rsidR="00427C9C" w:rsidRPr="00903501" w:rsidRDefault="00427C9C"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Ա.</w:t>
      </w:r>
      <w:r w:rsidR="00427C9C" w:rsidRPr="00903501">
        <w:rPr>
          <w:rFonts w:ascii="GHEA Grapalat" w:hAnsi="GHEA Grapalat"/>
          <w:szCs w:val="24"/>
        </w:rPr>
        <w:tab/>
      </w:r>
      <w:r w:rsidRPr="007647A6">
        <w:rPr>
          <w:rFonts w:ascii="GHEA Grapalat" w:hAnsi="GHEA Grapalat"/>
          <w:szCs w:val="24"/>
        </w:rPr>
        <w:t>Եզրակացություն ընտրություններին հաջորդող մահվան դեպքերի բժշկական հայեցակետերի վերաբերյալ</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23" w:name="report_by_JC"/>
      <w:r w:rsidRPr="007647A6">
        <w:rPr>
          <w:rFonts w:ascii="GHEA Grapalat" w:hAnsi="GHEA Grapalat"/>
          <w:noProof/>
        </w:rPr>
        <w:t>133</w:t>
      </w:r>
      <w:bookmarkEnd w:id="123"/>
      <w:r w:rsidRPr="007647A6">
        <w:rPr>
          <w:rFonts w:ascii="GHEA Grapalat" w:hAnsi="GHEA Grapalat"/>
        </w:rPr>
        <w:t>.</w:t>
      </w:r>
      <w:r w:rsidR="00427C9C" w:rsidRPr="00427C9C">
        <w:rPr>
          <w:rFonts w:ascii="GHEA Grapalat" w:hAnsi="GHEA Grapalat"/>
        </w:rPr>
        <w:tab/>
      </w:r>
      <w:r w:rsidRPr="007647A6">
        <w:rPr>
          <w:rFonts w:ascii="GHEA Grapalat" w:hAnsi="GHEA Grapalat"/>
        </w:rPr>
        <w:t>Դատաբժիշկ, պաթոլոգաանատոմ Ջ.Ք.-ն իրականացրել է ներպետական մակարդակով իրականացվող դատաբժշկական եւ դատաձգաբանական փորձաքննությունների գնահատում։ Նրա եզրակացության համապատասխան մասերն ունեն հետեւյալ բովանդակությունը.</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Գոռ Քլոյան (տե՛ս վերոնշյալ 44-46-րդ պարբերությունները)՝ դատաբժշկական փորձագետի կողմից արձանագրված կոնքոսկրի եւ հարակից հյուսվածքի մակերեսի սեւացումը կարող է մատնանշել կրակոց բավականին մոտ տարածությունից, որի ժամանակ մուրը ներթափանցել է վերքի մեջ: Ավելին, հաշվի առնելով հիվանդանոց ժամանելու պահին Գոռ Քլոյանի մահամերձ վիճակը՝ մինչեւ այդ փուլը նա ակնհայտորեն մեծ քանակությամբ արյուն էր կորցրել, եւ հետեւաբար վաղ փուլում նախնական վերակենդանացումը կարող էր մեծացնել նրա կենդանի մնալու հնարավորությունները, հատկապես, եթե նրան հեղուկներ եւ արյուն տրվեր՝ արյան ծավալը վերականգնելու համար:</w:t>
      </w:r>
    </w:p>
    <w:p w:rsidR="007647A6" w:rsidRPr="007647A6" w:rsidRDefault="007647A6" w:rsidP="00427C9C">
      <w:pPr>
        <w:pStyle w:val="JuPara"/>
        <w:widowControl w:val="0"/>
        <w:spacing w:after="160" w:line="346" w:lineRule="auto"/>
        <w:ind w:firstLine="567"/>
        <w:rPr>
          <w:rFonts w:ascii="GHEA Grapalat" w:hAnsi="GHEA Grapalat"/>
        </w:rPr>
      </w:pPr>
      <w:r w:rsidRPr="007647A6">
        <w:rPr>
          <w:rFonts w:ascii="GHEA Grapalat" w:hAnsi="GHEA Grapalat"/>
        </w:rPr>
        <w:lastRenderedPageBreak/>
        <w:t>Դավիթ Պետրոսյան (տե՛ս վերոնշյալ 50-52-րդ պարբերությունները)՝ տեսականորեն միայն երիկամների եւ լյարդի վնասվածքով, Դավիթ Պետրոսյանի վնասվածքն այնպիսի հրազենային վիրավորում էր, որի դեպքում կենդանի մնալու հնարավորություն կար։ Հետեւաբար, եթե նրան տեղում անհապաղ բժշկական օգնություն ցուցաբերվեր՝ հեղուկի եւ արյան փոխարինմամբ, նրա գոյատեւման հնարավորություններն ավելի մեծ կլինեին, իսկ արդյունքը կարող էր այլ լինել։</w:t>
      </w:r>
    </w:p>
    <w:p w:rsidR="007647A6" w:rsidRPr="00427C9C" w:rsidRDefault="007647A6" w:rsidP="00427C9C">
      <w:pPr>
        <w:pStyle w:val="JuPara"/>
        <w:widowControl w:val="0"/>
        <w:spacing w:after="160" w:line="346" w:lineRule="auto"/>
        <w:ind w:firstLine="567"/>
        <w:rPr>
          <w:rFonts w:ascii="GHEA Grapalat" w:hAnsi="GHEA Grapalat"/>
        </w:rPr>
      </w:pPr>
      <w:r w:rsidRPr="007647A6">
        <w:rPr>
          <w:rFonts w:ascii="GHEA Grapalat" w:hAnsi="GHEA Grapalat"/>
        </w:rPr>
        <w:t>Գրիգոր Գեւորգյան (տե՛ս վերեւում՝ 53-54-րդ պարբերությունները)՝ գլխի հրազենային վիրավորումը գանգի եւ ուղեղի էական վնասվածքներ է առաջացրել, ինչը վկայում էր բարձր էներգիայով զենքից (հրացան՝ գնդակի թռիչքի բարձր արագությամբ) ստացված վնասվածքի մասին։ 0.5 x 0.4 սմ մուտքի անցքով վնասվածքը համապատասխանում էր 5.45 մմ տրամաչափի զինամթերքի օգտագործմանը, որը, ըստ տեղեկությունների, առկա էր։</w:t>
      </w:r>
    </w:p>
    <w:p w:rsidR="007647A6" w:rsidRPr="007647A6" w:rsidRDefault="007647A6" w:rsidP="00427C9C">
      <w:pPr>
        <w:pStyle w:val="JuPara"/>
        <w:widowControl w:val="0"/>
        <w:spacing w:after="160" w:line="346" w:lineRule="auto"/>
        <w:ind w:firstLine="567"/>
        <w:rPr>
          <w:rFonts w:ascii="GHEA Grapalat" w:hAnsi="GHEA Grapalat"/>
        </w:rPr>
      </w:pPr>
      <w:r w:rsidRPr="007647A6">
        <w:rPr>
          <w:rFonts w:ascii="GHEA Grapalat" w:hAnsi="GHEA Grapalat"/>
        </w:rPr>
        <w:t>Սամվել Հարությունյան (տե՛ս վերոնշյալ 56-57-րդ պարբերությունները)՝ դատաբժշկական փորձաքննության եզրակացության մեջ վերքի ձեւը նկարագրված չէ, այն է՝ արդյո՞ք այն գծային, աստղային (աստղաձեւ) կամ այլ ձեւ ուներ։ Եզրակացությանը կից կլինիկական լուսանկարներ չեն ներկայացվել։</w:t>
      </w:r>
      <w:r>
        <w:rPr>
          <w:rFonts w:ascii="GHEA Grapalat" w:hAnsi="GHEA Grapalat"/>
        </w:rPr>
        <w:t xml:space="preserve"> </w:t>
      </w:r>
      <w:r w:rsidRPr="007647A6">
        <w:rPr>
          <w:rFonts w:ascii="GHEA Grapalat" w:hAnsi="GHEA Grapalat"/>
        </w:rPr>
        <w:t xml:space="preserve">Դժվար էր ենթադրել, թե ինչ առարկա կարող էր բաց վնասվածք պատճառել, չնայած հետաքրքիր է, որ ընդունման ժամանակ նախնական ախտորոշումը հրազենային վիրավորումն էր։ Հաշվի առնելով այն, թե ինչ էր հայտնաբերվել մի քանի այլ մահացածների մոտ, դա կարող էր լինել «Չերյոմուխա-7» տեսակի արցունքաբեր գազի նռնակի հարվածը, որն այլեւս ուժ չուներ ամբողջությամբ ներթափանցելու համար: Այնուամենայնիվ, դա կարող էր լինել որպես զենք օգտագործվող ծանր ոչ հրազենային օբյեկտի տարատեսակ։ </w:t>
      </w:r>
    </w:p>
    <w:p w:rsidR="007647A6" w:rsidRPr="007647A6" w:rsidRDefault="007647A6" w:rsidP="00427C9C">
      <w:pPr>
        <w:pStyle w:val="JuPara"/>
        <w:widowControl w:val="0"/>
        <w:spacing w:after="160" w:line="360" w:lineRule="auto"/>
        <w:ind w:firstLine="567"/>
        <w:rPr>
          <w:rFonts w:ascii="GHEA Grapalat" w:hAnsi="GHEA Grapalat"/>
        </w:rPr>
      </w:pPr>
      <w:r w:rsidRPr="007647A6">
        <w:rPr>
          <w:rFonts w:ascii="GHEA Grapalat" w:hAnsi="GHEA Grapalat"/>
        </w:rPr>
        <w:t xml:space="preserve">Տիգրան Աբգարյան (տե՛ս վերոնշյալ 61-63-րդ պարբերությունները)՝ 3 սմ չափ ունեցող մուտքի անցքի վերքը շատ մեծ էր, մինչդեռ հետաքրքիր է, որ բաճկոնի օձիքի վրայի անցքն ընդամենը 19 x 9 մմ չափսերի էր։ Օրինակ՝ 5.45 մմ կամ 9 մմ չափ ունեցող գնդակներից առաջացած վերքերը համապատասխանաբար մոտ 6 մմ եւ 9 մմ տրամագիծ կունենային։ Մոտ տարածությունից արձակված որսորդական հրացանից առաջանում է շուրջ 3 սմ </w:t>
      </w:r>
      <w:r w:rsidRPr="007647A6">
        <w:rPr>
          <w:rFonts w:ascii="GHEA Grapalat" w:hAnsi="GHEA Grapalat"/>
        </w:rPr>
        <w:lastRenderedPageBreak/>
        <w:t xml:space="preserve">տրամագծով մեծ կլոր վերք, սակայն ընդհանրապես ոչինչ չի ենթադրում, որ Տիգրան Աբգարյանի վնասվածքը նման զենքից է եղել։ «Չերյոմուխա-7» արցունքաբեր նռնակի հետեւանքով առաջացած վերքը նույնպես մեծ կլիներ, սակայն վնասվածքի նկարագրությունից, մասնավորապես՝ ներքին տվյալներից, չի երեւում, որ այդ վնասվածքի պատճառը եղել է արցունքաբեր գազով նռնակը: Դատաբժշկական փորձագետը, այնուամենայնիվ, նշված հարցերը որեւէ կերպ չի պարզաբանել։ </w:t>
      </w:r>
    </w:p>
    <w:p w:rsidR="007647A6" w:rsidRPr="007647A6" w:rsidRDefault="007647A6" w:rsidP="00427C9C">
      <w:pPr>
        <w:pStyle w:val="JuPara"/>
        <w:widowControl w:val="0"/>
        <w:spacing w:after="160" w:line="360" w:lineRule="auto"/>
        <w:ind w:firstLine="567"/>
        <w:rPr>
          <w:rFonts w:ascii="GHEA Grapalat" w:hAnsi="GHEA Grapalat"/>
        </w:rPr>
      </w:pPr>
      <w:r w:rsidRPr="007647A6">
        <w:rPr>
          <w:rFonts w:ascii="GHEA Grapalat" w:hAnsi="GHEA Grapalat"/>
        </w:rPr>
        <w:t>Որպես ընդհանուր դիտարկում՝ Ջ.Ք.-ն նշել է, որ դիահերձման եզրակացությունների ընդհանուր առանձնահատկությունն այն է, որ դատաբժշկական փորձագետներն արձանագրել են իրենց եզրահանգումները, սակայն չեն կարողացել պարզաբանել, թե այդ եզրահանգումներն ինչ կարող էին նշանակել: Օրինակ՝ ոչինչ չէր նշվում Գրիգոր Գեւորգյանի հրազենային վիրավորման բնույթի (հնարավոր բարձր էներգիայի հրազենի հետեւանքով առաջացած), Սամվել Հարությունյանի գլխի վնասվածքի հնարավոր պատճառների մասին (հնարավոր է ծանր զենք կամ արցունքաբեր նռնակի հարված), կամ ընդհանուր առմամբ առկա չէր նույնիսկ որեւէ պարզ մեկնաբանություն արցունքաբեր գազերի հետեւանքով մահերի անսովոր դեպքի մասին։ Ջ.Ք.-ն այնուհետեւ նշել է, որ իմաստ չունի Արմեն Ֆարմանյանի (տե՛ս վերոնշյալ 37-40-րդ պարբերությունները) եւ Տիգրան Խաչատրյանի (տե՛ս վերոնշյալ 41</w:t>
      </w:r>
      <w:r w:rsidR="00427C9C" w:rsidRPr="00427C9C">
        <w:rPr>
          <w:rFonts w:ascii="GHEA Grapalat" w:hAnsi="GHEA Grapalat"/>
        </w:rPr>
        <w:t>-</w:t>
      </w:r>
      <w:r w:rsidRPr="007647A6">
        <w:rPr>
          <w:rFonts w:ascii="GHEA Grapalat" w:hAnsi="GHEA Grapalat"/>
        </w:rPr>
        <w:t>43-րդ</w:t>
      </w:r>
      <w:r>
        <w:rPr>
          <w:rFonts w:ascii="GHEA Grapalat" w:hAnsi="GHEA Grapalat"/>
        </w:rPr>
        <w:t xml:space="preserve"> </w:t>
      </w:r>
      <w:r w:rsidRPr="007647A6">
        <w:rPr>
          <w:rFonts w:ascii="GHEA Grapalat" w:hAnsi="GHEA Grapalat"/>
        </w:rPr>
        <w:t xml:space="preserve">պարբերությունները) մահվան պատճառը նկարագրել որպես «գլխի վնասվածք» եւ նշել, որ «հրազենային վնասվածքներ չեն հայտնաբերվել», քանի որ հրազենից գանգի մեջ արձակված արցունքաբեր գազի նռնակը դեռեւս համարվում է հրազենային վնասվածք։ Ինչ վերաբերում է արցունքաբեր գազի նռնակների ձգաբանական հատկություններին, այն է՝ նռնականետից դուրս գալու արագությանը, դրանց արդյունավետ հեռահարությանը եւ մարմնի մեջ ներթափանցելու ուժին, դրանք ավելի շատ հրազենի փորձագետին ուղղվող հարցեր էին։ Սակայն անհավանական է թվում, որ արցունքաբեր գազի նռնակը, որը նախ հարվածել է մեկ այլ բանի, այսինքն՝ հարվածել է ռիկոշետով, </w:t>
      </w:r>
      <w:r w:rsidRPr="007647A6">
        <w:rPr>
          <w:rFonts w:ascii="GHEA Grapalat" w:hAnsi="GHEA Grapalat"/>
        </w:rPr>
        <w:lastRenderedPageBreak/>
        <w:t>այնուհետեւ ուժ ունենա ներթափանցելու մեկի գանգը, եթե հարվածը չլինի շատ մոտիկից։</w:t>
      </w:r>
    </w:p>
    <w:p w:rsidR="00427C9C" w:rsidRPr="00903501" w:rsidRDefault="00427C9C"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Բ.</w:t>
      </w:r>
      <w:r w:rsidR="00427C9C" w:rsidRPr="00903501">
        <w:rPr>
          <w:rFonts w:ascii="GHEA Grapalat" w:hAnsi="GHEA Grapalat"/>
          <w:szCs w:val="24"/>
        </w:rPr>
        <w:tab/>
      </w:r>
      <w:r w:rsidRPr="007647A6">
        <w:rPr>
          <w:rFonts w:ascii="GHEA Grapalat" w:hAnsi="GHEA Grapalat"/>
          <w:szCs w:val="24"/>
        </w:rPr>
        <w:t>Հրազենի, ձգաբանության եւ պայթուցիկ նյութերի ոլորտում դատական փորձագետի կողմից տրամադրված եզրակացությունը</w:t>
      </w:r>
      <w:r>
        <w:rPr>
          <w:rFonts w:ascii="GHEA Grapalat" w:hAnsi="GHEA Grapalat"/>
          <w:szCs w:val="24"/>
        </w:rPr>
        <w:t xml:space="preserve"> </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24" w:name="report_by_DD"/>
      <w:r w:rsidRPr="007647A6">
        <w:rPr>
          <w:rFonts w:ascii="GHEA Grapalat" w:hAnsi="GHEA Grapalat"/>
          <w:noProof/>
        </w:rPr>
        <w:t>134</w:t>
      </w:r>
      <w:bookmarkEnd w:id="124"/>
      <w:r w:rsidRPr="007647A6">
        <w:rPr>
          <w:rFonts w:ascii="GHEA Grapalat" w:hAnsi="GHEA Grapalat"/>
        </w:rPr>
        <w:t>.</w:t>
      </w:r>
      <w:r w:rsidR="00427C9C" w:rsidRPr="00427C9C">
        <w:rPr>
          <w:rFonts w:ascii="GHEA Grapalat" w:hAnsi="GHEA Grapalat"/>
        </w:rPr>
        <w:tab/>
      </w:r>
      <w:r w:rsidRPr="007647A6">
        <w:rPr>
          <w:rFonts w:ascii="GHEA Grapalat" w:hAnsi="GHEA Grapalat"/>
        </w:rPr>
        <w:t>Դատական փորձագետ Դ.Դ.-ն քննել է մահվան դեպքերի հանգամանքները ձգաբանական տեսանկյունից։</w:t>
      </w:r>
      <w:r>
        <w:rPr>
          <w:rFonts w:ascii="GHEA Grapalat" w:hAnsi="GHEA Grapalat"/>
        </w:rPr>
        <w:t xml:space="preserve"> </w:t>
      </w:r>
      <w:r w:rsidRPr="007647A6">
        <w:rPr>
          <w:rFonts w:ascii="GHEA Grapalat" w:hAnsi="GHEA Grapalat"/>
        </w:rPr>
        <w:t>Նրա եզրակացության համապատասխան մասերն ունեն հետեւյալ բովանդակությունը.</w:t>
      </w:r>
    </w:p>
    <w:p w:rsidR="00427C9C" w:rsidRPr="00903501" w:rsidRDefault="00427C9C" w:rsidP="007647A6">
      <w:pPr>
        <w:pStyle w:val="JuH1"/>
        <w:keepNext w:val="0"/>
        <w:keepLines w:val="0"/>
        <w:widowControl w:val="0"/>
        <w:numPr>
          <w:ilvl w:val="0"/>
          <w:numId w:val="0"/>
        </w:numPr>
        <w:spacing w:before="0" w:beforeAutospacing="0" w:after="160" w:line="360" w:lineRule="auto"/>
        <w:ind w:left="680" w:hanging="340"/>
        <w:rPr>
          <w:rFonts w:ascii="GHEA Grapalat" w:hAnsi="GHEA Grapalat"/>
          <w:szCs w:val="24"/>
        </w:rPr>
      </w:pPr>
    </w:p>
    <w:p w:rsidR="007647A6" w:rsidRPr="007647A6" w:rsidRDefault="007647A6" w:rsidP="00427C9C">
      <w:pPr>
        <w:pStyle w:val="JuH1"/>
        <w:keepNext w:val="0"/>
        <w:keepLines w:val="0"/>
        <w:widowControl w:val="0"/>
        <w:numPr>
          <w:ilvl w:val="0"/>
          <w:numId w:val="0"/>
        </w:numPr>
        <w:tabs>
          <w:tab w:val="left" w:pos="1134"/>
        </w:tabs>
        <w:spacing w:before="0" w:beforeAutospacing="0" w:after="160" w:line="360" w:lineRule="auto"/>
        <w:ind w:left="1134" w:hanging="567"/>
        <w:rPr>
          <w:rFonts w:ascii="GHEA Grapalat" w:hAnsi="GHEA Grapalat"/>
          <w:szCs w:val="24"/>
        </w:rPr>
      </w:pPr>
      <w:r w:rsidRPr="007647A6">
        <w:rPr>
          <w:rFonts w:ascii="GHEA Grapalat" w:hAnsi="GHEA Grapalat"/>
          <w:szCs w:val="24"/>
        </w:rPr>
        <w:t>1.</w:t>
      </w:r>
      <w:r w:rsidR="00427C9C" w:rsidRPr="00903501">
        <w:rPr>
          <w:rFonts w:ascii="GHEA Grapalat" w:hAnsi="GHEA Grapalat"/>
          <w:szCs w:val="24"/>
        </w:rPr>
        <w:tab/>
      </w:r>
      <w:r w:rsidRPr="007647A6">
        <w:rPr>
          <w:rFonts w:ascii="GHEA Grapalat" w:hAnsi="GHEA Grapalat"/>
          <w:szCs w:val="24"/>
        </w:rPr>
        <w:t xml:space="preserve">Արցունքաբեր նռնակների հետեւանքով պատճառված մահվան դեպքերը </w:t>
      </w:r>
    </w:p>
    <w:p w:rsidR="007647A6" w:rsidRPr="00224FA3" w:rsidRDefault="007647A6" w:rsidP="00427C9C">
      <w:pPr>
        <w:pStyle w:val="JuPara"/>
        <w:widowControl w:val="0"/>
        <w:tabs>
          <w:tab w:val="left" w:pos="1134"/>
        </w:tabs>
        <w:spacing w:after="160" w:line="360" w:lineRule="auto"/>
        <w:ind w:firstLine="567"/>
        <w:rPr>
          <w:rFonts w:ascii="GHEA Grapalat" w:hAnsi="GHEA Grapalat"/>
        </w:rPr>
      </w:pPr>
      <w:bookmarkStart w:id="125" w:name="paragraph00123"/>
      <w:r w:rsidRPr="007647A6">
        <w:rPr>
          <w:rFonts w:ascii="GHEA Grapalat" w:hAnsi="GHEA Grapalat"/>
          <w:noProof/>
        </w:rPr>
        <w:t>135</w:t>
      </w:r>
      <w:bookmarkEnd w:id="125"/>
      <w:r w:rsidRPr="007647A6">
        <w:rPr>
          <w:rFonts w:ascii="GHEA Grapalat" w:hAnsi="GHEA Grapalat"/>
        </w:rPr>
        <w:t>.</w:t>
      </w:r>
      <w:r w:rsidR="00427C9C" w:rsidRPr="00427C9C">
        <w:rPr>
          <w:rFonts w:ascii="GHEA Grapalat" w:hAnsi="GHEA Grapalat"/>
        </w:rPr>
        <w:tab/>
      </w:r>
      <w:r w:rsidRPr="007647A6">
        <w:rPr>
          <w:rFonts w:ascii="GHEA Grapalat" w:hAnsi="GHEA Grapalat"/>
        </w:rPr>
        <w:t>«Չերյոմուխա-7» արցունքաբեր գազի նռնակներից հարված ստանալուց հետո մահացած Արմեն Ֆարմանյանի (տե՛ս վերեւում՝ 37</w:t>
      </w:r>
      <w:r w:rsidR="00427C9C" w:rsidRPr="00427C9C">
        <w:rPr>
          <w:rFonts w:ascii="GHEA Grapalat" w:hAnsi="GHEA Grapalat"/>
        </w:rPr>
        <w:t>-</w:t>
      </w:r>
      <w:r w:rsidRPr="007647A6">
        <w:rPr>
          <w:rFonts w:ascii="GHEA Grapalat" w:hAnsi="GHEA Grapalat"/>
        </w:rPr>
        <w:t>40-րդ պարբերությունները), Տիգրան Խաչատրյանի (տե՛ս վերեւում՝ 41-43-րդ պարբերությունները) եւ Գոռ Քլոյանի (տե՛ս վերեւում՝</w:t>
      </w:r>
      <w:r>
        <w:rPr>
          <w:rFonts w:ascii="GHEA Grapalat" w:hAnsi="GHEA Grapalat"/>
        </w:rPr>
        <w:t xml:space="preserve"> </w:t>
      </w:r>
      <w:r w:rsidRPr="007647A6">
        <w:rPr>
          <w:rFonts w:ascii="GHEA Grapalat" w:hAnsi="GHEA Grapalat"/>
        </w:rPr>
        <w:t xml:space="preserve">44-46-րդ պարբերությունները) ստացած վնասվածքները ծանր էին, եւ հարվածի կետում արկերի էներգիան բավարար էր, որպեսզի դրանք թափանցեին զգալի խորությամբ՝ անցնելով ոսկորների եւ մարմնի հյուսվածքների միջով։ Քանի որ արկերը պահել էին այդքան մեծ էներգիա, դա ենթադրում էր մոտ հեռավորություն, այնուամենայնիվ, առանց համեմատական փորձարկումներ իրականացնելու հնարավոր չէր ապահովել կոնկրետ հեռավորությունը: Հնարավոր էր, որ որոշակի հանգամանքներում ռիկոշետից հետո մարդու ոսկորները, այդ թվում՝ գանգը կոտրելու համար կարող էր պահպանվել բավարար էներգիա, օրինակ, եթե ընդհանուր միջակայքը մոտ էր, եւ եթե ռիկոշետի ազդեցության արդյունքում կլանվել է համեմատաբար փոքր քանակությամբ էներգիա։ </w:t>
      </w:r>
    </w:p>
    <w:p w:rsidR="00DA330A" w:rsidRPr="00224FA3" w:rsidRDefault="00DA330A" w:rsidP="00427C9C">
      <w:pPr>
        <w:pStyle w:val="JuPara"/>
        <w:widowControl w:val="0"/>
        <w:tabs>
          <w:tab w:val="left" w:pos="1134"/>
        </w:tabs>
        <w:spacing w:after="160" w:line="360" w:lineRule="auto"/>
        <w:ind w:firstLine="567"/>
        <w:rPr>
          <w:rFonts w:ascii="GHEA Grapalat" w:hAnsi="GHEA Grapalat"/>
        </w:rPr>
      </w:pP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Ինչ վերաբերում է Արմեն Ֆարմանյանին (տե՛ս վերոնշյալ 37-40-րդ պարբերությունները), հաշվի առնելով այն էներգիան, որով արկը հարվածել է տուժողին, միանգամայն հավանական էր, որ արկի վնասը պատճառվել է նրա գանգի հարվածից։ Շատ մոտ հեռավորությունից արձակման որեւէ ապացույց չկար, բայց քանի որ արկը հարվածի ժամանակ ակնհայտորեն մեծ էներգիա էր պահպանել, միջակայքը չէր կարող այնպիսին լինել, որ սկզբնական արձակման էներգիան մեծապես սպառված լիներ։ Քանի որ պլաստմասսայե խցանը հանվել էր գանգից, թվում էր, թե այն պոկվել էր կա՛մ գանգին հարվածելու հետեւանքով, կա՛մ գանգի մեջ ներթափանցելու հետեւանքով առաջացած շփման պատճառով։</w:t>
      </w:r>
    </w:p>
    <w:p w:rsidR="007647A6" w:rsidRPr="00903501"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Ինչ վերաբերում է Տիգրան Խաչատրյանին (տե՛ս վերոնշյալ 41-43-րդ պարբերությունները), պլաստմասսայե խցանի՝ արկի մարմնից անջատումը հավանաբար տեղի է ունեցել որեւէ հարվածի պատճառով, եւ հնարավոր է, որ դա տեղի է ունեցել զոհի կրած հարվածի հետեւանքով։ Այնուամենայնիվ, հավանականությունը, որ դրանից առաջ պատիճները առանձնացել էին, լիովին չէր կարող բացառվել։ Տուժողի գանգի աղետալի վնասը ցույց էր տալիս, որ արկը պահպանել է էներգիայի մեծ աստիճան, հետեւաբար, եթե մինչեւ զոհի հետ շփվելն այն հարվածել է որեւէ առարկայի, ապա դա բավարար չի եղել էներգիան էականորեն սպառելու համար: Չկար ոչինչ, որը կհերքեր այն ենթադրությունը, որ վնասը պատճառվել է զոհի գանգի հարվածից, եւ որ նախկինում որեւէ հարված կամ ռիկոշետ չի եղել։</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 xml:space="preserve">Ինչ վերաբերում է Գոռ Քլոյանին (տե՛ս վերոնշյալ 44-46-րդ պարբերությունները), նրա մարմնից վերցված արկն էականորեն խափանված չէր, եւ հաշվի առնելով, որ այն կոտրվածք էր առաջացրել ձախ կոնքոսկրի վերին հատվածում, ոսկորին հարվածը պետք է զգալի լիներ: Հետեւաբար բավականին հնարավոր էր թվում, որ նռնակի պատիճի ճեղքվածքը կարող էր առաջացած լինել ոսկորին հասցված հարվածի պատճառով։ Ձգաբանական եզրակացության մեջ ներկայացված որոշ չափով անտեսվող տեսակետը որեւէ հնարավորություն չէր առաջարկում զոհի մարմնից հանված վեց փոքրիկ մասնիկների բնույթի </w:t>
      </w:r>
      <w:r w:rsidRPr="007647A6">
        <w:rPr>
          <w:rFonts w:ascii="GHEA Grapalat" w:hAnsi="GHEA Grapalat"/>
        </w:rPr>
        <w:lastRenderedPageBreak/>
        <w:t>վերաբերյալ։ Թվում էր, թե մասնիկներն առաջացել են հենց զենքի արձակումից կամ արկի միջոցով ներթափանցել են վերքի խոռոչ։ Չի կարելի բացառել, որ մասնիկները արտանետվել են, ինչը, եթե ճիշտ է, վկայում է շատ մոտ հեռավորությունից արձակման մասին։ Դատաբժշկական եզրակացության մեջ առկա հղումը կոնքոսկրի «թեթեւակի սեւացած մակերեսին» կարող է համարվել մոտ տարածության ազդեցություն։</w:t>
      </w:r>
      <w:r>
        <w:rPr>
          <w:rFonts w:ascii="GHEA Grapalat" w:hAnsi="GHEA Grapalat"/>
        </w:rPr>
        <w:t xml:space="preserve"> </w:t>
      </w:r>
      <w:r w:rsidRPr="007647A6">
        <w:rPr>
          <w:rFonts w:ascii="GHEA Grapalat" w:hAnsi="GHEA Grapalat"/>
        </w:rPr>
        <w:t>Այնուամենայնիվ, ակնկալվում էր, որ ցանկացած նման ազդեցություն կհայտնվի հագուստի եւ մաշկի վրա, եւ որ միջանկյալ հյուսվածքը կկանխի ոսկորների ախտահարումը: Հետեւաբար սեւանալու պատճառն ակնհայտ չէր։</w:t>
      </w:r>
      <w:r>
        <w:rPr>
          <w:rFonts w:ascii="GHEA Grapalat" w:hAnsi="GHEA Grapalat"/>
        </w:rPr>
        <w:t xml:space="preserve"> </w:t>
      </w:r>
      <w:r w:rsidRPr="007647A6">
        <w:rPr>
          <w:rFonts w:ascii="GHEA Grapalat" w:hAnsi="GHEA Grapalat"/>
        </w:rPr>
        <w:t>Հետեւաբար խելամիտ կլիներ թույլատրել հագուստի քննության մեջ մասնագիտացած փորձագետների մասնակցությունը, քանի որ նրանք կիրառել են մանրադիտակային եւ քիմիական վերլուծություն, ուսումնասիրել դիտարկվող վեց մասնիկները՝ որոշելու համար, թե արդյոք դրանք կրակոցի մասնիկներ են եղել։</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t xml:space="preserve">Դ.Դ.-ն նաեւ նշել է, որ եթե «Չերյոմուխա-7» արկի հարվածից միայն մեկ մահացու դեպք է եղել, կարելի է դիտարկել այն հնարավորությունը, որ զոհին հարվածելու մտադրություն չի եղել։ Այնուամենայնիվ, քիչ հավանական է թվում, որ երեք անձի հարվածներ են հասցվել այնպիսի բարձր արագությամբ ընթացող գազային կոնտեյներներով, որոնք կարող էին մահացու հարվածներ հասցնել, եթե նրանք հատուկ չեն թիրախավորվել: Թեեւ հնարավոր չէր գնահատել հեռավորությունը, այն փաստը, որ արկերը պահպանել էին շատ բարձր կինետիկ էներգիա, ենթադրում էր համեմատաբար մոտ տարածություն, չնայած համեմատական փորձարկումները կարող էին օգնել այս առումով։ Այդպիսի փորձարկումը կարող էր կատարվել մահվան դեպքերի քննություն իրականացնող անձանց կողմից։ </w:t>
      </w:r>
    </w:p>
    <w:p w:rsidR="00427C9C" w:rsidRPr="00903501" w:rsidRDefault="00427C9C" w:rsidP="00427C9C">
      <w:pPr>
        <w:pStyle w:val="JuH1"/>
        <w:keepNext w:val="0"/>
        <w:keepLines w:val="0"/>
        <w:widowControl w:val="0"/>
        <w:numPr>
          <w:ilvl w:val="0"/>
          <w:numId w:val="0"/>
        </w:numPr>
        <w:spacing w:before="0" w:beforeAutospacing="0" w:after="160" w:line="346" w:lineRule="auto"/>
        <w:ind w:left="680" w:hanging="340"/>
        <w:rPr>
          <w:rFonts w:ascii="GHEA Grapalat" w:hAnsi="GHEA Grapalat"/>
          <w:szCs w:val="24"/>
        </w:rPr>
      </w:pPr>
    </w:p>
    <w:p w:rsidR="007647A6" w:rsidRPr="007647A6" w:rsidRDefault="007647A6" w:rsidP="00427C9C">
      <w:pPr>
        <w:pStyle w:val="JuH1"/>
        <w:keepNext w:val="0"/>
        <w:keepLines w:val="0"/>
        <w:widowControl w:val="0"/>
        <w:numPr>
          <w:ilvl w:val="0"/>
          <w:numId w:val="0"/>
        </w:numPr>
        <w:tabs>
          <w:tab w:val="left" w:pos="1134"/>
        </w:tabs>
        <w:spacing w:before="0" w:beforeAutospacing="0" w:after="160" w:line="346" w:lineRule="auto"/>
        <w:ind w:left="1134" w:hanging="567"/>
        <w:rPr>
          <w:rFonts w:ascii="GHEA Grapalat" w:hAnsi="GHEA Grapalat"/>
          <w:szCs w:val="24"/>
        </w:rPr>
      </w:pPr>
      <w:r w:rsidRPr="007647A6">
        <w:rPr>
          <w:rFonts w:ascii="GHEA Grapalat" w:hAnsi="GHEA Grapalat"/>
          <w:szCs w:val="24"/>
        </w:rPr>
        <w:t>2.</w:t>
      </w:r>
      <w:r w:rsidR="00427C9C" w:rsidRPr="00903501">
        <w:rPr>
          <w:rFonts w:ascii="GHEA Grapalat" w:hAnsi="GHEA Grapalat"/>
          <w:szCs w:val="24"/>
        </w:rPr>
        <w:tab/>
      </w:r>
      <w:r w:rsidRPr="007647A6">
        <w:rPr>
          <w:rFonts w:ascii="GHEA Grapalat" w:hAnsi="GHEA Grapalat"/>
          <w:szCs w:val="24"/>
        </w:rPr>
        <w:t>Արկերի հետեւանքով պատճառված մահվան դեպքերը</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26" w:name="paragraph00124"/>
      <w:r w:rsidRPr="007647A6">
        <w:rPr>
          <w:rFonts w:ascii="GHEA Grapalat" w:hAnsi="GHEA Grapalat"/>
          <w:noProof/>
        </w:rPr>
        <w:t>136</w:t>
      </w:r>
      <w:bookmarkEnd w:id="126"/>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Դ.Դ.-ն այնուհետեւ անդրադարձել է հրազենով պատճառված մահվան դեպքերին՝ նշելով, որ վերլուծություն չի իրականացվել՝ պարզելու համար </w:t>
      </w:r>
      <w:r w:rsidRPr="007647A6">
        <w:rPr>
          <w:rFonts w:ascii="GHEA Grapalat" w:hAnsi="GHEA Grapalat"/>
        </w:rPr>
        <w:lastRenderedPageBreak/>
        <w:t>մահացու 5.45 մմ եւ 9 մմ տրամաչափի գնդակներն արձակելու համար օգտագործված կոնկրետ զենքերը։ Եթե գործածված զենքերից փորձնական արձակված գնդակները համեմատվեին հայտնաբերված փամփուշտների հետ, հնարավոր կլիներ, որ գնդակները կրակելու համար օգտագործված կոնկրետ զենքը նույնականացվեր մանրադիտակային համեմատության միջոցով։ Կարճ հեռավորության վրա այնպիսի ազդեցությունների բացակայության պայմաններում, ինչպիսիք են այրվածքը, մաշկի աստղաձեւ պատռվածքը եւ դաջվածքները, 5.45 մմ եւ 9 մմ տրամաչափի գնդակներից առաջացած վնասվածքների շփման կամ շատ մոտ հեռավորությունից արձակման մասին ոչինչ չէր վկայում։ Հետեւաբար կրակոցները կարող էին արձակված լինել մոտավորապես 1 մետրը գերազանցող ցանկացած հեռավորությունից:</w:t>
      </w:r>
      <w:r>
        <w:rPr>
          <w:rFonts w:ascii="GHEA Grapalat" w:hAnsi="GHEA Grapalat"/>
        </w:rPr>
        <w:t xml:space="preserve"> </w:t>
      </w:r>
      <w:r w:rsidRPr="007647A6">
        <w:rPr>
          <w:rFonts w:ascii="GHEA Grapalat" w:hAnsi="GHEA Grapalat"/>
        </w:rPr>
        <w:t>Հայտնի չէր, թե քանի զենք էր գործի դրվել կամ արձակվել բողոքի ցույցը ճնշելու ընթացքում, սակայն սկզբունքորեն հնարավոր էր 5.45 մմ եւ 9 մմ տրամաչափի գնդակները կապել առանձին զենքերի հետ՝ գնդակները համեմատելով օգտագործված հնարավոր զենքերից արձակված փորձնական գնդակների հետ։ Ինչ վերաբերում է Դավիթ Պետրոսյանի մարմնից հանված գնդակին (տե՛ս վերոնշյալ 52-րդ պարբերությունը), Դ.Դ.-ն նշել է, որ համապատասխան լուսանկարում որոշ հետքեր կային:</w:t>
      </w:r>
      <w:r>
        <w:rPr>
          <w:rFonts w:ascii="GHEA Grapalat" w:hAnsi="GHEA Grapalat"/>
        </w:rPr>
        <w:t xml:space="preserve"> </w:t>
      </w:r>
      <w:r w:rsidRPr="007647A6">
        <w:rPr>
          <w:rFonts w:ascii="GHEA Grapalat" w:hAnsi="GHEA Grapalat"/>
        </w:rPr>
        <w:t>Վնասի բնույթը վկայում էր պինդ մարմնի հետ ակնհայտ բախման մասին, չնայած զոհին հարվածելուց առաջ գնդակով հասցված առարկայի ճշգրիտ բնույթը հնարավոր չէր գնահատել։</w:t>
      </w:r>
    </w:p>
    <w:p w:rsidR="00DA330A" w:rsidRPr="00224FA3" w:rsidRDefault="00DA330A" w:rsidP="00427C9C">
      <w:pPr>
        <w:pStyle w:val="JuHHead"/>
        <w:keepNext w:val="0"/>
        <w:keepLines w:val="0"/>
        <w:widowControl w:val="0"/>
        <w:numPr>
          <w:ilvl w:val="0"/>
          <w:numId w:val="0"/>
        </w:numPr>
        <w:spacing w:before="0" w:beforeAutospacing="0" w:after="160" w:line="360" w:lineRule="auto"/>
        <w:rPr>
          <w:rFonts w:ascii="GHEA Grapalat" w:hAnsi="GHEA Grapalat"/>
          <w:sz w:val="24"/>
          <w:szCs w:val="24"/>
        </w:rPr>
      </w:pPr>
    </w:p>
    <w:p w:rsidR="007647A6" w:rsidRPr="007647A6" w:rsidRDefault="007647A6" w:rsidP="00427C9C">
      <w:pPr>
        <w:pStyle w:val="JuHHead"/>
        <w:keepNext w:val="0"/>
        <w:keepLines w:val="0"/>
        <w:widowControl w:val="0"/>
        <w:numPr>
          <w:ilvl w:val="0"/>
          <w:numId w:val="0"/>
        </w:numPr>
        <w:spacing w:before="0" w:beforeAutospacing="0" w:after="160" w:line="360" w:lineRule="auto"/>
        <w:rPr>
          <w:rFonts w:ascii="GHEA Grapalat" w:hAnsi="GHEA Grapalat"/>
          <w:sz w:val="24"/>
          <w:szCs w:val="24"/>
        </w:rPr>
      </w:pPr>
      <w:r w:rsidRPr="007647A6">
        <w:rPr>
          <w:rFonts w:ascii="GHEA Grapalat" w:hAnsi="GHEA Grapalat"/>
          <w:sz w:val="24"/>
          <w:szCs w:val="24"/>
        </w:rPr>
        <w:t>ՀԱՄԱՊԱՏԱՍԽԱՆ ԻՐԱՎԱԿԱՆ ԴԱՇՏԸ</w:t>
      </w:r>
    </w:p>
    <w:p w:rsidR="007647A6" w:rsidRPr="007647A6" w:rsidRDefault="007647A6" w:rsidP="00427C9C">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w:t>
      </w:r>
      <w:r w:rsidR="00427C9C" w:rsidRPr="00427C9C">
        <w:rPr>
          <w:rFonts w:ascii="GHEA Grapalat" w:hAnsi="GHEA Grapalat"/>
          <w:szCs w:val="24"/>
        </w:rPr>
        <w:tab/>
      </w:r>
      <w:r w:rsidRPr="007647A6">
        <w:rPr>
          <w:rFonts w:ascii="GHEA Grapalat" w:hAnsi="GHEA Grapalat"/>
          <w:szCs w:val="24"/>
        </w:rPr>
        <w:t>ՎԵՐԱԲԵՐԵԼԻ ներպետական իրավունքը եվ այլ նյութեր</w:t>
      </w:r>
    </w:p>
    <w:p w:rsidR="007647A6" w:rsidRPr="007647A6" w:rsidRDefault="007647A6" w:rsidP="00427C9C">
      <w:pPr>
        <w:pStyle w:val="JuHA"/>
        <w:keepNext w:val="0"/>
        <w:keepLines w:val="0"/>
        <w:widowControl w:val="0"/>
        <w:numPr>
          <w:ilvl w:val="0"/>
          <w:numId w:val="0"/>
        </w:numPr>
        <w:tabs>
          <w:tab w:val="left" w:pos="709"/>
        </w:tabs>
        <w:spacing w:before="0" w:beforeAutospacing="0" w:after="160" w:line="346" w:lineRule="auto"/>
        <w:ind w:left="709" w:hanging="425"/>
        <w:rPr>
          <w:rFonts w:ascii="GHEA Grapalat" w:hAnsi="GHEA Grapalat"/>
          <w:szCs w:val="24"/>
        </w:rPr>
      </w:pPr>
      <w:r w:rsidRPr="007647A6">
        <w:rPr>
          <w:rFonts w:ascii="GHEA Grapalat" w:hAnsi="GHEA Grapalat"/>
          <w:szCs w:val="24"/>
        </w:rPr>
        <w:t>Ա.</w:t>
      </w:r>
      <w:r w:rsidR="00427C9C" w:rsidRPr="00427C9C">
        <w:rPr>
          <w:rFonts w:ascii="GHEA Grapalat" w:hAnsi="GHEA Grapalat"/>
          <w:szCs w:val="24"/>
        </w:rPr>
        <w:tab/>
      </w:r>
      <w:r w:rsidRPr="007647A6">
        <w:rPr>
          <w:rFonts w:ascii="GHEA Grapalat" w:hAnsi="GHEA Grapalat"/>
          <w:szCs w:val="24"/>
        </w:rPr>
        <w:t>Քրեական օրենսգիրք (2003-2022թթ., ինչպես գործում էր տվյալ ժամանակահատվածում)</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27" w:name="Domestic_law_Art_104"/>
      <w:r w:rsidRPr="007647A6">
        <w:rPr>
          <w:rFonts w:ascii="GHEA Grapalat" w:hAnsi="GHEA Grapalat"/>
          <w:noProof/>
        </w:rPr>
        <w:t>137</w:t>
      </w:r>
      <w:bookmarkEnd w:id="127"/>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Քրեական օրենսգրքի 104-րդ հոդվածի 1-ին մասով սպանությունը սահմանվում էր որպես ապօրինաբար եւ դիտավորությամբ մեկ ուրիշին կյանքից զրկելը։ 104-րդ հոդվածի 2-րդ մասի 10.1 կետով, որն ավելացվել է 2009 թվականի </w:t>
      </w:r>
      <w:r w:rsidRPr="007647A6">
        <w:rPr>
          <w:rFonts w:ascii="GHEA Grapalat" w:hAnsi="GHEA Grapalat"/>
        </w:rPr>
        <w:lastRenderedPageBreak/>
        <w:t>մարտի 23-ին (տե՛ս վերոնշյալ 83-րդ պարբերությունը), պատիժ էր սահմանվում զանգվածային անկարգությունների ժամանակ մասնակիցներից մեկի կողմից կատարված սպանության համար։</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28" w:name="paragraph00126"/>
      <w:r w:rsidRPr="007647A6">
        <w:rPr>
          <w:rFonts w:ascii="GHEA Grapalat" w:hAnsi="GHEA Grapalat"/>
          <w:noProof/>
        </w:rPr>
        <w:t>138</w:t>
      </w:r>
      <w:bookmarkEnd w:id="128"/>
      <w:r w:rsidRPr="007647A6">
        <w:rPr>
          <w:rFonts w:ascii="GHEA Grapalat" w:hAnsi="GHEA Grapalat"/>
        </w:rPr>
        <w:t>.</w:t>
      </w:r>
      <w:r w:rsidR="00427C9C" w:rsidRPr="00427C9C">
        <w:rPr>
          <w:rFonts w:ascii="GHEA Grapalat" w:hAnsi="GHEA Grapalat"/>
        </w:rPr>
        <w:tab/>
      </w:r>
      <w:r w:rsidRPr="007647A6">
        <w:rPr>
          <w:rFonts w:ascii="GHEA Grapalat" w:hAnsi="GHEA Grapalat"/>
        </w:rPr>
        <w:t>225.1 հոդվածի 1-ին եւ 2-րդ մասերով պատիժ էր սահմանվում օրենքով սահմանված կարգի խախտմամբ հրապարակային միջոցառում կազմակերպելու եւ անցկացնելու, ինչպես նաեւ օրենքով սահմանված կարգի խախտմամբ անցկացված հրապարակային միջոցառումը դադարեցնելու մասին հրամանի դեմ անհնազանդություն հրահրելու համար:</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29" w:name="Article_225_para3"/>
      <w:r w:rsidRPr="007647A6">
        <w:rPr>
          <w:rFonts w:ascii="GHEA Grapalat" w:hAnsi="GHEA Grapalat"/>
          <w:noProof/>
        </w:rPr>
        <w:t>139</w:t>
      </w:r>
      <w:bookmarkEnd w:id="129"/>
      <w:r w:rsidR="00427C9C" w:rsidRPr="00427C9C">
        <w:rPr>
          <w:rFonts w:ascii="GHEA Grapalat" w:hAnsi="GHEA Grapalat"/>
          <w:noProof/>
        </w:rPr>
        <w:t>.</w:t>
      </w:r>
      <w:r w:rsidR="00427C9C" w:rsidRPr="00427C9C">
        <w:rPr>
          <w:rFonts w:ascii="GHEA Grapalat" w:hAnsi="GHEA Grapalat"/>
        </w:rPr>
        <w:tab/>
      </w:r>
      <w:r w:rsidRPr="007647A6">
        <w:rPr>
          <w:rFonts w:ascii="GHEA Grapalat" w:hAnsi="GHEA Grapalat"/>
        </w:rPr>
        <w:t xml:space="preserve">225-րդ հոդվածի 3-րդ մասով պատիժ էր սահմանվում, ի թիվս այլնի, սպանությամբ զուգորդված զանգվածային անկարգություններ կազմակերպելու համար։ Սույն դրույթն ուժը կորցրել է 2009 թվականի մարտի 23-ին (տե՛ս վերոնշյալ 83-րդ պարբերությունը): </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30" w:name="paragraph00128"/>
      <w:r w:rsidRPr="007647A6">
        <w:rPr>
          <w:rFonts w:ascii="GHEA Grapalat" w:hAnsi="GHEA Grapalat"/>
          <w:noProof/>
        </w:rPr>
        <w:t>140</w:t>
      </w:r>
      <w:bookmarkEnd w:id="130"/>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235-րդ հոդվածի 1-ին եւ 2-րդ մասերը նախատեսում էին պատիժ՝ համաձայնությամբ գործող մի քանի անձանց կողմից ապօրինի կերպով զենք եւ ռազմամթերք ձեռք բերելու, իրացնելու, պահելու, շրջանառության մեջ դնելու կամ կրելու համար: </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31" w:name="paragraph00129"/>
      <w:r w:rsidRPr="007647A6">
        <w:rPr>
          <w:rFonts w:ascii="GHEA Grapalat" w:hAnsi="GHEA Grapalat"/>
          <w:noProof/>
        </w:rPr>
        <w:t>141</w:t>
      </w:r>
      <w:bookmarkEnd w:id="131"/>
      <w:r w:rsidRPr="007647A6">
        <w:rPr>
          <w:rFonts w:ascii="GHEA Grapalat" w:hAnsi="GHEA Grapalat"/>
        </w:rPr>
        <w:t>.</w:t>
      </w:r>
      <w:r w:rsidR="00427C9C" w:rsidRPr="00427C9C">
        <w:rPr>
          <w:rFonts w:ascii="GHEA Grapalat" w:hAnsi="GHEA Grapalat"/>
        </w:rPr>
        <w:tab/>
      </w:r>
      <w:r w:rsidRPr="007647A6">
        <w:rPr>
          <w:rFonts w:ascii="GHEA Grapalat" w:hAnsi="GHEA Grapalat"/>
        </w:rPr>
        <w:t>316-րդ հոդվածի 2-րդ մասը նախատեսում էր պատիժ պետական պաշտոնատար անձի կամ նրա մերձավոր ազգականի կյանքին կամ առողջությանը վտանգ սպառնացող հարձակման համար՝ նրա կողմից ծառայողական պարտականությունները կատարելիս։</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2" w:name="Domestic_law_Art_373"/>
      <w:r w:rsidRPr="007647A6">
        <w:rPr>
          <w:rFonts w:ascii="GHEA Grapalat" w:hAnsi="GHEA Grapalat"/>
          <w:noProof/>
        </w:rPr>
        <w:t>142</w:t>
      </w:r>
      <w:bookmarkEnd w:id="132"/>
      <w:r w:rsidRPr="007647A6">
        <w:rPr>
          <w:rFonts w:ascii="GHEA Grapalat" w:hAnsi="GHEA Grapalat"/>
        </w:rPr>
        <w:t>.</w:t>
      </w:r>
      <w:r w:rsidR="00427C9C" w:rsidRPr="00427C9C">
        <w:rPr>
          <w:rFonts w:ascii="GHEA Grapalat" w:hAnsi="GHEA Grapalat"/>
        </w:rPr>
        <w:tab/>
      </w:r>
      <w:r w:rsidRPr="007647A6">
        <w:rPr>
          <w:rFonts w:ascii="GHEA Grapalat" w:hAnsi="GHEA Grapalat"/>
        </w:rPr>
        <w:t>373-րդ հոդվածի 3-րդ մասը նախատեսում էր պատիժ՝ զենքի, ռազմամթերքի, ռադիոակտիվ նյութերի կամ պայթուցիկ նյութերի կամ առանձնապես վտանգավոր այլ սարքերի, առարկաների կամ նյութերի օգտագործման կանոնները խախտելու համար, ինչն առաջացրել է մահ։</w:t>
      </w:r>
    </w:p>
    <w:p w:rsidR="00DA330A" w:rsidRDefault="00DA330A">
      <w:pPr>
        <w:spacing w:after="200" w:line="276" w:lineRule="auto"/>
        <w:rPr>
          <w:rFonts w:ascii="GHEA Grapalat" w:eastAsiaTheme="majorEastAsia" w:hAnsi="GHEA Grapalat" w:cstheme="majorBidi"/>
          <w:b/>
          <w:bCs/>
        </w:rPr>
      </w:pPr>
      <w:r>
        <w:rPr>
          <w:rFonts w:ascii="GHEA Grapalat" w:hAnsi="GHEA Grapalat"/>
        </w:rPr>
        <w:br w:type="page"/>
      </w: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lastRenderedPageBreak/>
        <w:t>Բ.</w:t>
      </w:r>
      <w:r w:rsidR="00427C9C" w:rsidRPr="00903501">
        <w:rPr>
          <w:rFonts w:ascii="GHEA Grapalat" w:hAnsi="GHEA Grapalat"/>
          <w:szCs w:val="24"/>
        </w:rPr>
        <w:tab/>
      </w:r>
      <w:r w:rsidRPr="007647A6">
        <w:rPr>
          <w:rFonts w:ascii="GHEA Grapalat" w:hAnsi="GHEA Grapalat"/>
          <w:szCs w:val="24"/>
        </w:rPr>
        <w:t>Քրեական դատավարության օրենսգիրքը (1999-2022թթ., ինչպես գործում էր տվյալ ժամանակահատվածում)</w:t>
      </w:r>
    </w:p>
    <w:p w:rsidR="007647A6" w:rsidRPr="007647A6" w:rsidRDefault="007647A6" w:rsidP="00427C9C">
      <w:pPr>
        <w:pStyle w:val="JuH1"/>
        <w:keepNext w:val="0"/>
        <w:keepLines w:val="0"/>
        <w:widowControl w:val="0"/>
        <w:numPr>
          <w:ilvl w:val="0"/>
          <w:numId w:val="0"/>
        </w:numPr>
        <w:tabs>
          <w:tab w:val="left" w:pos="993"/>
        </w:tabs>
        <w:spacing w:before="0" w:beforeAutospacing="0" w:after="160" w:line="360" w:lineRule="auto"/>
        <w:ind w:left="993" w:hanging="426"/>
        <w:rPr>
          <w:rFonts w:ascii="GHEA Grapalat" w:hAnsi="GHEA Grapalat"/>
          <w:szCs w:val="24"/>
        </w:rPr>
      </w:pPr>
      <w:r w:rsidRPr="007647A6">
        <w:rPr>
          <w:rFonts w:ascii="GHEA Grapalat" w:hAnsi="GHEA Grapalat"/>
          <w:szCs w:val="24"/>
        </w:rPr>
        <w:t>1.</w:t>
      </w:r>
      <w:r w:rsidR="00427C9C" w:rsidRPr="00427C9C">
        <w:rPr>
          <w:rFonts w:ascii="GHEA Grapalat" w:hAnsi="GHEA Grapalat"/>
          <w:szCs w:val="24"/>
        </w:rPr>
        <w:tab/>
      </w:r>
      <w:r w:rsidRPr="007647A6">
        <w:rPr>
          <w:rFonts w:ascii="GHEA Grapalat" w:hAnsi="GHEA Grapalat"/>
          <w:szCs w:val="24"/>
        </w:rPr>
        <w:t>Տուժողը եւ տուժողի իրավահաջորդը</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143</w:t>
      </w:r>
      <w:r w:rsidRPr="007647A6">
        <w:rPr>
          <w:rFonts w:ascii="GHEA Grapalat" w:hAnsi="GHEA Grapalat"/>
        </w:rPr>
        <w:t>.</w:t>
      </w:r>
      <w:r w:rsidR="00427C9C" w:rsidRPr="00427C9C">
        <w:rPr>
          <w:rFonts w:ascii="GHEA Grapalat" w:hAnsi="GHEA Grapalat"/>
        </w:rPr>
        <w:tab/>
      </w:r>
      <w:r w:rsidRPr="007647A6">
        <w:rPr>
          <w:rFonts w:ascii="GHEA Grapalat" w:hAnsi="GHEA Grapalat"/>
        </w:rPr>
        <w:t>Քրեական դատավարության օրենսգրքի 58-րդ հոդվածի 2-րդ մասով սահմանվում էր, որ հանցագործության հետեւանքով ոչ նյութական, ֆիզիկական կամ նյութական վնաս կրած անձին որպես տուժող ճանաչելու որոշումն ընդունում էր հետաքննության մարմինը, քննիչը, դատախազը կամ դատարանը։</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33" w:name="CCP_Article_59"/>
      <w:r w:rsidRPr="007647A6">
        <w:rPr>
          <w:rFonts w:ascii="GHEA Grapalat" w:hAnsi="GHEA Grapalat"/>
        </w:rPr>
        <w:t>144</w:t>
      </w:r>
      <w:bookmarkEnd w:id="133"/>
      <w:r w:rsidRPr="007647A6">
        <w:rPr>
          <w:rFonts w:ascii="GHEA Grapalat" w:hAnsi="GHEA Grapalat"/>
        </w:rPr>
        <w:t>.</w:t>
      </w:r>
      <w:r w:rsidR="00427C9C" w:rsidRPr="00427C9C">
        <w:rPr>
          <w:rFonts w:ascii="GHEA Grapalat" w:hAnsi="GHEA Grapalat"/>
        </w:rPr>
        <w:tab/>
      </w:r>
      <w:r w:rsidRPr="007647A6">
        <w:rPr>
          <w:rFonts w:ascii="GHEA Grapalat" w:hAnsi="GHEA Grapalat"/>
        </w:rPr>
        <w:t>59-րդ հոդվածի 1-ին մասի 9-րդ կետով նախատեսվում էր, որ գործի նախաքննության ավարտման պահից տուժողն իրավունք ուներ ծանոթանալու գործի նյութերին, պատճենահանելու դրանք եւ պատճենելու գործից դուրս գրելու</w:t>
      </w:r>
      <w:r>
        <w:rPr>
          <w:rFonts w:ascii="GHEA Grapalat" w:hAnsi="GHEA Grapalat"/>
        </w:rPr>
        <w:t xml:space="preserve"> </w:t>
      </w:r>
      <w:r w:rsidRPr="007647A6">
        <w:rPr>
          <w:rFonts w:ascii="GHEA Grapalat" w:hAnsi="GHEA Grapalat"/>
        </w:rPr>
        <w:t>ցանկացած ծավալի ցանկացած տեղեկություն:</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34" w:name="CCP_Article_80"/>
      <w:r w:rsidRPr="007647A6">
        <w:rPr>
          <w:rFonts w:ascii="GHEA Grapalat" w:hAnsi="GHEA Grapalat"/>
        </w:rPr>
        <w:t>145</w:t>
      </w:r>
      <w:bookmarkEnd w:id="134"/>
      <w:r w:rsidRPr="007647A6">
        <w:rPr>
          <w:rFonts w:ascii="GHEA Grapalat" w:hAnsi="GHEA Grapalat"/>
        </w:rPr>
        <w:t>.</w:t>
      </w:r>
      <w:r w:rsidR="00427C9C" w:rsidRPr="00427C9C">
        <w:rPr>
          <w:rFonts w:ascii="GHEA Grapalat" w:hAnsi="GHEA Grapalat"/>
        </w:rPr>
        <w:tab/>
      </w:r>
      <w:r w:rsidRPr="007647A6">
        <w:rPr>
          <w:rFonts w:ascii="GHEA Grapalat" w:hAnsi="GHEA Grapalat"/>
        </w:rPr>
        <w:t>80-րդ հոդվածը նախատեսում էր, որ տուժողի</w:t>
      </w:r>
      <w:r>
        <w:rPr>
          <w:rFonts w:ascii="GHEA Grapalat" w:hAnsi="GHEA Grapalat"/>
        </w:rPr>
        <w:t xml:space="preserve"> </w:t>
      </w:r>
      <w:r w:rsidRPr="007647A6">
        <w:rPr>
          <w:rFonts w:ascii="GHEA Grapalat" w:hAnsi="GHEA Grapalat"/>
        </w:rPr>
        <w:t>իրավահաջորդ է ճանաչվում տուժողի մերձավորներից մեկը, որը ցանկություն է հայտնել քրեական գործով վարույթում իրականացնել մահացած կամ անգործունակ ճանաչված տուժողի իրավունքներն ու պարտականությունները։ Մերձավոր ազգականներին տուժողի իրավահաջորդ ճանաչելու մասին որոշումն ընդունում էր հետաքննության մարմինը, քննիչը, դատախազը կամ դատարանը՝ նրա պահանջով։ Եթե նման խնդրանքով դիմում էին մի քանի մերձավոր ազգականներ, ապա տուժողի իրավահաջորդի ընտրությունն իրականացնում էր դատախազը կամ դատարանը։ Տուժողի իրավահաջորդ ճանաչված անձը քրեական գործով վարույթին մասնակցում էր</w:t>
      </w:r>
      <w:r>
        <w:rPr>
          <w:rFonts w:ascii="GHEA Grapalat" w:hAnsi="GHEA Grapalat"/>
        </w:rPr>
        <w:t xml:space="preserve"> </w:t>
      </w:r>
      <w:r w:rsidRPr="007647A6">
        <w:rPr>
          <w:rFonts w:ascii="GHEA Grapalat" w:hAnsi="GHEA Grapalat"/>
        </w:rPr>
        <w:t>տուժողի փոխարեն եւ օգտվում էր վերջինիս իրավունքներից։</w:t>
      </w:r>
    </w:p>
    <w:p w:rsidR="00DA330A" w:rsidRPr="00224FA3" w:rsidRDefault="00DA330A" w:rsidP="00427C9C">
      <w:pPr>
        <w:pStyle w:val="JuH1"/>
        <w:keepNext w:val="0"/>
        <w:keepLines w:val="0"/>
        <w:widowControl w:val="0"/>
        <w:numPr>
          <w:ilvl w:val="0"/>
          <w:numId w:val="0"/>
        </w:numPr>
        <w:tabs>
          <w:tab w:val="left" w:pos="851"/>
        </w:tabs>
        <w:spacing w:before="0" w:beforeAutospacing="0" w:after="160" w:line="360" w:lineRule="auto"/>
        <w:ind w:left="851" w:hanging="425"/>
        <w:rPr>
          <w:rFonts w:ascii="GHEA Grapalat" w:hAnsi="GHEA Grapalat"/>
          <w:szCs w:val="24"/>
        </w:rPr>
      </w:pPr>
    </w:p>
    <w:p w:rsidR="007647A6" w:rsidRPr="007647A6" w:rsidRDefault="007647A6" w:rsidP="00427C9C">
      <w:pPr>
        <w:pStyle w:val="JuH1"/>
        <w:keepNext w:val="0"/>
        <w:keepLines w:val="0"/>
        <w:widowControl w:val="0"/>
        <w:numPr>
          <w:ilvl w:val="0"/>
          <w:numId w:val="0"/>
        </w:numPr>
        <w:tabs>
          <w:tab w:val="left" w:pos="851"/>
        </w:tabs>
        <w:spacing w:before="0" w:beforeAutospacing="0" w:after="160" w:line="360" w:lineRule="auto"/>
        <w:ind w:left="851" w:hanging="425"/>
        <w:rPr>
          <w:rFonts w:ascii="GHEA Grapalat" w:hAnsi="GHEA Grapalat"/>
          <w:szCs w:val="24"/>
        </w:rPr>
      </w:pPr>
      <w:r w:rsidRPr="007647A6">
        <w:rPr>
          <w:rFonts w:ascii="GHEA Grapalat" w:hAnsi="GHEA Grapalat"/>
          <w:szCs w:val="24"/>
        </w:rPr>
        <w:t>2.</w:t>
      </w:r>
      <w:r w:rsidR="00427C9C" w:rsidRPr="00427C9C">
        <w:rPr>
          <w:rFonts w:ascii="GHEA Grapalat" w:hAnsi="GHEA Grapalat"/>
          <w:szCs w:val="24"/>
        </w:rPr>
        <w:tab/>
      </w:r>
      <w:r w:rsidRPr="007647A6">
        <w:rPr>
          <w:rFonts w:ascii="GHEA Grapalat" w:hAnsi="GHEA Grapalat"/>
          <w:szCs w:val="24"/>
        </w:rPr>
        <w:t>Բողոքներ՝ ընդդեմ քննչական մարմինների որոշումների եւ գործողությունների</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5" w:name="CCP_Article_103"/>
      <w:r w:rsidRPr="007647A6">
        <w:rPr>
          <w:rFonts w:ascii="GHEA Grapalat" w:hAnsi="GHEA Grapalat"/>
          <w:noProof/>
        </w:rPr>
        <w:t>146</w:t>
      </w:r>
      <w:bookmarkEnd w:id="135"/>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103-րդ հոդվածի 1-ին մասը նախատեսում էր, որ քրեական դատավարության մասնակիցներն օրենսգրքով սահմանված կարգով կարող էին </w:t>
      </w:r>
      <w:r w:rsidRPr="007647A6">
        <w:rPr>
          <w:rFonts w:ascii="GHEA Grapalat" w:hAnsi="GHEA Grapalat"/>
        </w:rPr>
        <w:lastRenderedPageBreak/>
        <w:t>բողոք ներկայացնել ընդդեմ դրանք իրականացնող մարմնի գործողությունների եւ որոշումների։ Քննիչի կամ հետաքննության մարմնի աշխատակցի գործողությունների եւ որոշումների դեմ բողոք կարող էր ներկայացվել համապատասխան դատախազին, դատախազի գործողությունների եւ որոշումների դեմ բողոք կարող էր ներկայացվել վերադաս դատախազին, իսկ դատարանի գործողությունների եւ որոշումների դեմ բողոք կարող էր ներկայացվում վերադաս դատարան։ Օրենսգրքով նախատեսված դեպքերում դատախազության մարմնի գործողությունների եւ որոշումների դեմ կարող էր բողոք ներկայացվել դատարան։</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6" w:name="CCP_Article_278"/>
      <w:r w:rsidRPr="007647A6">
        <w:rPr>
          <w:rFonts w:ascii="GHEA Grapalat" w:hAnsi="GHEA Grapalat"/>
          <w:noProof/>
        </w:rPr>
        <w:t>147</w:t>
      </w:r>
      <w:bookmarkEnd w:id="136"/>
      <w:r w:rsidRPr="007647A6">
        <w:rPr>
          <w:rFonts w:ascii="GHEA Grapalat" w:hAnsi="GHEA Grapalat"/>
        </w:rPr>
        <w:t>.</w:t>
      </w:r>
      <w:r w:rsidR="00427C9C" w:rsidRPr="00427C9C">
        <w:rPr>
          <w:rFonts w:ascii="GHEA Grapalat" w:hAnsi="GHEA Grapalat"/>
        </w:rPr>
        <w:tab/>
      </w:r>
      <w:r w:rsidRPr="007647A6">
        <w:rPr>
          <w:rFonts w:ascii="GHEA Grapalat" w:hAnsi="GHEA Grapalat"/>
        </w:rPr>
        <w:t>«Դատական վերահսկողության ոլորտը» վերտառությամբ 278-րդ հոդվածի 2-րդ մասով նախատեսվում էր, որ դատարանն այդ օրենսգրքով սահմանված դեպքերում եւ կարգով քննում է հետաքննության մարմինների, քննիչի, դատախազի եւ օպերատիվ-հետախուզական գործունեություն իրականացնող մարմինների որոշումների եւ գործողությունների օրինականության վերաբերյալ բողոքները։</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7" w:name="CCP_Article_290"/>
      <w:r w:rsidRPr="007647A6">
        <w:rPr>
          <w:rFonts w:ascii="GHEA Grapalat" w:hAnsi="GHEA Grapalat"/>
          <w:noProof/>
        </w:rPr>
        <w:t>148</w:t>
      </w:r>
      <w:bookmarkEnd w:id="137"/>
      <w:r w:rsidRPr="007647A6">
        <w:rPr>
          <w:rFonts w:ascii="GHEA Grapalat" w:hAnsi="GHEA Grapalat"/>
        </w:rPr>
        <w:t>.</w:t>
      </w:r>
      <w:r w:rsidR="00427C9C" w:rsidRPr="00427C9C">
        <w:rPr>
          <w:rFonts w:ascii="GHEA Grapalat" w:hAnsi="GHEA Grapalat"/>
        </w:rPr>
        <w:tab/>
      </w:r>
      <w:r w:rsidRPr="007647A6">
        <w:rPr>
          <w:rFonts w:ascii="GHEA Grapalat" w:hAnsi="GHEA Grapalat"/>
        </w:rPr>
        <w:t>«</w:t>
      </w:r>
      <w:r w:rsidRPr="007647A6">
        <w:rPr>
          <w:rStyle w:val="Strong"/>
          <w:rFonts w:ascii="GHEA Grapalat" w:hAnsi="GHEA Grapalat" w:cs="Sylfaen"/>
          <w:color w:val="333333"/>
          <w:shd w:val="clear" w:color="auto" w:fill="FFFFFF"/>
        </w:rPr>
        <w:t>Հետաքննության</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մարմնի</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աշխատակցի</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քննիչի</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դատախազի</w:t>
      </w:r>
      <w:r w:rsidRPr="007647A6">
        <w:rPr>
          <w:rStyle w:val="Strong"/>
          <w:rFonts w:ascii="GHEA Grapalat" w:hAnsi="GHEA Grapalat" w:cs="Arial"/>
          <w:color w:val="333333"/>
          <w:shd w:val="clear" w:color="auto" w:fill="FFFFFF"/>
        </w:rPr>
        <w:t xml:space="preserve"> </w:t>
      </w:r>
      <w:r>
        <w:rPr>
          <w:rStyle w:val="Strong"/>
          <w:rFonts w:ascii="GHEA Grapalat" w:hAnsi="GHEA Grapalat" w:cs="Sylfaen"/>
          <w:color w:val="333333"/>
          <w:shd w:val="clear" w:color="auto" w:fill="FFFFFF"/>
        </w:rPr>
        <w:t>եւ</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օպերատիվ</w:t>
      </w:r>
      <w:r w:rsidRPr="007647A6">
        <w:rPr>
          <w:rStyle w:val="Strong"/>
          <w:rFonts w:ascii="GHEA Grapalat" w:hAnsi="GHEA Grapalat" w:cs="Arial"/>
          <w:color w:val="333333"/>
          <w:shd w:val="clear" w:color="auto" w:fill="FFFFFF"/>
        </w:rPr>
        <w:t>-</w:t>
      </w:r>
      <w:r w:rsidRPr="007647A6">
        <w:rPr>
          <w:rStyle w:val="Strong"/>
          <w:rFonts w:ascii="GHEA Grapalat" w:hAnsi="GHEA Grapalat" w:cs="Sylfaen"/>
          <w:color w:val="333333"/>
          <w:shd w:val="clear" w:color="auto" w:fill="FFFFFF"/>
        </w:rPr>
        <w:t>հետախուզական</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գործունեություն</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իրականացնող</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մարմինների</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անօրինական</w:t>
      </w:r>
      <w:r w:rsidRPr="007647A6">
        <w:rPr>
          <w:rStyle w:val="Strong"/>
          <w:rFonts w:ascii="GHEA Grapalat" w:hAnsi="GHEA Grapalat" w:cs="Arial"/>
          <w:color w:val="333333"/>
          <w:shd w:val="clear" w:color="auto" w:fill="FFFFFF"/>
        </w:rPr>
        <w:t xml:space="preserve"> </w:t>
      </w:r>
      <w:r>
        <w:rPr>
          <w:rStyle w:val="Strong"/>
          <w:rFonts w:ascii="GHEA Grapalat" w:hAnsi="GHEA Grapalat" w:cs="Sylfaen"/>
          <w:color w:val="333333"/>
          <w:shd w:val="clear" w:color="auto" w:fill="FFFFFF"/>
        </w:rPr>
        <w:t>եւ</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անհիմն</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որոշումների</w:t>
      </w:r>
      <w:r w:rsidRPr="007647A6">
        <w:rPr>
          <w:rStyle w:val="Strong"/>
          <w:rFonts w:ascii="GHEA Grapalat" w:hAnsi="GHEA Grapalat" w:cs="Arial"/>
          <w:color w:val="333333"/>
          <w:shd w:val="clear" w:color="auto" w:fill="FFFFFF"/>
        </w:rPr>
        <w:t xml:space="preserve"> </w:t>
      </w:r>
      <w:r>
        <w:rPr>
          <w:rStyle w:val="Strong"/>
          <w:rFonts w:ascii="GHEA Grapalat" w:hAnsi="GHEA Grapalat" w:cs="Sylfaen"/>
          <w:color w:val="333333"/>
          <w:shd w:val="clear" w:color="auto" w:fill="FFFFFF"/>
        </w:rPr>
        <w:t>եւ</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գործողությունների</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բողոքարկումը</w:t>
      </w:r>
      <w:r w:rsidRPr="007647A6">
        <w:rPr>
          <w:rStyle w:val="Strong"/>
          <w:rFonts w:ascii="GHEA Grapalat" w:hAnsi="GHEA Grapalat" w:cs="Arial"/>
          <w:color w:val="333333"/>
          <w:shd w:val="clear" w:color="auto" w:fill="FFFFFF"/>
        </w:rPr>
        <w:t xml:space="preserve"> </w:t>
      </w:r>
      <w:r w:rsidRPr="007647A6">
        <w:rPr>
          <w:rStyle w:val="Strong"/>
          <w:rFonts w:ascii="GHEA Grapalat" w:hAnsi="GHEA Grapalat" w:cs="Sylfaen"/>
          <w:color w:val="333333"/>
          <w:shd w:val="clear" w:color="auto" w:fill="FFFFFF"/>
        </w:rPr>
        <w:t>դատարան</w:t>
      </w:r>
      <w:r w:rsidRPr="007647A6">
        <w:rPr>
          <w:rFonts w:ascii="GHEA Grapalat" w:hAnsi="GHEA Grapalat"/>
        </w:rPr>
        <w:t>» վերտառությամբ 290-րդ հոդվածի 1-ին եւ 5-րդ մասերով նախատեսվում էր, որ այդպիսի որոշումներն ու գործողությունները կարող են դատարանում բողոքարկվել կասկածյալի, մեղադրյալի, պաշտպանի, տուժողի, քրեական դատավարության մասնակիցների եւ այլ անձանց կողմից, որոնց իրավունքներն ու օրինական շահերը խախտվել են այդ որոշումներով եւ գործողություններով, եթե նրանց բողոքները չեն բավարարվել դատախազի կողմից։ Եթե բողոքը համարվում է հիմնավորված, դատարանն ընդունում է որոշում, որով քրեական վարույթն իրականացնող մարմնին կարգադրում է վերացնել անձի իրավունքների եւ ազատությունների խախտումները:</w:t>
      </w:r>
    </w:p>
    <w:p w:rsidR="00427C9C" w:rsidRPr="00903501" w:rsidRDefault="00427C9C"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lastRenderedPageBreak/>
        <w:t>Գ.</w:t>
      </w:r>
      <w:r w:rsidR="00427C9C" w:rsidRPr="00903501">
        <w:rPr>
          <w:rFonts w:ascii="GHEA Grapalat" w:hAnsi="GHEA Grapalat"/>
          <w:szCs w:val="24"/>
        </w:rPr>
        <w:tab/>
      </w:r>
      <w:r w:rsidRPr="007647A6">
        <w:rPr>
          <w:rFonts w:ascii="GHEA Grapalat" w:hAnsi="GHEA Grapalat"/>
          <w:szCs w:val="24"/>
        </w:rPr>
        <w:t>«Ոստիկանության մասին» օրենք (2001թ., ինչպես</w:t>
      </w:r>
      <w:r>
        <w:rPr>
          <w:rFonts w:ascii="GHEA Grapalat" w:hAnsi="GHEA Grapalat"/>
          <w:szCs w:val="24"/>
        </w:rPr>
        <w:t xml:space="preserve"> </w:t>
      </w:r>
      <w:r w:rsidRPr="007647A6">
        <w:rPr>
          <w:rFonts w:ascii="GHEA Grapalat" w:hAnsi="GHEA Grapalat"/>
          <w:szCs w:val="24"/>
        </w:rPr>
        <w:t xml:space="preserve">գործում էր տվյալ ժամանակահատվածում) </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8" w:name="Police_Act_Section_29"/>
      <w:r w:rsidRPr="007647A6">
        <w:rPr>
          <w:rFonts w:ascii="GHEA Grapalat" w:hAnsi="GHEA Grapalat"/>
          <w:noProof/>
        </w:rPr>
        <w:t>149</w:t>
      </w:r>
      <w:bookmarkEnd w:id="138"/>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«Ոստիկանության մասին» օրենքի 29-րդ հոդվածով՝ վերնագրված «Ֆիզիկական ուժի, հատուկ միջոցների եւ հրազենի գործադրման հիմքերը, պայմանները եւ սահմանները», նախատեսվում է, որ ոստիկանության ծառայողը կարող է գործադրել ֆիզիկական ուժ, հատուկ միջոցներ եւ հրազեն՝ օրենքով սահմանված դեպքերում եւ կարգով։ Ոստիկանության ծառայողները պարտավոր են անցնել հատուկ պատրաստություն եւ պարբերաբար անցկացնել փորձարկումներ՝ ֆիզիկական ուժի, հատուկ միջոցների եւ հրազենի գործադրում պահանջող իրավիճակներում գործելու նրանց կարողությունը սահմանելու համար։ Համապատասխան վերապատրաստում անցնելուց հետո, ոստիկանության ծառայողն իրավունք ունի պահելու եւ կրելու հրազեն եւ հատուկ միջոցներ։ Ֆիզիկական ուժ, հատուկ միջոցներ կամ հրազեն գործադրելու որոշում կայացնելիս ոստիկանության ծառայողը պետք է առաջնորդվի իրավիճակով, հանցագործության բնույթով եւ հանցագործություն կատարած անձի բնավորությամբ։ Ֆիզիկական ուժ, հատուկ միջոցներ կամ հրազեն գործադրելուց առաջ ոստիկանության ծառայողը պարտավոր է նախազգուշացնել դրանց գործադրման մասին՝ հանցագործություն կատարած անձին տրամադրելով բավարար ժամանակ՝ օրինական կարգադրությունները կատարելու եւ խախտումը վերացնելու համար, բացառությամբ այն դեպքերի, երբ դրանք գործադրելու ուշացումը կարող է անմիջական սպառնալիք ներկայացնել քաղաքացիների կամ ոստիկանության ծառայողների կյանքի եւ առողջության համար կամ հանգեցնել այլ ծանր հետեւանքների, կամ երբ նման նախազգուշացումն անհնար է տվյալ հանգամանքներում։ Ոստիկանության ծառայողը պարտավոր է նաեւ՝ i) փորձել նվազագույնի հասցնել հանցագործություն կատարած անձին պատճառված վնասը՝ հաշվի առնելով հանցագործության բնույթը, տվյալ արարքով պատճառված վտանգի աստիճանը կամ հանցագործի կողմից հանրության համար ներկայացրած վտանգի աստիճանը եւ ցուցաբերված դիմադրության ու անհնազանդության չափը, ii) ապահովել, որ մարմնական վնասվածքներ ստացած </w:t>
      </w:r>
      <w:r w:rsidRPr="007647A6">
        <w:rPr>
          <w:rFonts w:ascii="GHEA Grapalat" w:hAnsi="GHEA Grapalat"/>
        </w:rPr>
        <w:lastRenderedPageBreak/>
        <w:t>անձանց տրամադրվի առաջին բուժօգնություն, եւ iii) ֆիզիկական ուժի, հատուկ միջոցների կամ հրազենի գործադրման հետեւանքով առաջացած վնասվածքի կամ մահվան բոլոր դեպքերն անհապաղ հաղորդել ոստիկանության վերադաս մարմնին։ Ոստիկանությունը պարտավոր է միջադեպի մասին անհապաղ տեղեկացնել տուժողի մերձավոր ազգականներին եւ դատախազին։ Ոստիկանության ծառայողի կողմից ֆիզիկական ուժի, հատուկ միջոցների կամ հրազենի գործադրումը օրենքով չնախատեսված դեպքերում կամ դրանց գործադրման սահմաններն անցնելը ենթադրում է պատասխանատվություն՝ օրենքով սահմանված կարգով։</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39" w:name="Police_Act_Section_31"/>
      <w:r w:rsidRPr="007647A6">
        <w:rPr>
          <w:rFonts w:ascii="GHEA Grapalat" w:hAnsi="GHEA Grapalat"/>
          <w:noProof/>
        </w:rPr>
        <w:t>150</w:t>
      </w:r>
      <w:bookmarkEnd w:id="139"/>
      <w:r w:rsidRPr="007647A6">
        <w:rPr>
          <w:rFonts w:ascii="GHEA Grapalat" w:hAnsi="GHEA Grapalat"/>
        </w:rPr>
        <w:t>.</w:t>
      </w:r>
      <w:r w:rsidR="00427C9C" w:rsidRPr="00427C9C">
        <w:rPr>
          <w:rFonts w:ascii="GHEA Grapalat" w:hAnsi="GHEA Grapalat"/>
        </w:rPr>
        <w:tab/>
      </w:r>
      <w:r w:rsidRPr="007647A6">
        <w:rPr>
          <w:rFonts w:ascii="GHEA Grapalat" w:hAnsi="GHEA Grapalat"/>
        </w:rPr>
        <w:t>«Հատուկ միջոցների գործադրումը» վերտառությամբ 31-րդ հոդվածով հատուկ միջոցները սահմանվում են որպես ոստիկանության սպառազինության մեջ ներառված տեխնիկական միջոցներ (սարքեր, սարքավորումներ, առարկաներ եւ նյութեր) կամ ոստիկանական շներ, որոնց հիմնական նշանակությունը մարդկանց նկատմամբ անմիջական ֆիզիկական կամ հոգեբանական կամ նյութական օբյեկտների նկատմամբ ֆիզիկական ներգործությունն է։ Դրանում թվարկվում է ոստիկանության ծառայողների կողմից օգտագործվող հատուկ միջոցների տեսակները, որոնք, ի թիվս այլնի, ներառում են մահակներ, ռետինե գնդակներ, ձեռնաշղթաներ, լուսաձայնային նռնակներ, ջրցան սարքեր, էլեկտրաշոկային սարքեր, ոստիկանական շներ եւ արցունքաբեր գազ։ Դրանում այնուհետեւ նշվում են այն իրավիճակները, երբ կարող են գործադրվել հատուկ միջոցներ։</w:t>
      </w:r>
      <w:r>
        <w:rPr>
          <w:rFonts w:ascii="GHEA Grapalat" w:hAnsi="GHEA Grapalat"/>
        </w:rPr>
        <w:t xml:space="preserve"> </w:t>
      </w:r>
      <w:r w:rsidRPr="007647A6">
        <w:rPr>
          <w:rFonts w:ascii="GHEA Grapalat" w:hAnsi="GHEA Grapalat"/>
        </w:rPr>
        <w:t xml:space="preserve">Ինչ վերաբերում է արցունքաբեր գազին, այն կարող է օգտագործվել՝ ա) եթե անհրաժեշտ է՝ i) խափանել քաղաքացիների եւ ոստիկանների վրա հարձակումը, ii) հաղթահարել անհնազանդությունը կամ խափանել դիմադրությունը ոստիկանի կամ այլ իրավապահ մարմինների աշխատակիցների նկատմամբ, iii) ազատել առեւանգված, ապօրինի կերպով ազատությունից զրկված կամ իրենց կամքին հակառակ պահվող անձանց կամ առգրավված բնակարանները, շենքերը, տարածքները եւ տրանսպորտային միջոցները, կամ iv) խափանել զանգվածային անկարգությունները եւ </w:t>
      </w:r>
      <w:r w:rsidRPr="007647A6">
        <w:rPr>
          <w:rFonts w:ascii="GHEA Grapalat" w:hAnsi="GHEA Grapalat"/>
        </w:rPr>
        <w:lastRenderedPageBreak/>
        <w:t>հասարակական տրանսպորտի, կապի եւ այլ հաստատությունների գործունեությունը խոչընդոտող այլ խմբային միջոցառումներ, կամ բ) երբ բավարար հիմքեր կան ենթադրելու, որ անձը կամ մարդկանց խումբը մտադիր է զինված դիմադրություն ցույց տալ։</w:t>
      </w:r>
      <w:r>
        <w:rPr>
          <w:rFonts w:ascii="GHEA Grapalat" w:hAnsi="GHEA Grapalat"/>
        </w:rPr>
        <w:t xml:space="preserve"> </w:t>
      </w:r>
      <w:r w:rsidRPr="007647A6">
        <w:rPr>
          <w:rFonts w:ascii="GHEA Grapalat" w:hAnsi="GHEA Grapalat"/>
        </w:rPr>
        <w:t>Բոլոր տեսակի հատուկ միջոցները կարող են օգտագործվել նաեւ օրենքի 32-րդ հոդվածի 1-ին մասով սահմանված դեպքերում (տե՛ս ներքոհիշյալ 151-րդ պարբերությունը): Արգելվում է հատուկ միջոցներ գործադրել հղիության նկատելի նշաններ ունեցող կանանց, նկատելի հաշմանդամություն ունեցող անձանց եւ անչափահասների նկատմամբ (բացառությամբ այնպիսի դեպքերի, երբ նրանք մասնակցում են մարդկանց կյանքը եւ առողջությունը վտանգող զինված հարձակումներին, զինված դիմադրությանը կամ խմբային հարձակումներին), ինչպես նաեւ խաղաղ եւ անզեն չարտոնված հավաքները խաթարելու դեպքում, եթե նրանք չեն խախտում հանրային տրանսպորտի, կապի եւ հաստատությունների աշխատանքը։</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40" w:name="paragraph00139"/>
      <w:r w:rsidRPr="007647A6">
        <w:rPr>
          <w:rFonts w:ascii="GHEA Grapalat" w:hAnsi="GHEA Grapalat"/>
          <w:noProof/>
        </w:rPr>
        <w:t>151</w:t>
      </w:r>
      <w:bookmarkEnd w:id="140"/>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«Հրազենի գործադրումը (կիրառումը) եւ օգտագործումը» վերտառությամբ 32-րդ հոդվածի 1-ին մասում թվարկվում է այնպիսի իրավիճակներ, որոնց դեպքում ոստիկանության ծառայողները կարող են օգտագործել հրազեն, այդ թվում՝ երբ անհրաժեշտ է՝ i) քաղաքացիներին պաշտպանել նրանց կյանքին կամ առողջությանը սպառնացող հարձակումներից, ii) հետ մղել ոստիկանության ծառայողի վրա կատարվող հարձակումը, որը սպառնում է նրա կյանքին եւ առողջությանը, եւ կանխել նրա զենքը խլելու փորձը, iii) ազատել պատանդներին, iv) ձերբակալել կյանքի, առողջության կամ գույքի դեմ ծանր կամ առանձնապես ծանր հանցագործություններ կատարած եւ փախուստի փորձ կատարած անձանց, ինչպես նաեւ զինված դիմադրություն ցուցաբերող անձանց, v) հետ մղել խմբային կամ զինված հարձակումները քաղաքացիների բնակարանների կամ պետական </w:t>
      </w:r>
      <w:r w:rsidRPr="007647A6">
        <w:rPr>
          <w:rFonts w:ascii="Cambria Math" w:hAnsi="Cambria Math" w:cs="Cambria Math"/>
        </w:rPr>
        <w:t>​​</w:t>
      </w:r>
      <w:r w:rsidRPr="007647A6">
        <w:rPr>
          <w:rFonts w:ascii="GHEA Grapalat" w:hAnsi="GHEA Grapalat"/>
        </w:rPr>
        <w:t xml:space="preserve">մարմինների կամ հաստատությունների կողմից զբաղեցված տարածքների, ինչպես նաեւ ուղեկցող ոստիկանական ուժերի վրա, vi) բռնել ոստիկանության կալանքից, կալանավայրից կամ բանտից փախուստի դիմած անձանց կամ կանխել նրանց </w:t>
      </w:r>
      <w:r w:rsidRPr="007647A6">
        <w:rPr>
          <w:rFonts w:ascii="GHEA Grapalat" w:hAnsi="GHEA Grapalat"/>
        </w:rPr>
        <w:lastRenderedPageBreak/>
        <w:t>փախուստը, ինչպես նաեւ հետ մղել նրանց բռնի կերպով ազատ արձակելու փորձերը, կամ vii) կանխել ծանր կամ առանձնապես ծանր հանցագործության կատարման համար հետախուզվող անձի փախուստը։</w:t>
      </w:r>
    </w:p>
    <w:p w:rsidR="00427C9C" w:rsidRPr="00903501" w:rsidRDefault="00427C9C"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Դ.</w:t>
      </w:r>
      <w:r w:rsidR="00427C9C" w:rsidRPr="00903501">
        <w:rPr>
          <w:rFonts w:ascii="GHEA Grapalat" w:hAnsi="GHEA Grapalat"/>
          <w:szCs w:val="24"/>
        </w:rPr>
        <w:tab/>
      </w:r>
      <w:r w:rsidRPr="007647A6">
        <w:rPr>
          <w:rFonts w:ascii="GHEA Grapalat" w:hAnsi="GHEA Grapalat"/>
          <w:szCs w:val="24"/>
        </w:rPr>
        <w:t>«Ոստիկանության զորքերի մասին» օրենքը (1998թ.)</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41" w:name="Police_Troops_Act_start"/>
      <w:r w:rsidRPr="007647A6">
        <w:rPr>
          <w:rFonts w:ascii="GHEA Grapalat" w:hAnsi="GHEA Grapalat"/>
          <w:noProof/>
        </w:rPr>
        <w:t>152</w:t>
      </w:r>
      <w:bookmarkEnd w:id="141"/>
      <w:r w:rsidRPr="007647A6">
        <w:rPr>
          <w:rFonts w:ascii="GHEA Grapalat" w:hAnsi="GHEA Grapalat"/>
        </w:rPr>
        <w:t>.</w:t>
      </w:r>
      <w:r w:rsidR="00427C9C" w:rsidRPr="00427C9C">
        <w:rPr>
          <w:rFonts w:ascii="GHEA Grapalat" w:hAnsi="GHEA Grapalat"/>
        </w:rPr>
        <w:tab/>
      </w:r>
      <w:r w:rsidRPr="007647A6">
        <w:rPr>
          <w:rFonts w:ascii="GHEA Grapalat" w:hAnsi="GHEA Grapalat"/>
        </w:rPr>
        <w:t>«Ոստիկանության զորքերի մասին» օրենքի 1-ին հոդվածով սահմանվում է, որ Հայաստանի ոստիկանության զորքերը Հայաստանի ոստիկանության համակարգի մասն են եւ</w:t>
      </w:r>
      <w:r>
        <w:rPr>
          <w:rFonts w:ascii="GHEA Grapalat" w:hAnsi="GHEA Grapalat"/>
        </w:rPr>
        <w:t xml:space="preserve"> </w:t>
      </w:r>
      <w:r w:rsidRPr="007647A6">
        <w:rPr>
          <w:rFonts w:ascii="GHEA Grapalat" w:hAnsi="GHEA Grapalat"/>
        </w:rPr>
        <w:t>կոչված են պաշտպանելու մարդու իրավունքներն ու ազատությունները</w:t>
      </w:r>
      <w:r>
        <w:rPr>
          <w:rFonts w:ascii="GHEA Grapalat" w:hAnsi="GHEA Grapalat"/>
        </w:rPr>
        <w:t xml:space="preserve"> </w:t>
      </w:r>
      <w:r w:rsidRPr="007647A6">
        <w:rPr>
          <w:rFonts w:ascii="GHEA Grapalat" w:hAnsi="GHEA Grapalat"/>
        </w:rPr>
        <w:t xml:space="preserve">հակաիրավական ոտնձգություններից եւ ապահովելու հասարակության եւ պետության անվտանգությունը։ </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153</w:t>
      </w:r>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2-րդ հոդվածով նախատեսվում է, որ ոստիկանության զորքերի պարտականությունները, ի թիվս այլնի, ներառում են հասարակական կարգի պահպանությունը եւ հասարակական անվտանգության ապահովումը։ </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42" w:name="Police_Troops_Act_Section_9"/>
      <w:r w:rsidRPr="007647A6">
        <w:rPr>
          <w:rFonts w:ascii="GHEA Grapalat" w:hAnsi="GHEA Grapalat"/>
        </w:rPr>
        <w:t>154</w:t>
      </w:r>
      <w:bookmarkEnd w:id="142"/>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9-րդ հոդվածով նախատեսվում է, որ ոստիկանության զորքերի անձնակազմը բաղկացած է զինծառայողներից եւ քաղաքացիական անձնակազմից։ </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155.</w:t>
      </w:r>
      <w:r w:rsidR="00427C9C" w:rsidRPr="00427C9C">
        <w:rPr>
          <w:rFonts w:ascii="GHEA Grapalat" w:hAnsi="GHEA Grapalat"/>
        </w:rPr>
        <w:tab/>
      </w:r>
      <w:r w:rsidRPr="007647A6">
        <w:rPr>
          <w:rFonts w:ascii="GHEA Grapalat" w:hAnsi="GHEA Grapalat"/>
        </w:rPr>
        <w:t xml:space="preserve">10-րդ հոդվածը սահմանում է, որ ոստիկանության զորքերի զորակոչը կատարվում է «Զինվորական ծառայություն անցնելու մասին» օրենքով սահմանված կարգով։ </w:t>
      </w:r>
    </w:p>
    <w:p w:rsidR="007647A6" w:rsidRPr="00427C9C" w:rsidRDefault="007647A6" w:rsidP="00427C9C">
      <w:pPr>
        <w:pStyle w:val="JuPara"/>
        <w:widowControl w:val="0"/>
        <w:tabs>
          <w:tab w:val="left" w:pos="1134"/>
        </w:tabs>
        <w:spacing w:after="160" w:line="346" w:lineRule="auto"/>
        <w:ind w:firstLine="567"/>
        <w:rPr>
          <w:rFonts w:ascii="GHEA Grapalat" w:hAnsi="GHEA Grapalat"/>
        </w:rPr>
      </w:pPr>
      <w:bookmarkStart w:id="143" w:name="Police_Troops_Act_Section_14"/>
      <w:r w:rsidRPr="007647A6">
        <w:rPr>
          <w:rFonts w:ascii="GHEA Grapalat" w:hAnsi="GHEA Grapalat"/>
          <w:noProof/>
        </w:rPr>
        <w:t>156</w:t>
      </w:r>
      <w:bookmarkEnd w:id="143"/>
      <w:r w:rsidRPr="007647A6">
        <w:rPr>
          <w:rFonts w:ascii="GHEA Grapalat" w:hAnsi="GHEA Grapalat"/>
        </w:rPr>
        <w:t>.</w:t>
      </w:r>
      <w:r w:rsidR="00427C9C" w:rsidRPr="00427C9C">
        <w:rPr>
          <w:rFonts w:ascii="GHEA Grapalat" w:hAnsi="GHEA Grapalat"/>
        </w:rPr>
        <w:tab/>
      </w:r>
      <w:r w:rsidRPr="007647A6">
        <w:rPr>
          <w:rFonts w:ascii="GHEA Grapalat" w:hAnsi="GHEA Grapalat"/>
        </w:rPr>
        <w:t>14-րդ հոդվածը սահմանում է, որ հասարակական կարգը պահպանելիս եւ հասարակական անվտանգությունն ապահովելիս ոստիկանության զորքերի զինվորական ստորաբաժանումների պարտականությունները, ի թիվս այլնի, ներառում են զանգվածային անկարգությունների կանխարգելման եւ խափանման մեջ ներգրավվածությունը։</w:t>
      </w:r>
      <w:r>
        <w:rPr>
          <w:rFonts w:ascii="GHEA Grapalat" w:hAnsi="GHEA Grapalat"/>
        </w:rPr>
        <w:t xml:space="preserve"> </w:t>
      </w:r>
      <w:r w:rsidRPr="007647A6">
        <w:rPr>
          <w:rFonts w:ascii="GHEA Grapalat" w:hAnsi="GHEA Grapalat"/>
        </w:rPr>
        <w:t>Արգելվում է ոստիկանության զորքերին ներգրավել խաղաղ եւ առանց զենքի հավաքներին, հանրահավաքներին, երթերին եւ ցույցերին։</w:t>
      </w:r>
      <w:r w:rsidR="00427C9C">
        <w:rPr>
          <w:rFonts w:ascii="GHEA Grapalat" w:hAnsi="GHEA Grapalat"/>
        </w:rPr>
        <w:t xml:space="preserve"> </w:t>
      </w:r>
    </w:p>
    <w:p w:rsidR="007647A6" w:rsidRPr="007647A6" w:rsidRDefault="007647A6" w:rsidP="00427C9C">
      <w:pPr>
        <w:pStyle w:val="JuHA"/>
        <w:keepNext w:val="0"/>
        <w:keepLines w:val="0"/>
        <w:widowControl w:val="0"/>
        <w:numPr>
          <w:ilvl w:val="0"/>
          <w:numId w:val="0"/>
        </w:numPr>
        <w:tabs>
          <w:tab w:val="left" w:pos="851"/>
        </w:tabs>
        <w:spacing w:before="0" w:beforeAutospacing="0" w:after="160" w:line="346" w:lineRule="auto"/>
        <w:ind w:left="851" w:hanging="425"/>
        <w:rPr>
          <w:rFonts w:ascii="GHEA Grapalat" w:hAnsi="GHEA Grapalat"/>
          <w:szCs w:val="24"/>
        </w:rPr>
      </w:pPr>
      <w:r w:rsidRPr="007647A6">
        <w:rPr>
          <w:rFonts w:ascii="GHEA Grapalat" w:hAnsi="GHEA Grapalat"/>
          <w:szCs w:val="24"/>
        </w:rPr>
        <w:lastRenderedPageBreak/>
        <w:t>Ե.</w:t>
      </w:r>
      <w:r w:rsidR="00427C9C" w:rsidRPr="00903501">
        <w:rPr>
          <w:rFonts w:ascii="GHEA Grapalat" w:hAnsi="GHEA Grapalat"/>
          <w:szCs w:val="24"/>
        </w:rPr>
        <w:tab/>
      </w:r>
      <w:r w:rsidRPr="007647A6">
        <w:rPr>
          <w:rFonts w:ascii="GHEA Grapalat" w:hAnsi="GHEA Grapalat"/>
          <w:szCs w:val="24"/>
        </w:rPr>
        <w:t>Հայաստանի մարդու իրավունքների պաշտպանի (օմբուդսմեն) հատուկ զեկույցը. 2008 թվականի փետրվարի 19-ի նախագահական ընտրությունների եւ հետընտրական զարգացումների վերաբերյալ</w:t>
      </w:r>
    </w:p>
    <w:p w:rsidR="007647A6" w:rsidRPr="007647A6" w:rsidRDefault="007647A6" w:rsidP="00427C9C">
      <w:pPr>
        <w:pStyle w:val="JuPara"/>
        <w:widowControl w:val="0"/>
        <w:tabs>
          <w:tab w:val="left" w:pos="1134"/>
        </w:tabs>
        <w:spacing w:after="160" w:line="346" w:lineRule="auto"/>
        <w:ind w:firstLine="567"/>
        <w:rPr>
          <w:rFonts w:ascii="GHEA Grapalat" w:hAnsi="GHEA Grapalat"/>
        </w:rPr>
      </w:pPr>
      <w:bookmarkStart w:id="144" w:name="Ombudsman_report"/>
      <w:r w:rsidRPr="007647A6">
        <w:rPr>
          <w:rFonts w:ascii="GHEA Grapalat" w:hAnsi="GHEA Grapalat"/>
          <w:noProof/>
        </w:rPr>
        <w:t>157</w:t>
      </w:r>
      <w:bookmarkEnd w:id="144"/>
      <w:r w:rsidRPr="007647A6">
        <w:rPr>
          <w:rFonts w:ascii="GHEA Grapalat" w:hAnsi="GHEA Grapalat"/>
        </w:rPr>
        <w:t>.</w:t>
      </w:r>
      <w:r w:rsidR="00427C9C" w:rsidRPr="00427C9C">
        <w:rPr>
          <w:rFonts w:ascii="GHEA Grapalat" w:hAnsi="GHEA Grapalat"/>
        </w:rPr>
        <w:tab/>
      </w:r>
      <w:r w:rsidRPr="007647A6">
        <w:rPr>
          <w:rFonts w:ascii="GHEA Grapalat" w:hAnsi="GHEA Grapalat"/>
        </w:rPr>
        <w:t>Հայաստանի օմբուդսմենն իրականացրել է Հայաստանում տեղի ունեցող հետընտրական իրադարձությունների խորը վերլուծություն, որի համապատասխան մասերը վկայակոչվել են «Մուշեղ Սաղաթելյանն ընդդեմ Հայաստանի» [</w:t>
      </w:r>
      <w:r w:rsidRPr="007647A6">
        <w:rPr>
          <w:rFonts w:ascii="GHEA Grapalat" w:hAnsi="GHEA Grapalat"/>
          <w:i/>
        </w:rPr>
        <w:t>Mushegh Saghatelyan v. Armenia] գործում (թիվ 23086/08, § 124, 2018 թվականի սեպտեմբերի 20)։</w:t>
      </w:r>
      <w:r>
        <w:rPr>
          <w:rFonts w:ascii="GHEA Grapalat" w:hAnsi="GHEA Grapalat"/>
          <w:i/>
        </w:rPr>
        <w:t xml:space="preserve"> </w:t>
      </w:r>
      <w:r w:rsidRPr="007647A6">
        <w:rPr>
          <w:rFonts w:ascii="GHEA Grapalat" w:hAnsi="GHEA Grapalat"/>
        </w:rPr>
        <w:t>Այդ վճռում չհիշատակված համապատասխան մասերը շարադրված են հետեւյալ բովանդակությամբ.</w:t>
      </w:r>
    </w:p>
    <w:p w:rsidR="007647A6" w:rsidRPr="00427C9C" w:rsidRDefault="007647A6" w:rsidP="00427C9C">
      <w:pPr>
        <w:pStyle w:val="JuQuotSub"/>
        <w:widowControl w:val="0"/>
        <w:tabs>
          <w:tab w:val="left" w:pos="1985"/>
        </w:tabs>
        <w:spacing w:before="0" w:after="160" w:line="346" w:lineRule="auto"/>
        <w:ind w:firstLine="567"/>
        <w:rPr>
          <w:rFonts w:ascii="GHEA Grapalat" w:hAnsi="GHEA Grapalat"/>
          <w:szCs w:val="24"/>
        </w:rPr>
      </w:pPr>
      <w:r w:rsidRPr="00427C9C">
        <w:rPr>
          <w:rFonts w:ascii="GHEA Grapalat" w:hAnsi="GHEA Grapalat"/>
          <w:szCs w:val="24"/>
        </w:rPr>
        <w:t>«</w:t>
      </w:r>
      <w:r w:rsidRPr="00427C9C">
        <w:rPr>
          <w:rFonts w:ascii="GHEA Grapalat" w:hAnsi="GHEA Grapalat"/>
          <w:b/>
          <w:szCs w:val="24"/>
        </w:rPr>
        <w:t>3.2.2.</w:t>
      </w:r>
      <w:r w:rsidR="00427C9C" w:rsidRPr="00903501">
        <w:rPr>
          <w:rFonts w:ascii="GHEA Grapalat" w:hAnsi="GHEA Grapalat"/>
          <w:b/>
          <w:szCs w:val="24"/>
        </w:rPr>
        <w:tab/>
      </w:r>
      <w:r w:rsidRPr="00427C9C">
        <w:rPr>
          <w:rFonts w:ascii="GHEA Grapalat" w:hAnsi="GHEA Grapalat"/>
          <w:b/>
          <w:szCs w:val="24"/>
        </w:rPr>
        <w:t>Ֆրանսիայի դեսպանությունը (սկսած մարտի 1-ի առավոտյան ժամը 11։30-ից)</w:t>
      </w:r>
    </w:p>
    <w:p w:rsidR="007647A6" w:rsidRPr="00427C9C" w:rsidRDefault="007647A6" w:rsidP="00427C9C">
      <w:pPr>
        <w:pStyle w:val="JuQuotSub"/>
        <w:widowControl w:val="0"/>
        <w:tabs>
          <w:tab w:val="left" w:pos="1701"/>
        </w:tabs>
        <w:spacing w:before="0" w:after="160" w:line="346" w:lineRule="auto"/>
        <w:ind w:firstLine="567"/>
        <w:rPr>
          <w:rFonts w:ascii="GHEA Grapalat" w:hAnsi="GHEA Grapalat"/>
          <w:szCs w:val="24"/>
        </w:rPr>
      </w:pPr>
      <w:r w:rsidRPr="00427C9C">
        <w:rPr>
          <w:rFonts w:ascii="GHEA Grapalat" w:hAnsi="GHEA Grapalat"/>
          <w:szCs w:val="24"/>
        </w:rPr>
        <w:t>Մարտի 1-ին՝ առավոտյան ժամը 11։00-ի սահմաններում, մարդիկ սկսել են հավաքվել Ֆրանսիայի դեսպանատան հարեւանությամբ գտնվող հրապարակում։ Մարդիկ հավաքվել էին՝ արտահայտելու իրենց բողոքը եւ վրդովմունքն այդ առավոտ ավելի վաղ տեղի ունեցած իրադարձությունների վերաբերյալ։</w:t>
      </w:r>
      <w:r w:rsidR="00DA330A">
        <w:rPr>
          <w:rFonts w:ascii="GHEA Grapalat" w:hAnsi="GHEA Grapalat"/>
          <w:szCs w:val="24"/>
        </w:rPr>
        <w:t xml:space="preserve"> </w:t>
      </w:r>
    </w:p>
    <w:p w:rsidR="007647A6" w:rsidRPr="00427C9C" w:rsidRDefault="007647A6" w:rsidP="00427C9C">
      <w:pPr>
        <w:pStyle w:val="JuQuotSub"/>
        <w:widowControl w:val="0"/>
        <w:tabs>
          <w:tab w:val="left" w:pos="1701"/>
        </w:tabs>
        <w:spacing w:before="0" w:after="160" w:line="360" w:lineRule="auto"/>
        <w:ind w:firstLine="567"/>
        <w:rPr>
          <w:rFonts w:ascii="GHEA Grapalat" w:hAnsi="GHEA Grapalat"/>
          <w:szCs w:val="24"/>
        </w:rPr>
      </w:pPr>
      <w:r w:rsidRPr="00427C9C">
        <w:rPr>
          <w:rFonts w:ascii="GHEA Grapalat" w:hAnsi="GHEA Grapalat"/>
          <w:szCs w:val="24"/>
        </w:rPr>
        <w:t>Մարտի 1-ի առավոտյան տեղի ունեցած իրադարձությունները եւ օրվա երկրորդ կեսին տեղի ունեցած իրադարձությունները սերտորեն փոխկապակցված են։ Մարտի 1-ի երկրորդ կեսին տեղի ունեցած իրադարձությունները չեն կարող քննվել առանց այդ առավոտ ավելի վաղ</w:t>
      </w:r>
      <w:r w:rsidR="00DA330A">
        <w:rPr>
          <w:rFonts w:ascii="GHEA Grapalat" w:hAnsi="GHEA Grapalat"/>
          <w:szCs w:val="24"/>
        </w:rPr>
        <w:t xml:space="preserve"> </w:t>
      </w:r>
      <w:r w:rsidRPr="00427C9C">
        <w:rPr>
          <w:rFonts w:ascii="GHEA Grapalat" w:hAnsi="GHEA Grapalat"/>
          <w:szCs w:val="24"/>
        </w:rPr>
        <w:t>անցկացված ցույցի մասնակիցների նկատմամբ գործադրված բռնության հետ պատճառահետեւանքային կապի վրա կենտրոնանալու. հետեւաբար այս երկու իրադարձությունները պետք է քննվեն ընդհանուր շրջանակներում։</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 xml:space="preserve">Մարտի 1-ին՝ առավոտյան ժամը 11։15-ի սահմաններում, ոստիկանությունը եւ ոստիկանության զորքերի ջոկատները, որոնք Օպերայի շենքի մոտ էին գտնվում, սկսել են շարժվել դեպի Ֆրանսիայի դեսպանատուն։ Ոստիկանության զորքերի եւ այլ հատուկ ջոկատների ծառայողները կանգնած էին մի քանի ուղղություններով եւ շարքերով։ «Ոստիկանության որոշ ծառայողների» դեմքերը ծածկված էին դիմակներով։ Հայաստանի ոստիկանության կազմակերպված հանցավորության դեմ պայքարի գլխավոր վարչության աշխատակիցները մասնակցում էին ցուցարարներին ցրելու փորձին։ </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 xml:space="preserve">Ցուցարարների շարքերում տեղակայված բազմաթիվ սադրիչներ ամեն ինչ անում էին ոստիկանության հետ բախումներ հրահրելու համար։ Բոլոր մեղադրանքները, այդ թվում՝ ականատեսների ցուցմունքները, պետք է մանրամասն քննվեին։ </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lastRenderedPageBreak/>
        <w:t xml:space="preserve">Ի տարբերություն Ազատության հրապարակում այդ առավոտ տեղի ունեցած գործողության, որը պետք է կարգավորվեր քրեական դատավարության օրենսդրությամբ (հաշվի առնելով «զենքի կուտակման» վարկածը), Ֆրանսիայի դեսպանատան մոտ ուժի գործադրումը կարգավորվում է բացառապես «Ժողովներ, հանրահավաքներ, երթեր եւ ցույցեր անցկացնելու մասին» օրենքով, մասնավորապես՝ ցույցերի դադարեցման եւ հատուկ միջոցների գործադրման վերաբերյալ դրա դրույթներով։ Ոստիկանությունն իրավունք ունի հարկադիր դադարեցնելու հավաքը, եթե այն իրական սպառնալիք է ներկայացնում մարդկանց կյանքի, առողջության, պետական </w:t>
      </w:r>
      <w:r w:rsidRPr="00427C9C">
        <w:rPr>
          <w:rFonts w:ascii="Cambria Math" w:hAnsi="Cambria Math" w:cs="Cambria Math"/>
          <w:szCs w:val="24"/>
        </w:rPr>
        <w:t>​​</w:t>
      </w:r>
      <w:r w:rsidRPr="00427C9C">
        <w:rPr>
          <w:rFonts w:ascii="GHEA Grapalat" w:hAnsi="GHEA Grapalat"/>
          <w:szCs w:val="24"/>
        </w:rPr>
        <w:t xml:space="preserve">եւ հասարակական անվտանգության, հասարակական կարգի համար կամ կարող է զգալի գույքային վնաս պատճառել պետությանը, համայնքին կամ ֆիզիկական եւ իրավաբանական անձանց։ Հետեւաբար մարտի 1-ին, կեսօրին՝ ժամը 12։00-ի սահմաններում, ոստիկանության կողմից գործադրված ֆիզիկական ուժը պետք է համարել անօրինական, քանի որ պաշտոնական պարզաբանում եւ բացատրություն չի եղել առ այն, որ քաղաքացիների կուտակումը Ֆրանսիայի դեսպանատան մոտակայքում իրական սպառնալիք էր ներկայացնում վերը նշվածներից որեւէ մեկի համար։ Ավելին, մինչեւ ժամը 14։00-ը ցույցը խաղաղ էր։ </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pacing w:val="-4"/>
          <w:szCs w:val="24"/>
        </w:rPr>
        <w:t xml:space="preserve">Մարտի 1-ին՝ կեսօրվա ժամը 12:00-ին, Ֆրանսիայի դեսպանատան մոտակայքում քաղաքացիներին ցրելու փորձին Հայաստանի Հանրապետության ոստիկանության զորքերի ներգրավումը նույնպես պետք է համարել անօրինական, քանի որ «Ոստիկանության զորքերի մասին» օրենքի 20-րդ հոդվածը [ըստ բնօրինակի] (տե՛ս վերոնշյալ </w:t>
      </w:r>
      <w:r w:rsidRPr="00427C9C">
        <w:rPr>
          <w:rFonts w:ascii="GHEA Grapalat" w:hAnsi="GHEA Grapalat"/>
          <w:noProof/>
          <w:spacing w:val="-4"/>
          <w:szCs w:val="24"/>
        </w:rPr>
        <w:t>156</w:t>
      </w:r>
      <w:r w:rsidRPr="00427C9C">
        <w:rPr>
          <w:rFonts w:ascii="GHEA Grapalat" w:hAnsi="GHEA Grapalat"/>
          <w:spacing w:val="-4"/>
          <w:szCs w:val="24"/>
        </w:rPr>
        <w:t>-րդ պարբերությունը) ուղղակիորեն սահմանում է, որ «արգելվում է ոստիկանության զորքերի ներգրավումը խաղաղ եւ անզեն հավաքները, հանրահավաքները, երթերը եւ ցույցերը կանխելու գործընթացին» ... Անհրաժեշտ է պարզել, թե ով է տվել ոստիկանության զորքերին ներգրավելու անօրինական հրամանը</w:t>
      </w:r>
      <w:r w:rsidRPr="00427C9C">
        <w:rPr>
          <w:rFonts w:ascii="GHEA Grapalat" w:hAnsi="GHEA Grapalat"/>
          <w:szCs w:val="24"/>
        </w:rPr>
        <w:t>, եւ արդյոք սկսվել է ծառայողական քննություն։</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 xml:space="preserve">Իրավիճակն այլ էր օրվա երկրորդ կեսին, երբ ցուցարարները, որոշ առումով, դարձել էին անվերահսկելի, ինչն ուղեկցվել է անկարգություններով։ Մարտի 1-ի երկրորդ կեսին Ֆրանսիայի դեսպանատան մոտ տեղի ունեցած իրադարձությունները տեղի են ունեցել երկու վայրում՝ i) Մյասնիկյանի հուշարձանի մոտակայքում, որտեղ ցուցարարները հավաքվել էին եւ սպասում էին իրենց առաջնորդին, եւ ii) Մաշտոցի պողոտայի, Պարոնյան փողոցի եւ Լեոյի փողոցի միջեւ ընկած տարածքում, որտեղ տեղի են ունեցել առանձին բախումներ ոստիկանության ծառայողների եւ մարդկանց խմբերի միջեւ։ Ավելին, մարտի 1-ի գիշերը Մաշտոցի պողոտայի խանութների թալանն ու մեքենաների հրկիզումը տեղի են ունեցել կասկածելի եւ վիճելի հանգամանքներում։ Հարկ է նշել, որ Ֆրանսիայի դեսպանատան մոտակայքում տեղի ունեցած ցույցի մասնակիցները չեն հարձակվել մոտակա խանութներից որեւէ մեկի վրա ... Քննությունը պետք է պարզի, թե արդյոք </w:t>
      </w:r>
      <w:r w:rsidRPr="00427C9C">
        <w:rPr>
          <w:rFonts w:ascii="GHEA Grapalat" w:hAnsi="GHEA Grapalat"/>
          <w:szCs w:val="24"/>
        </w:rPr>
        <w:lastRenderedPageBreak/>
        <w:t xml:space="preserve">Ֆրանսիայի դեսպանատան մոտակայքում հավաքված խաղաղ ցուցարարներն իրականում կապված են մոտակա փողոցներում անկարգություններ կազմակերպողների հետ։ Այս հարցը հատկապես իրավական նշանակություն ունի ցույցի </w:t>
      </w:r>
      <w:r w:rsidRPr="00427C9C">
        <w:rPr>
          <w:rFonts w:ascii="GHEA Grapalat" w:hAnsi="GHEA Grapalat"/>
          <w:i/>
          <w:szCs w:val="24"/>
        </w:rPr>
        <w:t xml:space="preserve">փաստացի </w:t>
      </w:r>
      <w:r w:rsidRPr="00427C9C">
        <w:rPr>
          <w:rFonts w:ascii="GHEA Grapalat" w:hAnsi="GHEA Grapalat"/>
          <w:szCs w:val="24"/>
        </w:rPr>
        <w:t>առաջնորդներին մոտակա փողոցներում անկարգություններ կազմակերպելու մեղադրանք առաջադրելու տեսանկյունից։</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Քննությունը պետք է անդրադառնա նաեւ ոստիկանության ծառայողներին հրազենային վնասվածքներ հասցնելու հարցին՝ հաշվի առնելով այն փաստը, որ ոստիկանությունը դեռեւս չի հրապարակել ցուցարարների կողմից ոստիկանների ուղղությամբ կրակելու որեւէ ապացույց։</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Մաշտոցի պողոտայի եւ Պարոնյան փողոցի եւ Լեոյի փողոցի միջեւ ընկած տարածքում տեղի ունեցած բախումների ժամանակ, ըստ պաշտոնական տեղեկությունների, մահացել է ութ մարդ, որոնցից յոթը քաղաքացիական անձինք էին։ Քաղաքացիներից չորսը մահացել են հրազենային վնասվածքներից, մինչդեռ մյուս երեքը՝ հատուկ միջոցների (արցունքաբեր գազի) գործադրումից։</w:t>
      </w:r>
    </w:p>
    <w:p w:rsidR="007647A6" w:rsidRPr="00427C9C" w:rsidRDefault="007647A6" w:rsidP="00427C9C">
      <w:pPr>
        <w:pStyle w:val="JuQuotSub"/>
        <w:widowControl w:val="0"/>
        <w:spacing w:before="0" w:after="160" w:line="360" w:lineRule="auto"/>
        <w:ind w:firstLine="567"/>
        <w:rPr>
          <w:rFonts w:ascii="GHEA Grapalat" w:hAnsi="GHEA Grapalat"/>
          <w:szCs w:val="24"/>
        </w:rPr>
      </w:pPr>
      <w:r w:rsidRPr="00427C9C">
        <w:rPr>
          <w:rFonts w:ascii="GHEA Grapalat" w:hAnsi="GHEA Grapalat"/>
          <w:szCs w:val="24"/>
        </w:rPr>
        <w:t>Ցույցերում հրազենի օգտագործման օրինականությունը որոշելու համար՝ պետք է կատարվեն հետեւյալ փորձարկումները.</w:t>
      </w:r>
    </w:p>
    <w:p w:rsidR="007647A6" w:rsidRPr="00427C9C" w:rsidRDefault="007647A6" w:rsidP="00427C9C">
      <w:pPr>
        <w:pStyle w:val="JuQuotSub"/>
        <w:widowControl w:val="0"/>
        <w:numPr>
          <w:ilvl w:val="0"/>
          <w:numId w:val="33"/>
        </w:numPr>
        <w:spacing w:before="0" w:after="160" w:line="360" w:lineRule="auto"/>
        <w:ind w:left="1701" w:hanging="567"/>
        <w:rPr>
          <w:rFonts w:ascii="GHEA Grapalat" w:hAnsi="GHEA Grapalat"/>
          <w:szCs w:val="24"/>
        </w:rPr>
      </w:pPr>
      <w:r w:rsidRPr="00427C9C">
        <w:rPr>
          <w:rFonts w:ascii="GHEA Grapalat" w:hAnsi="GHEA Grapalat"/>
          <w:szCs w:val="24"/>
        </w:rPr>
        <w:t>«</w:t>
      </w:r>
      <w:r w:rsidRPr="00427C9C">
        <w:rPr>
          <w:rFonts w:ascii="GHEA Grapalat" w:hAnsi="GHEA Grapalat"/>
          <w:spacing w:val="-4"/>
          <w:szCs w:val="24"/>
        </w:rPr>
        <w:t>Հրազենի օգտագործումն օրինական է «Ոստիկանության մասին» օրենքի 32-րդ հոդվածում նշված ցանկացած իրավիճակում, այդ թվում՝ մասնավորապես՝ «ոստիկանության</w:t>
      </w:r>
      <w:r w:rsidRPr="00427C9C">
        <w:rPr>
          <w:rFonts w:ascii="GHEA Grapalat" w:hAnsi="GHEA Grapalat"/>
          <w:szCs w:val="24"/>
        </w:rPr>
        <w:t xml:space="preserve"> ծառայողի վրա հարձակումը հետ մղելիս, երբ նրա կյանքը կամ առողջությունը վտանգված է, ինչպես նաեւ նրա զենքը խլելու փորձը կանխելիս»։ Մնում է պարզել, թե արդյոք հրազենի օգտագործման յուրաքանչյուր դեպքի նախորդել է ցուցարարի հարձակումը ոստիկանության ծառայողների վրա, որն իրական սպառնալիք է ներկայացրել ոստիկանության ծառայողների կյանքի կամ առողջության համար, թե՞ ոստիկանության ծառայողներն են առաջինը հարձակվել եւ օգտագործել հրազեն։</w:t>
      </w:r>
    </w:p>
    <w:p w:rsidR="007647A6" w:rsidRPr="00427C9C" w:rsidRDefault="007647A6" w:rsidP="00427C9C">
      <w:pPr>
        <w:pStyle w:val="JuQuotSub"/>
        <w:widowControl w:val="0"/>
        <w:numPr>
          <w:ilvl w:val="0"/>
          <w:numId w:val="33"/>
        </w:numPr>
        <w:spacing w:before="0" w:after="160" w:line="360" w:lineRule="auto"/>
        <w:ind w:left="1701" w:hanging="567"/>
        <w:rPr>
          <w:rFonts w:ascii="GHEA Grapalat" w:hAnsi="GHEA Grapalat"/>
          <w:szCs w:val="24"/>
        </w:rPr>
      </w:pPr>
      <w:r w:rsidRPr="00427C9C">
        <w:rPr>
          <w:rFonts w:ascii="GHEA Grapalat" w:hAnsi="GHEA Grapalat"/>
          <w:szCs w:val="24"/>
        </w:rPr>
        <w:t xml:space="preserve">Եթե պարզվի, որ ոստիկանությունն իրատեսորեն կարող էր իր նպատակին հասնել՝ հատուկ միջոցներ գործադրելով, բայց փոխարենը նախընտրել է օգտագործել հրազեն, ապա դա նշանակում է, որ համաչափության սկզբունքը խախտվել է։ Հարկ է նշել, որ հատուկ միջոցների գործադրման արդյունքում մահացել է երեք քաղաքացիական անձ։ Այս առումով Հայաստանի նախագահ Ռոբերտ Քոչարյանը հայտարարել է. «Իրադարձությունները ցույց են տվել, որ այն, ինչ մենք ունենք, բավականին հնացած է եւ միշտ չէ, որ անվտանգ է»։ Եթե հատուկ միջոցներն իսկապես ավելի անվտանգ լինեին, ապա յոթ </w:t>
      </w:r>
      <w:r w:rsidRPr="00427C9C">
        <w:rPr>
          <w:rFonts w:ascii="GHEA Grapalat" w:hAnsi="GHEA Grapalat"/>
          <w:szCs w:val="24"/>
        </w:rPr>
        <w:lastRenderedPageBreak/>
        <w:t>քաղաքացիական անձանցից երեքի կյանքը կարող էր փրկվել»։ Այստեղ հարց է առաջանում. ինչպե՞ս է պատահել, որ գործադրվել են վտանգավոր հատուկ միջոցներ, որոնք հանգեցրել են եւս երեք անձի մահվան, հատկապես, եթե հաշվի առնենք, ինչպես ասաց նախագահը, որ այդ միջոցները մենք ժառանգել ենք խորհրդային ժամանակաշրջանից[?]: Քննության համար պատասխանատու մարմինները պետք է տան հետեւյալ հարցը. ո՞վ է հրամայել գործադրել այդ հատուկ միջոցները։ Ավելին, «Ոստիկանության մասին» օրենքի 29-րդ հոդվածը] սահմանում է. «Ոստիկանության ծառայողները պետք է անցնեն հատուկ վերապատրաստում եւ կանոնավոր փորձարկումներ՝ ֆիզիկական ուժի, հատուկ միջոցների եւ հրազենի գործադրում պահանջող իրավիճակներում գործելու իրենց կարողությունը սահմանելու համար»։ Ո՞ր պաշտոնատար անձն է պատասխանատու այդ փորձարկումներն անցկացնելու համար։ Ե՞րբ են դրանք վերջին անգամ անցկացվել։</w:t>
      </w:r>
    </w:p>
    <w:p w:rsidR="007647A6" w:rsidRPr="00427C9C" w:rsidRDefault="007647A6" w:rsidP="00427C9C">
      <w:pPr>
        <w:pStyle w:val="JuQuotSub"/>
        <w:widowControl w:val="0"/>
        <w:numPr>
          <w:ilvl w:val="0"/>
          <w:numId w:val="33"/>
        </w:numPr>
        <w:spacing w:before="0" w:after="160" w:line="360" w:lineRule="auto"/>
        <w:ind w:left="1701" w:hanging="567"/>
        <w:rPr>
          <w:rFonts w:ascii="GHEA Grapalat" w:hAnsi="GHEA Grapalat"/>
          <w:szCs w:val="24"/>
        </w:rPr>
      </w:pPr>
      <w:r w:rsidRPr="00427C9C">
        <w:rPr>
          <w:rFonts w:ascii="GHEA Grapalat" w:hAnsi="GHEA Grapalat"/>
          <w:szCs w:val="24"/>
        </w:rPr>
        <w:t>... Ուժի գործադրման դեպքի համաչափությունը գնահատելիս պետք է հաշվի առնել, որ մահացած ցուցարարների ուղեղները ջնջխված են եղել։ Ըստ տեղեկությունների՝ ոստիկանության ծառայողները մեկ ժամից ավելի կրակել են ցուցարարների ուղղությամբ։ Ի վերջո, Հայաստանում կան տեսագրություններ, որոնք ցույց են տալիս, թե ինչպես են դիմակավորված անձինք կրակում մարդկանց վրա։ Գլխավոր դատախազը պատրաստակամություն է հայտնել ներգրավել ՄԱԿ-ի փորձագետներին՝ այդ տեսանյութերի իսկությունը ստուգելու համար։</w:t>
      </w:r>
    </w:p>
    <w:p w:rsidR="007647A6" w:rsidRPr="00427C9C" w:rsidRDefault="007647A6" w:rsidP="00427C9C">
      <w:pPr>
        <w:pStyle w:val="JuQuotSub"/>
        <w:widowControl w:val="0"/>
        <w:numPr>
          <w:ilvl w:val="0"/>
          <w:numId w:val="33"/>
        </w:numPr>
        <w:spacing w:before="0" w:after="160" w:line="360" w:lineRule="auto"/>
        <w:ind w:left="1701" w:hanging="567"/>
        <w:rPr>
          <w:rFonts w:ascii="GHEA Grapalat" w:hAnsi="GHEA Grapalat"/>
          <w:szCs w:val="24"/>
        </w:rPr>
      </w:pPr>
      <w:r w:rsidRPr="00427C9C">
        <w:rPr>
          <w:rFonts w:ascii="GHEA Grapalat" w:hAnsi="GHEA Grapalat"/>
          <w:szCs w:val="24"/>
        </w:rPr>
        <w:t>Պետք է որոշել, թե մարդկանց զգալի կուտակման պայմաններում հրազեն գործադրելիս արդյո՞ք հնարավոր է վնաս հասցնել այլ անձանց։ «Ոստիկանության մասին» օրենքի 32-րդ հոդվածն ակնհայտորեն արգելում է հրազենի օգտագործումը մարդկանց զգալի կուտակման դեպքում, եթե այդպիսի օգտագործումը կարող է վնաս հասցնել այլ անձանց։ Հարկ է նշել, որ հրազենի օգտագործումը արգելող դրույթում օրենսդիրն օգտագործել է «մարդկանց զգալի կուտակում» եզրույթը, որը ներառում է հավաքների բոլոր ձեւերը։ Եթե պարզվի, որ տվյալ դեպքում հրազենն օգտագործվել է այնպիսի իրավիճակում, երբ առկա է եղել այլ անձանց վնաս հասցնելու իրական սպառնալիք, ապա նման միջամտությունը կհամարվի անօրինական»։</w:t>
      </w:r>
    </w:p>
    <w:p w:rsidR="00DA330A" w:rsidRDefault="00DA330A">
      <w:pPr>
        <w:spacing w:after="200" w:line="276" w:lineRule="auto"/>
        <w:rPr>
          <w:rFonts w:ascii="GHEA Grapalat" w:eastAsiaTheme="majorEastAsia" w:hAnsi="GHEA Grapalat" w:cstheme="majorBidi"/>
          <w:bCs/>
          <w:caps/>
        </w:rPr>
      </w:pPr>
      <w:r>
        <w:rPr>
          <w:rFonts w:ascii="GHEA Grapalat" w:hAnsi="GHEA Grapalat"/>
        </w:rPr>
        <w:br w:type="page"/>
      </w:r>
    </w:p>
    <w:p w:rsidR="007647A6" w:rsidRPr="007647A6" w:rsidRDefault="007647A6" w:rsidP="00427C9C">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lastRenderedPageBreak/>
        <w:t>II.</w:t>
      </w:r>
      <w:r w:rsidR="00427C9C" w:rsidRPr="00903501">
        <w:rPr>
          <w:rFonts w:ascii="GHEA Grapalat" w:hAnsi="GHEA Grapalat"/>
          <w:szCs w:val="24"/>
        </w:rPr>
        <w:tab/>
      </w:r>
      <w:r w:rsidRPr="007647A6">
        <w:rPr>
          <w:rFonts w:ascii="GHEA Grapalat" w:hAnsi="GHEA Grapalat"/>
          <w:szCs w:val="24"/>
        </w:rPr>
        <w:t>համապատասխան միջազգային նյութերը</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158</w:t>
      </w:r>
      <w:r w:rsidRPr="007647A6">
        <w:rPr>
          <w:rFonts w:ascii="GHEA Grapalat" w:hAnsi="GHEA Grapalat"/>
        </w:rPr>
        <w:t>.</w:t>
      </w:r>
      <w:r w:rsidR="00427C9C" w:rsidRPr="00427C9C">
        <w:rPr>
          <w:rFonts w:ascii="GHEA Grapalat" w:hAnsi="GHEA Grapalat"/>
        </w:rPr>
        <w:tab/>
      </w:r>
      <w:r w:rsidRPr="007647A6">
        <w:rPr>
          <w:rFonts w:ascii="GHEA Grapalat" w:hAnsi="GHEA Grapalat"/>
        </w:rPr>
        <w:t xml:space="preserve">2008 թվականի փետրվարի 19-ի նախագահական ընտրություններին եւ 2008 թվականի մարտի 1-ի իրադարձություններին վերաբերող Եվրոպայի խորհրդի համապատասխան եւ այլ միջազգային փաստաթղթերի համար տե՛ս </w:t>
      </w:r>
      <w:r w:rsidRPr="007647A6">
        <w:rPr>
          <w:rFonts w:ascii="GHEA Grapalat" w:hAnsi="GHEA Grapalat"/>
          <w:i/>
        </w:rPr>
        <w:t>Մուշեղ Սաղաթելյանի</w:t>
      </w:r>
      <w:r w:rsidRPr="007647A6">
        <w:rPr>
          <w:rFonts w:ascii="GHEA Grapalat" w:hAnsi="GHEA Grapalat"/>
        </w:rPr>
        <w:t xml:space="preserve"> [</w:t>
      </w:r>
      <w:r w:rsidRPr="007647A6">
        <w:rPr>
          <w:rFonts w:ascii="GHEA Grapalat" w:hAnsi="GHEA Grapalat"/>
          <w:i/>
        </w:rPr>
        <w:t>Mushegh Saghatelyan</w:t>
      </w:r>
      <w:r w:rsidRPr="007647A6">
        <w:rPr>
          <w:rFonts w:ascii="GHEA Grapalat" w:hAnsi="GHEA Grapalat"/>
        </w:rPr>
        <w:t>] գործը (վերեւում հիշատակված, §§</w:t>
      </w:r>
      <w:r w:rsidR="00427C9C" w:rsidRPr="00427C9C">
        <w:rPr>
          <w:rFonts w:ascii="Courier New" w:hAnsi="Courier New" w:cs="Courier New"/>
        </w:rPr>
        <w:t> </w:t>
      </w:r>
      <w:r w:rsidRPr="007647A6">
        <w:rPr>
          <w:rFonts w:ascii="GHEA Grapalat" w:hAnsi="GHEA Grapalat"/>
        </w:rPr>
        <w:t xml:space="preserve">125-34) եւ </w:t>
      </w:r>
      <w:r w:rsidRPr="007647A6">
        <w:rPr>
          <w:rFonts w:ascii="GHEA Grapalat" w:hAnsi="GHEA Grapalat"/>
          <w:i/>
        </w:rPr>
        <w:t>Մյասնիկ Մալխասյանն ընդդեմ Հայաստանի</w:t>
      </w:r>
      <w:r w:rsidRPr="007647A6">
        <w:rPr>
          <w:rFonts w:ascii="GHEA Grapalat" w:hAnsi="GHEA Grapalat"/>
        </w:rPr>
        <w:t xml:space="preserve"> [</w:t>
      </w:r>
      <w:r w:rsidRPr="007647A6">
        <w:rPr>
          <w:rFonts w:ascii="GHEA Grapalat" w:hAnsi="GHEA Grapalat"/>
          <w:i/>
        </w:rPr>
        <w:t>Myasnik Malkhasyan</w:t>
      </w:r>
      <w:r w:rsidRPr="007647A6">
        <w:rPr>
          <w:rFonts w:ascii="GHEA Grapalat" w:hAnsi="GHEA Grapalat"/>
        </w:rPr>
        <w:t xml:space="preserve"> v</w:t>
      </w:r>
      <w:r w:rsidRPr="007647A6">
        <w:rPr>
          <w:rFonts w:ascii="GHEA Grapalat" w:hAnsi="GHEA Grapalat"/>
          <w:i/>
        </w:rPr>
        <w:t>. Armenia</w:t>
      </w:r>
      <w:r w:rsidRPr="007647A6">
        <w:rPr>
          <w:rFonts w:ascii="GHEA Grapalat" w:hAnsi="GHEA Grapalat"/>
        </w:rPr>
        <w:t xml:space="preserve">] գործը (թիվ 49020/08, §§ 50-56, 2020 թվականի հոկտեմբերի 15)։ Այդ վճիռներում չմեջբերված նյութերի քաղվածքները ներկայացված են ստորեւ։ </w:t>
      </w:r>
    </w:p>
    <w:p w:rsidR="00427C9C" w:rsidRPr="00903501" w:rsidRDefault="00427C9C"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427C9C">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Ա.</w:t>
      </w:r>
      <w:r w:rsidRPr="007647A6">
        <w:rPr>
          <w:rFonts w:ascii="GHEA Grapalat" w:hAnsi="GHEA Grapalat"/>
          <w:szCs w:val="24"/>
        </w:rPr>
        <w:tab/>
        <w:t>Եվրոպայի խորհրդի մարմինները</w:t>
      </w:r>
    </w:p>
    <w:p w:rsidR="007647A6" w:rsidRPr="007647A6" w:rsidRDefault="007647A6" w:rsidP="00427C9C">
      <w:pPr>
        <w:pStyle w:val="JuH1"/>
        <w:keepNext w:val="0"/>
        <w:keepLines w:val="0"/>
        <w:widowControl w:val="0"/>
        <w:numPr>
          <w:ilvl w:val="0"/>
          <w:numId w:val="0"/>
        </w:numPr>
        <w:tabs>
          <w:tab w:val="left" w:pos="993"/>
        </w:tabs>
        <w:spacing w:before="0" w:beforeAutospacing="0" w:after="160" w:line="360" w:lineRule="auto"/>
        <w:ind w:left="993" w:hanging="426"/>
        <w:rPr>
          <w:rFonts w:ascii="GHEA Grapalat" w:hAnsi="GHEA Grapalat"/>
          <w:szCs w:val="24"/>
        </w:rPr>
      </w:pPr>
      <w:r w:rsidRPr="007647A6">
        <w:rPr>
          <w:rFonts w:ascii="GHEA Grapalat" w:hAnsi="GHEA Grapalat"/>
          <w:szCs w:val="24"/>
        </w:rPr>
        <w:t>1.</w:t>
      </w:r>
      <w:r w:rsidR="00427C9C" w:rsidRPr="00903501">
        <w:rPr>
          <w:rFonts w:ascii="GHEA Grapalat" w:hAnsi="GHEA Grapalat"/>
          <w:szCs w:val="24"/>
        </w:rPr>
        <w:tab/>
      </w:r>
      <w:r w:rsidRPr="007647A6">
        <w:rPr>
          <w:rFonts w:ascii="GHEA Grapalat" w:hAnsi="GHEA Grapalat"/>
          <w:szCs w:val="24"/>
        </w:rPr>
        <w:t>Եվրոպայի խորհրդի խորհրդարանական վեհաժողով (ԵԽԽՎ)</w:t>
      </w:r>
    </w:p>
    <w:p w:rsidR="007647A6" w:rsidRPr="007647A6" w:rsidRDefault="007647A6" w:rsidP="00427C9C">
      <w:pPr>
        <w:pStyle w:val="JuHa0"/>
        <w:keepNext w:val="0"/>
        <w:keepLines w:val="0"/>
        <w:widowControl w:val="0"/>
        <w:numPr>
          <w:ilvl w:val="0"/>
          <w:numId w:val="0"/>
        </w:numPr>
        <w:tabs>
          <w:tab w:val="left" w:pos="1134"/>
        </w:tabs>
        <w:spacing w:before="0" w:beforeAutospacing="0" w:after="160" w:line="360" w:lineRule="auto"/>
        <w:ind w:left="1134" w:hanging="425"/>
        <w:rPr>
          <w:rFonts w:ascii="GHEA Grapalat" w:hAnsi="GHEA Grapalat"/>
          <w:sz w:val="24"/>
          <w:szCs w:val="24"/>
        </w:rPr>
      </w:pPr>
      <w:r w:rsidRPr="007647A6">
        <w:rPr>
          <w:rFonts w:ascii="GHEA Grapalat" w:hAnsi="GHEA Grapalat"/>
          <w:sz w:val="24"/>
          <w:szCs w:val="24"/>
        </w:rPr>
        <w:t>ա)</w:t>
      </w:r>
      <w:r w:rsidR="00427C9C" w:rsidRPr="00427C9C">
        <w:rPr>
          <w:rFonts w:ascii="GHEA Grapalat" w:hAnsi="GHEA Grapalat"/>
          <w:sz w:val="24"/>
          <w:szCs w:val="24"/>
        </w:rPr>
        <w:tab/>
      </w:r>
      <w:r w:rsidRPr="007647A6">
        <w:rPr>
          <w:rFonts w:ascii="GHEA Grapalat" w:hAnsi="GHEA Grapalat"/>
          <w:sz w:val="24"/>
          <w:szCs w:val="24"/>
        </w:rPr>
        <w:t>Հայաստանի Ազգային ժողովի ժամանակավոր հանձնաժողովի՝ 2008 թվականի մարտի 1-ի եւ մարտի 2-ի դեպքերի եւ դրանց պատճառների մասին եզրակացության վերաբերյալ տեղեկատվական գրառում (AS/Երկ(2009)38 rev2, 2010 թվականի հունվարի 6)</w:t>
      </w:r>
    </w:p>
    <w:p w:rsidR="007647A6" w:rsidRPr="007647A6" w:rsidRDefault="007647A6" w:rsidP="00427C9C">
      <w:pPr>
        <w:pStyle w:val="JuPara"/>
        <w:widowControl w:val="0"/>
        <w:tabs>
          <w:tab w:val="left" w:pos="1134"/>
        </w:tabs>
        <w:spacing w:after="160" w:line="360" w:lineRule="auto"/>
        <w:ind w:firstLine="567"/>
        <w:rPr>
          <w:rFonts w:ascii="GHEA Grapalat" w:hAnsi="GHEA Grapalat"/>
        </w:rPr>
      </w:pPr>
      <w:bookmarkStart w:id="145" w:name="PACE_Info_Note_on_the_Conclusion"/>
      <w:r w:rsidRPr="007647A6">
        <w:rPr>
          <w:rFonts w:ascii="GHEA Grapalat" w:hAnsi="GHEA Grapalat"/>
          <w:noProof/>
        </w:rPr>
        <w:t>159</w:t>
      </w:r>
      <w:bookmarkEnd w:id="145"/>
      <w:r w:rsidRPr="007647A6">
        <w:rPr>
          <w:rFonts w:ascii="GHEA Grapalat" w:hAnsi="GHEA Grapalat"/>
        </w:rPr>
        <w:t>.</w:t>
      </w:r>
      <w:r w:rsidR="00427C9C" w:rsidRPr="00427C9C">
        <w:rPr>
          <w:rFonts w:ascii="GHEA Grapalat" w:hAnsi="GHEA Grapalat"/>
        </w:rPr>
        <w:tab/>
      </w:r>
      <w:r w:rsidRPr="007647A6">
        <w:rPr>
          <w:rFonts w:ascii="GHEA Grapalat" w:hAnsi="GHEA Grapalat"/>
        </w:rPr>
        <w:t>2010 թվականի հունվարի 6-ին Եվրոպայի խորհրդի անդամ պետությունների կողմից ստանձնած պարտավորությունների եւ հանձնառությունների կատարման հարցերով ԵԽԽՎ հանձնաժողովը (մշտադիտարկման հանձնաժողով) կազմել է ժամանակավոր հանձնաժողովի եզրակացության վերաբերյալ տեղեկատվական գրությունը (տե՛ս վերոնշյալ 128-131-րդ պարբերությունները): Համապատասխան մասերը շարադրվել են հետեւյալ բովանդակությամբ.</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w:t>
      </w:r>
      <w:r w:rsidR="00F07D52" w:rsidRPr="00F07D52">
        <w:rPr>
          <w:rFonts w:ascii="GHEA Grapalat" w:hAnsi="GHEA Grapalat"/>
          <w:szCs w:val="24"/>
        </w:rPr>
        <w:tab/>
      </w:r>
      <w:r w:rsidRPr="00F07D52">
        <w:rPr>
          <w:rFonts w:ascii="GHEA Grapalat" w:hAnsi="GHEA Grapalat"/>
          <w:szCs w:val="24"/>
        </w:rPr>
        <w:t xml:space="preserve">... Հայաստանի Ազգային ժողովը ստեղծել է խորհրդարանական ժամանակավոր հանձնաժողով՝ այս դեպքերի եւ «դրանց պատճառների» հետաքննություն իրականացնելու համար։ Այնուամենայնիվ, դրա կազմի շնորհիվ, որում գերակշռում էին իշխող կոալիցիայի ներկայացուցիչները, եւ պայմանավորված այն փաստով, որ այն </w:t>
      </w:r>
      <w:r w:rsidRPr="00F07D52">
        <w:rPr>
          <w:rFonts w:ascii="GHEA Grapalat" w:hAnsi="GHEA Grapalat"/>
          <w:szCs w:val="24"/>
        </w:rPr>
        <w:lastRenderedPageBreak/>
        <w:t>բոյկոտվել էր պրն Լեւոն Տեր-Պետրոսյանին սատարող ուժերի կողմից, եկել են այն եզրակացության, որ սույն հանձնաժողովը հայ հասարակության աչքերում չէր ունենա անհրաժեշտ հեղինակություն։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w:t>
      </w:r>
      <w:r w:rsidR="00F07D52" w:rsidRPr="00F07D52">
        <w:rPr>
          <w:rFonts w:ascii="GHEA Grapalat" w:hAnsi="GHEA Grapalat"/>
          <w:szCs w:val="24"/>
        </w:rPr>
        <w:tab/>
      </w:r>
      <w:r w:rsidRPr="00F07D52">
        <w:rPr>
          <w:rFonts w:ascii="GHEA Grapalat" w:hAnsi="GHEA Grapalat"/>
          <w:szCs w:val="24"/>
        </w:rPr>
        <w:t>Հետեւաբար Եվրոպայի խորհրդի մարդու իրավունքների հանձնակատարի առաջարկությամբ նախագահի հրամանագրով ստեղծվել է անկախ փորձագիտական խումբ, որին հանձնարարվել է պարզաբանել մարտի 1-ի եւ 2-ի դեպքերի վերաբերյալ փաստերը, ինչպես նաեւ այն հանգամանքները, որոնք հանգեցրել են դրան [ըստ բնօրինակի], որոնց հիման վրա խորհրդարանական ժամանակավոր հանձնաժողովը կարող էր կազմել իր եզրակացություններն ու առաջարկությունները։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w:t>
      </w:r>
      <w:r w:rsidR="00F07D52" w:rsidRPr="00F07D52">
        <w:rPr>
          <w:rFonts w:ascii="GHEA Grapalat" w:hAnsi="GHEA Grapalat"/>
          <w:szCs w:val="24"/>
        </w:rPr>
        <w:tab/>
      </w:r>
      <w:r w:rsidRPr="00F07D52">
        <w:rPr>
          <w:rFonts w:ascii="GHEA Grapalat" w:hAnsi="GHEA Grapalat"/>
          <w:szCs w:val="24"/>
        </w:rPr>
        <w:t>Ցավոք, սույն փաստահավաք խմբի անդամների միջեւ անհաղթահարելի լարվածության, ինչպես նաեւ բոլոր կողմերի կողմից դրա աշխատանքը քաղաքականացնելու շարունակական փորձերի արդյունքում խումբը կազմալուծվել է եւ իշխանությունների կողմից լուծարվել է 2009 թվականի մայիսին։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8.</w:t>
      </w:r>
      <w:r w:rsidR="00F07D52" w:rsidRPr="00F07D52">
        <w:rPr>
          <w:rFonts w:ascii="GHEA Grapalat" w:hAnsi="GHEA Grapalat"/>
          <w:szCs w:val="24"/>
        </w:rPr>
        <w:tab/>
      </w:r>
      <w:r w:rsidRPr="00F07D52">
        <w:rPr>
          <w:rFonts w:ascii="GHEA Grapalat" w:hAnsi="GHEA Grapalat"/>
          <w:szCs w:val="24"/>
        </w:rPr>
        <w:t xml:space="preserve">Երբ Վեհաժողովի զեկուցողները հանդիպել են ժամանակավոր հանձնաժողովի նախագահի հետ, վերջինս նշել է այն դժվարությունները, որոնց ժամանակավոր հանձնաժողովը հանդիպել էր իշխանություններից, մասնավորապես՝ իրավապահ մարմիններից եւ գաղտնի ծառայություններից նյութեր ստանալու ընթացքում։ Այնուամենայնիվ, զեկույցում այդ մասին որեւէ նշում առկա չէ։ </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10.</w:t>
      </w:r>
      <w:r w:rsidR="00F07D52" w:rsidRPr="00F07D52">
        <w:rPr>
          <w:rFonts w:ascii="GHEA Grapalat" w:hAnsi="GHEA Grapalat"/>
          <w:szCs w:val="24"/>
        </w:rPr>
        <w:tab/>
      </w:r>
      <w:r w:rsidRPr="00F07D52">
        <w:rPr>
          <w:rFonts w:ascii="GHEA Grapalat" w:hAnsi="GHEA Grapalat"/>
          <w:szCs w:val="24"/>
        </w:rPr>
        <w:t>Համաձայնության գալով Մարդու իրավունքների պաշտպանի հետ 2008 թվականի մարտի 1-ի եւ 2-ի դեպքերի հիմքում ընկած գործոնների վերաբերյալ, ինչպես նաեւ ընդգծելով լրատվամիջոցներում բազմակարծության բացակայության հետեւանքները, ժամանակավոր հանձնաժողովը, այնուամենայնիվ, եզրակացնում է, որ Լեւոն Տեր-Պետրոսյանին աջակցող ուժերի կողմից այս գործոնների ցինիկ շահագործումը դիտարկվել է որպես «իշխանությունների դեմ քարոզչություն», որը ստեղծել է անհանդուրժողականության եւ հանրային դժգոհության մթնոլորտ, որն էլ իր հերթին մանիպուլացվել է ընդդիմության կողմից՝ զանգվածային անկարգություններ հրահրելու համար։</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11.</w:t>
      </w:r>
      <w:r w:rsidR="00F07D52" w:rsidRPr="00F07D52">
        <w:rPr>
          <w:rFonts w:ascii="GHEA Grapalat" w:hAnsi="GHEA Grapalat"/>
          <w:szCs w:val="24"/>
        </w:rPr>
        <w:tab/>
      </w:r>
      <w:r w:rsidRPr="00F07D52">
        <w:rPr>
          <w:rFonts w:ascii="GHEA Grapalat" w:hAnsi="GHEA Grapalat"/>
          <w:szCs w:val="24"/>
        </w:rPr>
        <w:t xml:space="preserve">Քաղաքական ճգնաժամի հիմքում ընկած պատճառների այս բավականին միակողմանի տեսակետը, իշխանությունների քննադատության զարմանալի բացակայությունը եւ քաղաքական բեւեռացված մթնոլորտի մեղքը միայն ընդդիմադիր </w:t>
      </w:r>
      <w:r w:rsidRPr="00F07D52">
        <w:rPr>
          <w:rFonts w:ascii="GHEA Grapalat" w:hAnsi="GHEA Grapalat"/>
          <w:szCs w:val="24"/>
        </w:rPr>
        <w:lastRenderedPageBreak/>
        <w:t>ուժերի՝ հատկապես պրն Լեւոն Տեր-Պետրոսյանի աջակիցների վրա բարդելը ցավալի է, քանի որ այն խաթարում է հանձնաժողովի զեկույցի հավաստիությունը։ Այդպիսով, զեկույցում պարունակվող առաջարկություններից (տե՛ս ստորեւ) պարզ է դառնում, որ իրականում հանձնաժողովը ճգնաժամի պատճառ հանդիսացող գործոնների շատ ավելի համապարփակ եւ վիճարկելիորեն ավելի հավասարակշռված վերլուծություն է կատարել, քան այն պատրաստ էր հրապարակել իր զեկույցում։</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17.</w:t>
      </w:r>
      <w:r w:rsidR="00F07D52" w:rsidRPr="00F07D52">
        <w:rPr>
          <w:rFonts w:ascii="GHEA Grapalat" w:hAnsi="GHEA Grapalat"/>
          <w:szCs w:val="24"/>
        </w:rPr>
        <w:tab/>
      </w:r>
      <w:r w:rsidRPr="00F07D52">
        <w:rPr>
          <w:rFonts w:ascii="GHEA Grapalat" w:hAnsi="GHEA Grapalat"/>
          <w:szCs w:val="24"/>
        </w:rPr>
        <w:t>Հիմնվելով լուրերի եւ ականատեսների վկայությունների վրա՝ հանձնաժողովը ներկայացնում է Ազատության հրապարակում ոստիկանության գործողություններից հետո Երեւանի կենտրոնում ծավալվող բողոքի ցույցերի պատկերը, որոնք, բորբոքվելով ոստիկանության կողմից անմեղ ցուցարարների սպանության մասին լուրերից, արագորեն վերածվեցին գործնականում անվերահսկելի անկարգությունների։ Թեեւ զեկույցում հստակ նշվում է, որ ընդդիմության առաջնորդները կոչ էին անում մարդկանց գնալ Ֆրանսիայի դեսպանատան մոտ գտնվող տարածք, այն նաեւ ընդունում է, որ այդ բողոքի ցույցերի ընդհանուր բնույթն ինքնաբուխ էր, այլ ոչ թե կանխամտածված։ Այդ կապակցությամբ զեկույցը հաստատում է վեհաժողովի զեկուցողների դիրքորոշումն առ այն, որ 2008 թվականի մարտի 1-ի դեպքերը չեն եղել պետական հեղաշրջման կանխամտածված փորձ։</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18.</w:t>
      </w:r>
      <w:r w:rsidR="00F07D52" w:rsidRPr="00F07D52">
        <w:rPr>
          <w:rFonts w:ascii="GHEA Grapalat" w:hAnsi="GHEA Grapalat"/>
          <w:szCs w:val="24"/>
        </w:rPr>
        <w:tab/>
      </w:r>
      <w:r w:rsidRPr="00F07D52">
        <w:rPr>
          <w:rFonts w:ascii="GHEA Grapalat" w:hAnsi="GHEA Grapalat"/>
          <w:szCs w:val="24"/>
        </w:rPr>
        <w:t>Հանձնաժողովը նշում է, որ օգտագործվել են ոստիկանական դիպուկահարներ (չնայած սկզբնական շրջանում իշխանությունների հակառակ պնդումներին), եւ որ ոստիկանությունը որոշել է, որ «[AK-47] ինքնաձիգով զինված» ոստիկանության ծառայողներն օդ կրակեն լուսարձակող փամփուշտներով՝ ցուցարարների վրա հոգեբանական ճնշում գործադրելու նպատակով։</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19.</w:t>
      </w:r>
      <w:r w:rsidR="00F07D52" w:rsidRPr="00F07D52">
        <w:rPr>
          <w:rFonts w:ascii="GHEA Grapalat" w:hAnsi="GHEA Grapalat"/>
          <w:szCs w:val="24"/>
        </w:rPr>
        <w:tab/>
      </w:r>
      <w:r w:rsidRPr="00F07D52">
        <w:rPr>
          <w:rFonts w:ascii="GHEA Grapalat" w:hAnsi="GHEA Grapalat"/>
          <w:szCs w:val="24"/>
        </w:rPr>
        <w:t>Արագ վատթարացող իրավիճակի վերլուծության հիման վրա հանձնաժողովը եզրակացրել է, որ ոստիկանությունն ընդհանուր առմամբ գործել է օրինական, սակայն լուրջ հարցեր է առաջադրել ոստիկանության կողմից «հատուկ միջոցների» գործադրման կապակցությամբ։ Բացի այդ, հանձնաժողովը դատապարտել է ոստիկանության կողմից բռնի ուժի գործադրման դեպքերը, որոնք, ըստ նրա, տեղի են ունեցել 2008 թվականի մարտի 1-ի կեսօրին։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20.</w:t>
      </w:r>
      <w:r w:rsidR="00F07D52" w:rsidRPr="00F07D52">
        <w:rPr>
          <w:rFonts w:ascii="GHEA Grapalat" w:hAnsi="GHEA Grapalat"/>
          <w:szCs w:val="24"/>
        </w:rPr>
        <w:tab/>
      </w:r>
      <w:r w:rsidRPr="00F07D52">
        <w:rPr>
          <w:rFonts w:ascii="GHEA Grapalat" w:hAnsi="GHEA Grapalat"/>
          <w:szCs w:val="24"/>
        </w:rPr>
        <w:t>Հանձնաժողովն ընդհանուր առմամբ համարում էր, որ ոստիկանությունը բավարար չափով պատրաստված չէր տեխնիկական, կազմակերպչական եւ «բարոյահոգեբանական» առումներով՝ կանխելու եւ լուծելու 2008 թվականի մարտի 1-ի կեսօրին տեղի ունեցած մասշտաբի քաղաքացիական անկարգությունները։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lastRenderedPageBreak/>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27.</w:t>
      </w:r>
      <w:r w:rsidR="00F07D52" w:rsidRPr="00F07D52">
        <w:rPr>
          <w:rFonts w:ascii="GHEA Grapalat" w:hAnsi="GHEA Grapalat"/>
          <w:szCs w:val="24"/>
        </w:rPr>
        <w:tab/>
      </w:r>
      <w:r w:rsidRPr="00F07D52">
        <w:rPr>
          <w:rFonts w:ascii="GHEA Grapalat" w:hAnsi="GHEA Grapalat"/>
          <w:szCs w:val="24"/>
        </w:rPr>
        <w:t xml:space="preserve">Հրազենային վիրավորումներից առաջացած մահվան հինգ դեպքերից երկուսի դեպքում գնդակը չի հաջողվել դուրս բերել, ինչն անհնար է դարձնում պարզելը, թե ինչ </w:t>
      </w:r>
      <w:r w:rsidRPr="00F07D52">
        <w:rPr>
          <w:rFonts w:ascii="GHEA Grapalat" w:hAnsi="GHEA Grapalat"/>
          <w:spacing w:val="-4"/>
          <w:szCs w:val="24"/>
        </w:rPr>
        <w:t>զենքից է եղել կրակոցը։ Հրազենային վնասվածքների հետեւանքով մնացած երեք մահերից երկուսը «Մակարով ՊՄ» տեսակի ատրճանակից արձակված գնդակի հետեւանք էին, իսկ մեկը «Կալաշնիկով 47» տեսակի ինքնաձիգից արձակած գնդակի հետեւանք էր։ Հաշվի առնելով այն փաստը, որ ոստիկանությունը «Կալաշնիկով» տեսակի ինքնաձիգներից լուսարձակող փամփուշտներ էր կրակում ցուցարարների գլխավերեւով (իսկ ինչ բարձրանում է վերեւ, պետք է իջնի), ինչպես նաեւ այն փաստը, որ «Մակարով ՊՄ» տեսակի ատրճանակը Հայաստանի ոստիկանության ստանդարտ ծառայողական զենքն է, կարելի է ենթադրել, որ վիճակագրական շատ բարձր հավանականությամբ այս գնդակներից մի քանիսը կարող են հետագծվել այն զենքերից, որոնցից դրանք արձակվել են։ Այնուամենայնիվ, զարմանալիորեն, հանձնաժողովը հայտնում է, որ քննչական ծառայությունները չեն կարողացել հետագծել որեւէ գնդակի հետք։ Ցավալի է այն փաստը, որ հանձնաժողովը սույն եզրակացությունը կասկածի տակ չի դնում, քանի որ այն պնդումը, որ գնդակները հնարավոր</w:t>
      </w:r>
      <w:r w:rsidRPr="00F07D52">
        <w:rPr>
          <w:rFonts w:ascii="GHEA Grapalat" w:hAnsi="GHEA Grapalat"/>
          <w:szCs w:val="24"/>
        </w:rPr>
        <w:t xml:space="preserve"> չէ հետագծել, մի շարք լուրջ հարցեր է առաջադրում եւ հեշտությամբ կարող է մեկնաբանվել որպես հնարավոր քողարկում ոստիկանության կողմից։</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28.</w:t>
      </w:r>
      <w:r w:rsidR="00F07D52" w:rsidRPr="00F07D52">
        <w:rPr>
          <w:rFonts w:ascii="GHEA Grapalat" w:hAnsi="GHEA Grapalat"/>
          <w:szCs w:val="24"/>
        </w:rPr>
        <w:tab/>
      </w:r>
      <w:r w:rsidRPr="00F07D52">
        <w:rPr>
          <w:rFonts w:ascii="GHEA Grapalat" w:hAnsi="GHEA Grapalat"/>
          <w:szCs w:val="24"/>
        </w:rPr>
        <w:t xml:space="preserve">Մեկ մարդ մահացել է բութ առարկայով գլխին հասցված հուժկու հարվածի հետեւանքով, որը կոտրել է գանգը եւ ներթափանցել է ուղեղի մեջ։ Զեկույցում լրացուցիչ մանրամասներ ներկայացված չեն բութ օբյեկտի բնույթի կամ տվյալ անձի մահվան հանգամանքների վերաբերյալ, ինչպես նաեւ այդ կապակցությամբ որեւէ եզրակացություն առկա չէ։ </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29.</w:t>
      </w:r>
      <w:r w:rsidR="00F07D52" w:rsidRPr="00F07D52">
        <w:rPr>
          <w:rFonts w:ascii="GHEA Grapalat" w:hAnsi="GHEA Grapalat"/>
          <w:szCs w:val="24"/>
        </w:rPr>
        <w:tab/>
      </w:r>
      <w:r w:rsidRPr="00F07D52">
        <w:rPr>
          <w:rFonts w:ascii="GHEA Grapalat" w:hAnsi="GHEA Grapalat"/>
          <w:szCs w:val="24"/>
        </w:rPr>
        <w:t xml:space="preserve">Ոստիկանության կողմից արձակված արցունքաբեր գազի նռնակներից թվով երեք մարդու մահը մեծ վիճաբանության առիթ է դարձել։ Հանձնաժողովը պարզել է, որ այդ արցունքաբեր նռնակները ձեռք են բերվել դեռեւս Խորհրդային Միության տարիներին եւ վաղուց ժամկետանց էին։ Այնուամենայնիվ, փորձագետների ցուցմունքների հիման վրա հանձնաժողովը եկել է այն եզրահանգման, որ այդ փաստը չի նպաստել դրանց՝ մահվան ելքով օգտագործմանը։ Փոխարենը, այն եզրակացրել է, որ մահվան դեպքերը նռնակներն անմիջապես ցուցարարների վրա կամ նրանց մոտակայքում ուղիղ հեռահարությամբ կրակելու հետեւանք են եղել, ինչը հստակորեն արգելված է դրանց օգտագործումը կարգավորող կանոնակարգերով։ Ցավոք, Ռուսաստանից, ԱՄՆ-ից եւ Իռլանդիայից ժամանած միջազգային փորձագետները հանձնաժողովի համար հաստատել են, որ անհնար է համապատասխանեցնել նռնակն այն զենքին, որից կրակել են՝ պայմանավորված այն փաստով, որ փողը նռնակի պլաստիկ պատյանի վրա համապատասխան </w:t>
      </w:r>
      <w:r w:rsidRPr="00F07D52">
        <w:rPr>
          <w:rFonts w:ascii="GHEA Grapalat" w:hAnsi="GHEA Grapalat"/>
          <w:szCs w:val="24"/>
        </w:rPr>
        <w:lastRenderedPageBreak/>
        <w:t xml:space="preserve">ձգաբանական հետք չի թողնում։ Հետեւաբար կասկածելի է, որ մահվան ելքով այդ նռնակները կրակող ոստիկաններին կարող են երբեւէ հայտնաբերել։ </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30.</w:t>
      </w:r>
      <w:r w:rsidR="00F07D52" w:rsidRPr="00F07D52">
        <w:rPr>
          <w:rFonts w:ascii="GHEA Grapalat" w:hAnsi="GHEA Grapalat"/>
          <w:szCs w:val="24"/>
        </w:rPr>
        <w:tab/>
      </w:r>
      <w:r w:rsidRPr="00F07D52">
        <w:rPr>
          <w:rFonts w:ascii="GHEA Grapalat" w:hAnsi="GHEA Grapalat"/>
          <w:szCs w:val="24"/>
        </w:rPr>
        <w:t>Քննության ընթացքում հանձնաժողովը պարզել է, որ ներկայումս չկան գործող իրավական կարգավորումներ, որոնք կարող են կարգավորել իրավապահ մարմինների կողմից «հատուկ միջոցների» գործադրումը։</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41.</w:t>
      </w:r>
      <w:r w:rsidR="00F07D52" w:rsidRPr="00F07D52">
        <w:rPr>
          <w:rFonts w:ascii="GHEA Grapalat" w:hAnsi="GHEA Grapalat"/>
          <w:szCs w:val="24"/>
        </w:rPr>
        <w:tab/>
      </w:r>
      <w:r w:rsidRPr="00F07D52">
        <w:rPr>
          <w:rFonts w:ascii="GHEA Grapalat" w:hAnsi="GHEA Grapalat"/>
          <w:szCs w:val="24"/>
        </w:rPr>
        <w:t>Առաջարկությունների համապարփակ փաթեթը ցույց է տալիս, որ հանձնաժողովը 2008 թվականի մարտի 1-ի եւ 2-ի դեպքերի շատ ավելի խորը վերլուծություն է կատարել, քան արտացոլված է զեկույցի մնացած մասում։ Այդ հակասությունը, ինչպես նաեւ որոշակի հարցերի շեշտադրման կամ դրանցից խուսափելու ձեւն այնպիսի տպավորություն է ստեղծում, թե հանձնաժողովն ամեն գնով ցանկանում էր խուսափել դեպքերի պաշտոնական վարկածի նկատմամբ չափազանց մեծ անվստահություն ցուցաբերելուց կամ իշխանությունների կողմից դրանց կարգավորման կապակցությամբ չափազանց կոշտ քննադատությունից։ Այդ «ինքնագրաքննությունը» ցավալի է, քանի որ այն խաթարում է քննության ընդհանուր վստահելիությունը։</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46" w:lineRule="auto"/>
        <w:ind w:firstLine="567"/>
        <w:rPr>
          <w:rFonts w:ascii="GHEA Grapalat" w:hAnsi="GHEA Grapalat"/>
          <w:szCs w:val="24"/>
        </w:rPr>
      </w:pPr>
      <w:r w:rsidRPr="00F07D52">
        <w:rPr>
          <w:rFonts w:ascii="GHEA Grapalat" w:hAnsi="GHEA Grapalat"/>
          <w:szCs w:val="24"/>
        </w:rPr>
        <w:t>43.</w:t>
      </w:r>
      <w:r w:rsidR="00F07D52" w:rsidRPr="00F07D52">
        <w:rPr>
          <w:rFonts w:ascii="GHEA Grapalat" w:hAnsi="GHEA Grapalat"/>
          <w:szCs w:val="24"/>
        </w:rPr>
        <w:tab/>
      </w:r>
      <w:r w:rsidRPr="00F07D52">
        <w:rPr>
          <w:rFonts w:ascii="GHEA Grapalat" w:hAnsi="GHEA Grapalat"/>
          <w:szCs w:val="24"/>
        </w:rPr>
        <w:t>Զեկույցի երկու ամենաակնառու թույլ կողմերն են 2008 թվականի մարտի 1-ի եւ 2-ի ճգնաժամին հանգեցրած դեպքերի միակողմանի, կողմնակալության հարող նկարագրությունը եւ գործնականում 2008 թվականի մարտի 1-ին եւ 2-ի դեպքերին հաջորդող զարգացումների քննարկման եւ վերլուծության բացակայությունը, օրինակ՝ ընդդիմության մեծաքանակ աջակիցների ձերբակալությունն ու հետապնդումը։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46.</w:t>
      </w:r>
      <w:r w:rsidR="00F07D52" w:rsidRPr="00F07D52">
        <w:rPr>
          <w:rFonts w:ascii="GHEA Grapalat" w:hAnsi="GHEA Grapalat"/>
          <w:szCs w:val="24"/>
        </w:rPr>
        <w:tab/>
      </w:r>
      <w:r w:rsidRPr="00F07D52">
        <w:rPr>
          <w:rFonts w:ascii="GHEA Grapalat" w:hAnsi="GHEA Grapalat"/>
          <w:szCs w:val="24"/>
        </w:rPr>
        <w:t>2008 թվականի մարտի 1-ի եւ 2-ի դեպքերի ժամանակ տեղի ունեցած թվով 10 մահվան դեպքերի քննության որեւէ կոնկրետ արդյունքի բացակայությունը բավարար չէ։ Պետք է լրացուցիչ ջանքեր գործադրվեն 2008 թվականի մարտի 1-ի եւ 2-ի դեպքերի հետեւանքով 10 հոգուց հինգին սպանած գնդակներից որեւէ մեկը հայտնաբերելու, դրանց արձակած զենքերը գտնելու համար, հատկապես, որ առկա են ցուցումներ, որ այդ գնդակներից առնվազն երեքը կարող էին արձակված լինել այնպիսի զենքերից, որոնք ոստիկանության կողմից օգտագործվել էին դեպքերի ընթացքում։ Այդ մտահոգություններին պատշաճ կերպով չպատասխանելը կարող է հեշտությամբ հանգեցնել ոստիկանության կողմից ապօրինի գործողությունների կամ քողարկման մեղադրանքների»։</w:t>
      </w:r>
    </w:p>
    <w:p w:rsidR="00DA330A" w:rsidRPr="00224FA3" w:rsidRDefault="00DA330A" w:rsidP="00F07D52">
      <w:pPr>
        <w:pStyle w:val="JuHa0"/>
        <w:keepNext w:val="0"/>
        <w:keepLines w:val="0"/>
        <w:widowControl w:val="0"/>
        <w:numPr>
          <w:ilvl w:val="0"/>
          <w:numId w:val="0"/>
        </w:numPr>
        <w:tabs>
          <w:tab w:val="left" w:pos="1985"/>
        </w:tabs>
        <w:spacing w:before="0" w:beforeAutospacing="0" w:after="160" w:line="360" w:lineRule="auto"/>
        <w:ind w:left="851" w:firstLine="567"/>
        <w:rPr>
          <w:rFonts w:ascii="GHEA Grapalat" w:hAnsi="GHEA Grapalat"/>
          <w:szCs w:val="24"/>
        </w:rPr>
      </w:pPr>
    </w:p>
    <w:p w:rsidR="007647A6" w:rsidRPr="00F07D52" w:rsidRDefault="007647A6" w:rsidP="00F07D52">
      <w:pPr>
        <w:pStyle w:val="JuHa0"/>
        <w:keepNext w:val="0"/>
        <w:keepLines w:val="0"/>
        <w:widowControl w:val="0"/>
        <w:numPr>
          <w:ilvl w:val="0"/>
          <w:numId w:val="0"/>
        </w:numPr>
        <w:tabs>
          <w:tab w:val="left" w:pos="1985"/>
        </w:tabs>
        <w:spacing w:before="0" w:beforeAutospacing="0" w:after="160" w:line="360" w:lineRule="auto"/>
        <w:ind w:left="851" w:firstLine="567"/>
        <w:rPr>
          <w:rFonts w:ascii="GHEA Grapalat" w:hAnsi="GHEA Grapalat"/>
          <w:szCs w:val="24"/>
        </w:rPr>
      </w:pPr>
      <w:r w:rsidRPr="00F07D52">
        <w:rPr>
          <w:rFonts w:ascii="GHEA Grapalat" w:hAnsi="GHEA Grapalat"/>
          <w:szCs w:val="24"/>
        </w:rPr>
        <w:lastRenderedPageBreak/>
        <w:t>բ)</w:t>
      </w:r>
      <w:r w:rsidR="00F07D52" w:rsidRPr="00903501">
        <w:rPr>
          <w:rFonts w:ascii="GHEA Grapalat" w:hAnsi="GHEA Grapalat"/>
          <w:szCs w:val="24"/>
        </w:rPr>
        <w:tab/>
      </w:r>
      <w:r w:rsidRPr="00F07D52">
        <w:rPr>
          <w:rFonts w:ascii="GHEA Grapalat" w:hAnsi="GHEA Grapalat"/>
          <w:szCs w:val="24"/>
        </w:rPr>
        <w:t>Բանաձեւ թիվ 1837 (2011թ.). Հայաստանում ժողովրդավարական հաստատությունների գործունեությունը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160</w:t>
      </w:r>
      <w:r w:rsidRPr="007647A6">
        <w:rPr>
          <w:rFonts w:ascii="GHEA Grapalat" w:hAnsi="GHEA Grapalat"/>
        </w:rPr>
        <w:t>.</w:t>
      </w:r>
      <w:r w:rsidR="00F07D52" w:rsidRPr="00F07D52">
        <w:rPr>
          <w:rFonts w:ascii="GHEA Grapalat" w:hAnsi="GHEA Grapalat"/>
        </w:rPr>
        <w:tab/>
      </w:r>
      <w:r w:rsidRPr="007647A6">
        <w:rPr>
          <w:rFonts w:ascii="GHEA Grapalat" w:hAnsi="GHEA Grapalat"/>
        </w:rPr>
        <w:t>Թիվ 1837 բանաձ</w:t>
      </w:r>
      <w:r>
        <w:rPr>
          <w:rFonts w:ascii="GHEA Grapalat" w:hAnsi="GHEA Grapalat"/>
        </w:rPr>
        <w:t>եւ</w:t>
      </w:r>
      <w:r w:rsidRPr="007647A6">
        <w:rPr>
          <w:rFonts w:ascii="GHEA Grapalat" w:hAnsi="GHEA Grapalat"/>
        </w:rPr>
        <w:t>ի համապատասխան մասերը՝ ընդունված ԵԽԽՎ-ի կողմից 2011 թվականի հոկտեմբերի 5-ին, սահմանում են հետեւյալը.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w:t>
      </w:r>
      <w:r w:rsidR="00F07D52" w:rsidRPr="00F07D52">
        <w:rPr>
          <w:rFonts w:ascii="GHEA Grapalat" w:hAnsi="GHEA Grapalat"/>
          <w:szCs w:val="24"/>
        </w:rPr>
        <w:tab/>
      </w:r>
      <w:r w:rsidRPr="00F07D52">
        <w:rPr>
          <w:rFonts w:ascii="GHEA Grapalat" w:hAnsi="GHEA Grapalat"/>
          <w:szCs w:val="24"/>
        </w:rPr>
        <w:t>Վեհաժողովը վերահաստատում է իր մտահոգությունը 2008 թվականի մարտին տեղի ունեցած իրադարձությունների ընթացքում թվով 10 մահվան դեպքերի քննություն արդյունքների բացակայության վերաբերյալ։ Հետեւաբար այն ողջունում է վերջին ամիսների ընթացքում Հայաստանի նախագահի կողմից տրված նոր խթանը։ Այդ քննության կապակցությամբ վեհաժողովը համարում է, որ՝</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3.1.</w:t>
      </w:r>
      <w:r w:rsidR="00F07D52" w:rsidRPr="00F07D52">
        <w:rPr>
          <w:rFonts w:ascii="GHEA Grapalat" w:hAnsi="GHEA Grapalat"/>
          <w:szCs w:val="24"/>
        </w:rPr>
        <w:tab/>
      </w:r>
      <w:r w:rsidRPr="00F07D52">
        <w:rPr>
          <w:rFonts w:ascii="GHEA Grapalat" w:hAnsi="GHEA Grapalat"/>
          <w:szCs w:val="24"/>
        </w:rPr>
        <w:t>այն պետք է նաեւ կենտրոնանա հրամանատարական շղթայում պատասխանատվության հարցի եւ այն համատեքստի վրա, որում տեղի են ունեցել թվով 10 մահվան դեպքերը, որպեսզի հնարավոր լինի խուսափել ապագայում նմանատիպ իրավիճակների կրկնությունից.</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3.2.</w:t>
      </w:r>
      <w:r w:rsidR="00F07D52" w:rsidRPr="00F07D52">
        <w:rPr>
          <w:rFonts w:ascii="GHEA Grapalat" w:hAnsi="GHEA Grapalat"/>
          <w:szCs w:val="24"/>
        </w:rPr>
        <w:tab/>
      </w:r>
      <w:r w:rsidRPr="00F07D52">
        <w:rPr>
          <w:rFonts w:ascii="GHEA Grapalat" w:hAnsi="GHEA Grapalat"/>
          <w:szCs w:val="24"/>
        </w:rPr>
        <w:t>եթե թվով 10 մահվան դեպքերի համար անհատական պատասխանատվությունը հնարավոր չէ պարզել, ապա դրա պատճառները պետք է ամբողջությամբ պարզաբանվեն քննության զեկույցում։</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46" w:name="PACE_Explanatory_Memorandum"/>
      <w:r w:rsidRPr="007647A6">
        <w:rPr>
          <w:rFonts w:ascii="GHEA Grapalat" w:hAnsi="GHEA Grapalat"/>
          <w:noProof/>
        </w:rPr>
        <w:t>161</w:t>
      </w:r>
      <w:bookmarkEnd w:id="146"/>
      <w:r w:rsidRPr="007647A6">
        <w:rPr>
          <w:rFonts w:ascii="GHEA Grapalat" w:hAnsi="GHEA Grapalat"/>
        </w:rPr>
        <w:t>.</w:t>
      </w:r>
      <w:r w:rsidR="00F07D52" w:rsidRPr="00F07D52">
        <w:rPr>
          <w:rFonts w:ascii="GHEA Grapalat" w:hAnsi="GHEA Grapalat"/>
        </w:rPr>
        <w:tab/>
      </w:r>
      <w:r w:rsidRPr="007647A6">
        <w:rPr>
          <w:rFonts w:ascii="GHEA Grapalat" w:hAnsi="GHEA Grapalat"/>
        </w:rPr>
        <w:t>Այդ բանաձ</w:t>
      </w:r>
      <w:r>
        <w:rPr>
          <w:rFonts w:ascii="GHEA Grapalat" w:hAnsi="GHEA Grapalat"/>
        </w:rPr>
        <w:t>եւ</w:t>
      </w:r>
      <w:r w:rsidRPr="007647A6">
        <w:rPr>
          <w:rFonts w:ascii="GHEA Grapalat" w:hAnsi="GHEA Grapalat"/>
        </w:rPr>
        <w:t>ի Բացատրական հուշագրի համապատասխան մասերը, որոնք ներկայացվել են Մշտադիտարկման հանձնաժողովի համազեկուցողների կողմից, սահմանում են հետեւյալը.</w:t>
      </w:r>
    </w:p>
    <w:p w:rsidR="007647A6" w:rsidRPr="00903501"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«5.</w:t>
      </w:r>
      <w:r w:rsidR="00F07D52" w:rsidRPr="00F07D52">
        <w:rPr>
          <w:rFonts w:ascii="GHEA Grapalat" w:hAnsi="GHEA Grapalat"/>
          <w:szCs w:val="24"/>
        </w:rPr>
        <w:tab/>
      </w:r>
      <w:r w:rsidRPr="00F07D52">
        <w:rPr>
          <w:rFonts w:ascii="GHEA Grapalat" w:hAnsi="GHEA Grapalat"/>
          <w:szCs w:val="24"/>
        </w:rPr>
        <w:t>2011 թվականի ապրիլի 20-ին նախագահ Սարգսյանն իրավապահ մարմիններին հանձնարարել է նոր թափ հաղորդել 2008 թվականի մարտի դեպքերի եւ հատկապես թվով տասը մահացածների համար պատասխանատվության վերաբերյալ կասեցված քննություններին։</w:t>
      </w:r>
      <w:r w:rsidR="00F07D52">
        <w:rPr>
          <w:rFonts w:ascii="GHEA Grapalat" w:hAnsi="GHEA Grapalat"/>
          <w:szCs w:val="24"/>
        </w:rPr>
        <w:t xml:space="preserve"> .</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20.</w:t>
      </w:r>
      <w:r w:rsidR="00F07D52" w:rsidRPr="00F07D52">
        <w:rPr>
          <w:rFonts w:ascii="GHEA Grapalat" w:hAnsi="GHEA Grapalat"/>
          <w:szCs w:val="24"/>
        </w:rPr>
        <w:tab/>
      </w:r>
      <w:r w:rsidRPr="00F07D52">
        <w:rPr>
          <w:rFonts w:ascii="GHEA Grapalat" w:hAnsi="GHEA Grapalat"/>
          <w:szCs w:val="24"/>
        </w:rPr>
        <w:t xml:space="preserve">Ժամանակավոր հանձնաժողովի զեկույցը մարտի 1-ի իրական իրադարձությունները ներկայացնում է որպես վատ պլանավորված եւ վատ կառավարվող ոստիկանական գործողություն՝ ենթադրաբար գործողություններ ձեռնարկելու այն հաղորդագրությունների հիման վրա, որ ցուցարարները զենք են կուտակում Ազատության հրապարակում, ինչը վերածվել է գործնականում անվերահսկելի անկարգությունների։ Այդ առումով զեկույցը ճանաչում է, որ այդ բողոքի ցույցերի ընդհանուր բնույթն ինքնաբուխ էր եւ </w:t>
      </w:r>
      <w:r w:rsidRPr="00F07D52">
        <w:rPr>
          <w:rFonts w:ascii="GHEA Grapalat" w:hAnsi="GHEA Grapalat"/>
          <w:szCs w:val="24"/>
        </w:rPr>
        <w:lastRenderedPageBreak/>
        <w:t>նախապես չպլանավորված։ Սույն եզրակացությունը հաստատում է Վեհաժողովի դիրքորոշումը, որն արտահայտվել է այդ հարցի վերաբերյալ իր բոլոր բանաձեւերում, որ 2008 թվականի մարտին տեղի ունեցած իրադարձությունները չեն կարող համարվել պետական հեղաշրջման նախապես պլանավորված փորձ։</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21.</w:t>
      </w:r>
      <w:r w:rsidR="00F07D52" w:rsidRPr="00F07D52">
        <w:rPr>
          <w:rFonts w:ascii="GHEA Grapalat" w:hAnsi="GHEA Grapalat"/>
          <w:szCs w:val="24"/>
        </w:rPr>
        <w:tab/>
      </w:r>
      <w:r w:rsidRPr="00F07D52">
        <w:rPr>
          <w:rFonts w:ascii="GHEA Grapalat" w:hAnsi="GHEA Grapalat"/>
          <w:szCs w:val="24"/>
        </w:rPr>
        <w:t>Իր զեկույցում 2008 թվականի մարտի 1-ի առավոտյան ոստիկանության գործողությունները «ընդհանուր առմամբ օրինական եւ համապատասխան» համարելով՝ ժամանակավոր հանձնաժողովը խստորեն քննադատել է այն, թե ինչպես է ոստիկանությունը վարվել այդ իրադարձությունների ընթացքում եւ մասնավորապես ցուցարարների հետ երկխոսություն հաստատելու կամ ամբոխի վերահսկողության այլ ոչ բռնի մեխանիզմներ կիրառելու համար միջոցներ չիրականացնելու համար։ Բացի այդ, այն համարել է, որ ոստիկանության անհատական գործողությունների զգալի մասը, այդ թվում՝ լրագրողների տեսանյութերի առգրավումը եւ հետագա ոչնչացումը, ինչպես նաեւ ոստիկանական բռնության դեպքերը, խախտել են իրավական ընթացակարգերը եւ ընդհանուր առմամբ անընդունելի են։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31.</w:t>
      </w:r>
      <w:r w:rsidR="00F07D52" w:rsidRPr="00F07D52">
        <w:rPr>
          <w:rFonts w:ascii="GHEA Grapalat" w:hAnsi="GHEA Grapalat"/>
          <w:szCs w:val="24"/>
        </w:rPr>
        <w:tab/>
      </w:r>
      <w:r w:rsidRPr="00F07D52">
        <w:rPr>
          <w:rFonts w:ascii="GHEA Grapalat" w:hAnsi="GHEA Grapalat"/>
          <w:szCs w:val="24"/>
        </w:rPr>
        <w:t>Մինչ օրս Գլխավոր դատախազությունը եւ ՀՔԾ-ն չեն կարողացել բացահայտել թվով տասը մահացածների համար պատասխանատու որեւէ անձի կամ անձանց։ Հետեւաբար իշխանությունները եզրակացրել են, որ քննության մեկնարկը հնարավոր չէ, քանի դեռ բացակայում են հստակ ապացույցներ, որոնք կբացահայտեն տասը մահացածների համար անմիջապես պատասխանատու անձանց։</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32.</w:t>
      </w:r>
      <w:r w:rsidR="00F07D52" w:rsidRPr="00F07D52">
        <w:rPr>
          <w:rFonts w:ascii="GHEA Grapalat" w:hAnsi="GHEA Grapalat"/>
          <w:szCs w:val="24"/>
        </w:rPr>
        <w:tab/>
      </w:r>
      <w:r w:rsidRPr="00F07D52">
        <w:rPr>
          <w:rFonts w:ascii="GHEA Grapalat" w:hAnsi="GHEA Grapalat"/>
          <w:szCs w:val="24"/>
        </w:rPr>
        <w:t>Մեր կարծիքով սա սահմանափակ պատկերացում էր այն մասին, թե ինչ պետք է ենթադրվի նման քննության իրականացմամբ։ Մենք իշխանությունների համար ընդգծել ենք, որ Վեհաժողովի կողմից պահանջվող քննության նպատակը ոչ միայն հնարավորության դեպքում թվով տասը մահացածների համար պատասխանատու անձանց բացահայտելն էր, այլեւ պարզելը, թե ինչպես կարող էին մահացածներ լինել հանրային ցույցի ժամանակ, քննել հնարավոր հրամանատարական պատասխանատվությունը եւ առաջարկել միջոցներ ձեռնարկել՝ ապագա ցույցերի ժամանակ նմանատիպ իրավիճակից խուսափելու համար։ Ավելին, եթե անհատական պատասխանատվություն չի կարող հաստատվել, ապա այդպիսի քննությամբ պետք է պարզաբանվի, թե ինչու է դա այդպես...</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35.</w:t>
      </w:r>
      <w:r w:rsidR="00F07D52" w:rsidRPr="00F07D52">
        <w:rPr>
          <w:rFonts w:ascii="GHEA Grapalat" w:hAnsi="GHEA Grapalat"/>
          <w:szCs w:val="24"/>
        </w:rPr>
        <w:tab/>
      </w:r>
      <w:r w:rsidRPr="00F07D52">
        <w:rPr>
          <w:rFonts w:ascii="GHEA Grapalat" w:hAnsi="GHEA Grapalat"/>
          <w:szCs w:val="24"/>
        </w:rPr>
        <w:t xml:space="preserve">2011 թվականի հուլիսին՝ մեր այցելության ժամանակ, մենք հանդիպեցինք ՀՔԾ պետին, որին Հայաստանի նախագահը հանձնարարել էր վերագնահատել թվով տասը </w:t>
      </w:r>
      <w:r w:rsidRPr="00F07D52">
        <w:rPr>
          <w:rFonts w:ascii="GHEA Grapalat" w:hAnsi="GHEA Grapalat"/>
          <w:szCs w:val="24"/>
        </w:rPr>
        <w:lastRenderedPageBreak/>
        <w:t>մահվան դեպքերի քննության բոլոր ապացույցներն ու եզրահանգումները։ Մինչդեռ նա հույս ուներ եւ վստահ էր, որ հետաքննությունը կհանգեցնի արդյունքների, նա վստահեցրել է, որ մինչ օրս որեւէ նոր ապացույց չի հայտնաբերվել, որը կարող է օգնել բացահայտել պատասխանատու անձանց։ Նրա կարծիքով ամբողջ գործի քաղաքականացումն ազդում էր վկաների ցուցմունքների եւ ցուցմունք տալու նրանց պատրաստակամության վրա։ Մենք ընդգծել ենք հրամանատարական պատասխանատվությունը լիարժեք քննելու եւ քննության ընթացքի կամ դրա բացակայության վերաբերյալ բացարձակ թափանցիկություն ապահովելու անհրաժեշտությունը ...</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37.</w:t>
      </w:r>
      <w:r w:rsidR="00F07D52" w:rsidRPr="00F07D52">
        <w:rPr>
          <w:rFonts w:ascii="GHEA Grapalat" w:hAnsi="GHEA Grapalat"/>
          <w:szCs w:val="24"/>
        </w:rPr>
        <w:tab/>
      </w:r>
      <w:r w:rsidRPr="00F07D52">
        <w:rPr>
          <w:rFonts w:ascii="GHEA Grapalat" w:hAnsi="GHEA Grapalat"/>
          <w:szCs w:val="24"/>
        </w:rPr>
        <w:t>Այն փաստը, որ ի վերջո, ոստիկանությունն է պատասխանատու թվով տասը մահվան դեպքերի վերաբերյալ իր սեփական որոշումների եւ գործողությունների քննության համար, քննության թույլ կողմերից է եւ հարցեր է առաջ բերում հայ հանրության մոտ նրանց անաչառության եւ հավաստիության վերաբերյալ։</w:t>
      </w:r>
    </w:p>
    <w:p w:rsidR="00DA330A" w:rsidRPr="00224FA3" w:rsidRDefault="00DA330A" w:rsidP="00F07D52">
      <w:pPr>
        <w:pStyle w:val="JuH1"/>
        <w:keepNext w:val="0"/>
        <w:keepLines w:val="0"/>
        <w:widowControl w:val="0"/>
        <w:numPr>
          <w:ilvl w:val="0"/>
          <w:numId w:val="0"/>
        </w:numPr>
        <w:tabs>
          <w:tab w:val="left" w:pos="851"/>
        </w:tabs>
        <w:spacing w:before="0" w:beforeAutospacing="0" w:after="160" w:line="360" w:lineRule="auto"/>
        <w:ind w:left="851" w:hanging="425"/>
        <w:rPr>
          <w:rFonts w:ascii="GHEA Grapalat" w:hAnsi="GHEA Grapalat"/>
          <w:szCs w:val="24"/>
        </w:rPr>
      </w:pPr>
    </w:p>
    <w:p w:rsidR="007647A6" w:rsidRPr="007647A6" w:rsidRDefault="007647A6" w:rsidP="00F07D52">
      <w:pPr>
        <w:pStyle w:val="JuH1"/>
        <w:keepNext w:val="0"/>
        <w:keepLines w:val="0"/>
        <w:widowControl w:val="0"/>
        <w:numPr>
          <w:ilvl w:val="0"/>
          <w:numId w:val="0"/>
        </w:numPr>
        <w:tabs>
          <w:tab w:val="left" w:pos="851"/>
        </w:tabs>
        <w:spacing w:before="0" w:beforeAutospacing="0" w:after="160" w:line="360" w:lineRule="auto"/>
        <w:ind w:left="851" w:hanging="425"/>
        <w:rPr>
          <w:rFonts w:ascii="GHEA Grapalat" w:hAnsi="GHEA Grapalat"/>
          <w:szCs w:val="24"/>
        </w:rPr>
      </w:pPr>
      <w:r w:rsidRPr="007647A6">
        <w:rPr>
          <w:rFonts w:ascii="GHEA Grapalat" w:hAnsi="GHEA Grapalat"/>
          <w:szCs w:val="24"/>
        </w:rPr>
        <w:t>2.</w:t>
      </w:r>
      <w:r w:rsidR="00F07D52" w:rsidRPr="00903501">
        <w:rPr>
          <w:rFonts w:ascii="GHEA Grapalat" w:hAnsi="GHEA Grapalat"/>
          <w:szCs w:val="24"/>
        </w:rPr>
        <w:tab/>
      </w:r>
      <w:r w:rsidRPr="007647A6">
        <w:rPr>
          <w:rFonts w:ascii="GHEA Grapalat" w:hAnsi="GHEA Grapalat"/>
          <w:szCs w:val="24"/>
        </w:rPr>
        <w:t>Եվրոպայի խորհրդի մարդու իրավունքների հանձնակատար</w:t>
      </w:r>
    </w:p>
    <w:p w:rsidR="007647A6" w:rsidRPr="007647A6" w:rsidRDefault="007647A6" w:rsidP="00F07D52">
      <w:pPr>
        <w:pStyle w:val="JuHa0"/>
        <w:keepNext w:val="0"/>
        <w:keepLines w:val="0"/>
        <w:widowControl w:val="0"/>
        <w:numPr>
          <w:ilvl w:val="0"/>
          <w:numId w:val="0"/>
        </w:numPr>
        <w:tabs>
          <w:tab w:val="left" w:pos="1134"/>
        </w:tabs>
        <w:spacing w:before="0" w:beforeAutospacing="0" w:after="160" w:line="360" w:lineRule="auto"/>
        <w:ind w:left="1134" w:hanging="425"/>
        <w:rPr>
          <w:rFonts w:ascii="GHEA Grapalat" w:hAnsi="GHEA Grapalat"/>
          <w:sz w:val="24"/>
          <w:szCs w:val="24"/>
        </w:rPr>
      </w:pPr>
      <w:r w:rsidRPr="007647A6">
        <w:rPr>
          <w:rFonts w:ascii="GHEA Grapalat" w:hAnsi="GHEA Grapalat"/>
          <w:sz w:val="24"/>
          <w:szCs w:val="24"/>
        </w:rPr>
        <w:t>ա)</w:t>
      </w:r>
      <w:r w:rsidR="00F07D52" w:rsidRPr="00F07D52">
        <w:rPr>
          <w:rFonts w:ascii="GHEA Grapalat" w:hAnsi="GHEA Grapalat"/>
          <w:sz w:val="24"/>
          <w:szCs w:val="24"/>
        </w:rPr>
        <w:tab/>
      </w:r>
      <w:r w:rsidRPr="007647A6">
        <w:rPr>
          <w:rFonts w:ascii="GHEA Grapalat" w:hAnsi="GHEA Grapalat"/>
          <w:sz w:val="24"/>
          <w:szCs w:val="24"/>
        </w:rPr>
        <w:t>Հանձնակատարի զեկույցը 2008 թվականի մարտի 12</w:t>
      </w:r>
      <w:r w:rsidR="00F07D52" w:rsidRPr="00F07D52">
        <w:rPr>
          <w:rFonts w:ascii="GHEA Grapalat" w:hAnsi="GHEA Grapalat"/>
          <w:sz w:val="24"/>
          <w:szCs w:val="24"/>
        </w:rPr>
        <w:t>-</w:t>
      </w:r>
      <w:r w:rsidRPr="007647A6">
        <w:rPr>
          <w:rFonts w:ascii="GHEA Grapalat" w:hAnsi="GHEA Grapalat"/>
          <w:sz w:val="24"/>
          <w:szCs w:val="24"/>
        </w:rPr>
        <w:t>15-ին դեպի Հայաստան իր հատուկ առաքելության վերաբերյալ, CommDH (2008)11REV, 2008 թվականի մարտի 20</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47" w:name="Commissioner_report_1"/>
      <w:r w:rsidRPr="007647A6">
        <w:rPr>
          <w:rFonts w:ascii="GHEA Grapalat" w:hAnsi="GHEA Grapalat"/>
          <w:noProof/>
        </w:rPr>
        <w:t>162</w:t>
      </w:r>
      <w:bookmarkEnd w:id="147"/>
      <w:r w:rsidRPr="007647A6">
        <w:rPr>
          <w:rFonts w:ascii="GHEA Grapalat" w:hAnsi="GHEA Grapalat"/>
        </w:rPr>
        <w:t>.</w:t>
      </w:r>
      <w:r w:rsidR="00F07D52" w:rsidRPr="00F07D52">
        <w:rPr>
          <w:rFonts w:ascii="GHEA Grapalat" w:hAnsi="GHEA Grapalat"/>
        </w:rPr>
        <w:tab/>
      </w:r>
      <w:r w:rsidRPr="007647A6">
        <w:rPr>
          <w:rFonts w:ascii="GHEA Grapalat" w:hAnsi="GHEA Grapalat"/>
        </w:rPr>
        <w:t>Զեկույցի համապատասխան քաղվածքներն ունեն հետեւյալ բովանդակությունը.</w:t>
      </w:r>
    </w:p>
    <w:p w:rsidR="007647A6" w:rsidRPr="00F07D52" w:rsidRDefault="007647A6" w:rsidP="00F07D52">
      <w:pPr>
        <w:pStyle w:val="JuQuotSub"/>
        <w:widowControl w:val="0"/>
        <w:spacing w:before="0" w:after="160" w:line="360" w:lineRule="auto"/>
        <w:ind w:firstLine="567"/>
        <w:rPr>
          <w:rFonts w:ascii="GHEA Grapalat" w:hAnsi="GHEA Grapalat"/>
          <w:szCs w:val="24"/>
        </w:rPr>
      </w:pPr>
      <w:r w:rsidRPr="00F07D52">
        <w:rPr>
          <w:rFonts w:ascii="GHEA Grapalat" w:hAnsi="GHEA Grapalat"/>
          <w:szCs w:val="24"/>
        </w:rPr>
        <w:t>«... Գլխավոր դատախազը հայտարարել է, որ զինամթերք տեսակներ ներթափանցել են մարմինների մեջ, ինչը, կարծես, ցույց է տալիս, որ դրանք պետք է արձակված լինեին շատ մոտ տարածությունից ...</w:t>
      </w:r>
    </w:p>
    <w:p w:rsidR="007647A6" w:rsidRPr="00F07D52" w:rsidRDefault="007647A6" w:rsidP="00F07D52">
      <w:pPr>
        <w:pStyle w:val="JuQuotSub"/>
        <w:widowControl w:val="0"/>
        <w:spacing w:before="0" w:after="160" w:line="360" w:lineRule="auto"/>
        <w:ind w:firstLine="567"/>
        <w:rPr>
          <w:rFonts w:ascii="GHEA Grapalat" w:hAnsi="GHEA Grapalat"/>
          <w:szCs w:val="24"/>
        </w:rPr>
      </w:pPr>
      <w:r w:rsidRPr="00F07D52">
        <w:rPr>
          <w:rFonts w:ascii="GHEA Grapalat" w:hAnsi="GHEA Grapalat"/>
          <w:szCs w:val="24"/>
        </w:rPr>
        <w:t>Անհրաժեշտ է վերանայել ոստիկանության կողմից կիրառվող՝ անկարգությունների դեմ պայքարի ներկայիս միջոցառումները, քանի որ թույլ են տրվել լուրջ սխալներ ...</w:t>
      </w:r>
    </w:p>
    <w:p w:rsidR="007647A6" w:rsidRPr="00F07D52" w:rsidRDefault="007647A6" w:rsidP="00F07D52">
      <w:pPr>
        <w:pStyle w:val="JuQuotSub"/>
        <w:widowControl w:val="0"/>
        <w:spacing w:before="0" w:after="160" w:line="360" w:lineRule="auto"/>
        <w:ind w:firstLine="567"/>
        <w:rPr>
          <w:rFonts w:ascii="GHEA Grapalat" w:hAnsi="GHEA Grapalat"/>
          <w:szCs w:val="24"/>
        </w:rPr>
      </w:pPr>
      <w:r w:rsidRPr="00F07D52">
        <w:rPr>
          <w:rFonts w:ascii="GHEA Grapalat" w:hAnsi="GHEA Grapalat"/>
          <w:szCs w:val="24"/>
        </w:rPr>
        <w:t>Գլխավոր դատախազը հատկապես նշել է միջազգային դատաբժշկական փորձաքննության անհրաժեշտությունը՝ թվով ութ անձանց մահվան պատճառը պարզելու համար: Ավելին, իշխանությունները խնդրել են տեխնիկական աջակցություն՝ իրադարձությունների առկա տեսագրությունները վերլուծելու եւ պարզելու համար, թե արդյոք դրանք մոնտաժվել են ...»:</w:t>
      </w:r>
    </w:p>
    <w:p w:rsidR="007647A6" w:rsidRPr="00F07D52" w:rsidRDefault="007647A6" w:rsidP="00F07D52">
      <w:pPr>
        <w:pStyle w:val="JuHa0"/>
        <w:keepNext w:val="0"/>
        <w:keepLines w:val="0"/>
        <w:widowControl w:val="0"/>
        <w:numPr>
          <w:ilvl w:val="0"/>
          <w:numId w:val="0"/>
        </w:numPr>
        <w:tabs>
          <w:tab w:val="left" w:pos="1843"/>
        </w:tabs>
        <w:spacing w:before="0" w:beforeAutospacing="0" w:after="160" w:line="360" w:lineRule="auto"/>
        <w:ind w:left="851" w:firstLine="567"/>
        <w:rPr>
          <w:rFonts w:ascii="GHEA Grapalat" w:hAnsi="GHEA Grapalat"/>
          <w:szCs w:val="24"/>
        </w:rPr>
      </w:pPr>
      <w:r w:rsidRPr="00F07D52">
        <w:rPr>
          <w:rFonts w:ascii="GHEA Grapalat" w:hAnsi="GHEA Grapalat"/>
          <w:szCs w:val="24"/>
        </w:rPr>
        <w:lastRenderedPageBreak/>
        <w:t>բ)</w:t>
      </w:r>
      <w:r w:rsidR="00F07D52" w:rsidRPr="00F07D52">
        <w:rPr>
          <w:rFonts w:ascii="GHEA Grapalat" w:hAnsi="GHEA Grapalat"/>
          <w:szCs w:val="24"/>
        </w:rPr>
        <w:tab/>
      </w:r>
      <w:r w:rsidRPr="00F07D52">
        <w:rPr>
          <w:rFonts w:ascii="GHEA Grapalat" w:hAnsi="GHEA Grapalat"/>
          <w:szCs w:val="24"/>
        </w:rPr>
        <w:t>2011 թվականի հունվարի 18-ից 21-ն ընկած ժամանակահատվածում հանձնակատարի այցից հետո իր կողմից պատրաստված զեկույցը, CommDH (2011)12, 2011 թվականի մայիսի 9</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48" w:name="Commissioner_report_2"/>
      <w:r w:rsidRPr="007647A6">
        <w:rPr>
          <w:rFonts w:ascii="GHEA Grapalat" w:hAnsi="GHEA Grapalat"/>
          <w:noProof/>
        </w:rPr>
        <w:t>163</w:t>
      </w:r>
      <w:bookmarkEnd w:id="148"/>
      <w:r w:rsidRPr="007647A6">
        <w:rPr>
          <w:rFonts w:ascii="GHEA Grapalat" w:hAnsi="GHEA Grapalat"/>
        </w:rPr>
        <w:t>.</w:t>
      </w:r>
      <w:r w:rsidR="00F07D52" w:rsidRPr="00F07D52">
        <w:rPr>
          <w:rFonts w:ascii="GHEA Grapalat" w:hAnsi="GHEA Grapalat"/>
        </w:rPr>
        <w:tab/>
      </w:r>
      <w:r w:rsidRPr="007647A6">
        <w:rPr>
          <w:rFonts w:ascii="GHEA Grapalat" w:hAnsi="GHEA Grapalat"/>
        </w:rPr>
        <w:t>Զեկույցի համապատասխան քաղվածքներն ունեն հետեւյալ բովանդակությունը.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«38.</w:t>
      </w:r>
      <w:r w:rsidR="00F07D52" w:rsidRPr="00F07D52">
        <w:rPr>
          <w:rFonts w:ascii="GHEA Grapalat" w:hAnsi="GHEA Grapalat"/>
          <w:szCs w:val="24"/>
        </w:rPr>
        <w:tab/>
      </w:r>
      <w:r w:rsidRPr="00F07D52">
        <w:rPr>
          <w:rFonts w:ascii="GHEA Grapalat" w:hAnsi="GHEA Grapalat"/>
          <w:szCs w:val="24"/>
        </w:rPr>
        <w:t>Հանձնակատարը հատուկ ուշադրություն է դարձրել 2008 թվականի մարտին տեղի ունեցած իրադարձությունների ժամանակ թվով տասը մահվան դեպքերի հարցին։ Այս դեպքերի քննության արդյունքների բացակայությունը լուրջ մտահոգության աղբյուր է եղել։ Մինչ օրս հանցագործություն կատարած անձանցից որեւէ մեկը չի բացահայտվել։ Ավելին, պարզվում է, որ ոստիկանության եւ անվտանգության ծառայություններում այդ իրադարձությունների ժամանակ պատասխանատու ավագ պաշտոնատար անձանց հրամանատարական պատասխանատվությունը լրջորեն չի դիտարկվել։</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40.</w:t>
      </w:r>
      <w:r w:rsidR="00F07D52" w:rsidRPr="00F07D52">
        <w:rPr>
          <w:rFonts w:ascii="GHEA Grapalat" w:hAnsi="GHEA Grapalat"/>
          <w:szCs w:val="24"/>
        </w:rPr>
        <w:tab/>
      </w:r>
      <w:r w:rsidRPr="00F07D52">
        <w:rPr>
          <w:rFonts w:ascii="GHEA Grapalat" w:hAnsi="GHEA Grapalat"/>
          <w:szCs w:val="24"/>
        </w:rPr>
        <w:t>Հարկ է նշել, որ 2008 թվականի մարտի իրադարձությունների ժամանակ ոստիկանությունը ցուցարարների գլխավերեւում լուսարձակող փամփուշտներով կրակում էր «Կալաշնիկով» տեսակի ինքնաձիգներից։ Հաշվի առնելով նաեւ այն փաստը, որ «Մակարով ՊՄ» տեսակի ատրճանակը ՀՀ ոստիկանության ստանդարտ ծառայողական զենքն է, շատ հավանական է թվում, որ հնարավոր է պարզել, թե զոհերի մարմիններում հայտնաբերված որոշ գնդակներ ինչ զենքերից են արձակվել։ Այնուամենայնիվ, քննչական ծառայությունները նշում էին, որ իրենք չեն կարողացել պարզել, թե գնդակներն ինչ զենքերից են արձակվել՝ չնայած այն բանին, որ անցկացվել են ոստիկանության կողմից օգտագործվող բոլոր առկա զենքերի ստուգումներ։ Նաեւ անհնար է եղել գտնել այն զենքը, որից բաց են թողնվել երեք մարդու սպանած արցունքաբեր նռնակներ՝ պայմանավորված նրանով, որ փողը նռնակի պլաստմասսայե պատյանի վրա համապատասխան ձգաբանական հետք չի թողնում (այս փաստը հաստատվել է նաեւ օտարերկրյա փորձագետի կողմից)։</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41.</w:t>
      </w:r>
      <w:r w:rsidR="00F07D52" w:rsidRPr="00F07D52">
        <w:rPr>
          <w:rFonts w:ascii="GHEA Grapalat" w:hAnsi="GHEA Grapalat"/>
          <w:szCs w:val="24"/>
        </w:rPr>
        <w:tab/>
      </w:r>
      <w:r w:rsidRPr="00F07D52">
        <w:rPr>
          <w:rFonts w:ascii="GHEA Grapalat" w:hAnsi="GHEA Grapalat"/>
          <w:szCs w:val="24"/>
        </w:rPr>
        <w:t>Հանձնակատարի հետ հանդիպման ժամանակ Հայաստանի գլխավոր դատախազ Ա.Հ.-ն ընդունել է, որ մինչեւ այժմ հնարավոր չի եղել լուծում տալ մահվան դեպքերին։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42.</w:t>
      </w:r>
      <w:r w:rsidR="00F07D52" w:rsidRPr="00F07D52">
        <w:rPr>
          <w:rFonts w:ascii="GHEA Grapalat" w:hAnsi="GHEA Grapalat"/>
          <w:szCs w:val="24"/>
        </w:rPr>
        <w:tab/>
      </w:r>
      <w:r w:rsidRPr="00F07D52">
        <w:rPr>
          <w:rFonts w:ascii="GHEA Grapalat" w:hAnsi="GHEA Grapalat"/>
          <w:szCs w:val="24"/>
        </w:rPr>
        <w:t>Քննությամբ հնարավոր չեղավ պարզել, թե 2008 թվականի մարտին տեղի ունեցած բախումների ժամանակ «Չերյոմուխա</w:t>
      </w:r>
      <w:r w:rsidRPr="00F07D52">
        <w:rPr>
          <w:rFonts w:ascii="GHEA Grapalat" w:hAnsi="GHEA Grapalat"/>
          <w:szCs w:val="24"/>
        </w:rPr>
        <w:noBreakHyphen/>
        <w:t xml:space="preserve">7» տեսակի գազային նռնակ օգտագործած չորս ոստիկաններից ով է արձակել մահվան ելքով կրակոցները, որոնք երեք անձի կյանք են խլել։ Ավելին, քննությունը չէր կարողացել պարզել միջադեպի տարածքում ներկա գտնվող </w:t>
      </w:r>
      <w:r w:rsidRPr="00F07D52">
        <w:rPr>
          <w:rFonts w:ascii="GHEA Grapalat" w:hAnsi="GHEA Grapalat"/>
          <w:szCs w:val="24"/>
        </w:rPr>
        <w:lastRenderedPageBreak/>
        <w:t>վկաներին, որոնք կարող էին օգնել տվյալ խնդիրը պարզաբանելու հարցում։ Դատախազության մարմինները պնդում են, որ «Չերյոմուխա-7» տեսակի գազային նռնակներն օգտագործվել են օրենքի շրջանակներում։ Ի հակադրություն՝ ժամանակավոր հանձնաժողովի զեկույցում եկել են այն եզրակացության, որ արցունքաբեր գազի նռնակներն օգտագործվել են անվտանգության կանոնների խախտմամբ՝ հաշվի առնելով ոստիկանության ծառայողների կրած վնասվածքները։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43.</w:t>
      </w:r>
      <w:r w:rsidR="00F07D52" w:rsidRPr="00F07D52">
        <w:rPr>
          <w:rFonts w:ascii="GHEA Grapalat" w:hAnsi="GHEA Grapalat"/>
          <w:szCs w:val="24"/>
        </w:rPr>
        <w:tab/>
      </w:r>
      <w:r w:rsidRPr="00F07D52">
        <w:rPr>
          <w:rFonts w:ascii="GHEA Grapalat" w:hAnsi="GHEA Grapalat"/>
          <w:szCs w:val="24"/>
        </w:rPr>
        <w:t>Գլխավոր դատախազը հանձնակատարին տեղեկացրել է, որ դիտավորությամբ կատարված սպանության քննությունը կշարունակվի։ Նրա կարծիքով իրավապահ մարմինների եւ անվտանգության աշխատակիցների կողմից ուժի կիրառումը 2008 թվականի մարտին տեղի ունեցած դեպքերի ընթացքում եղել է օրինական եւ անհրաժեշտ՝ հետագա մահվան դեպքերը եւ պետական հաստատությունների վրա հարձակումները կանխելու համար։ Միեւնույն ժամանակ նա նշել է, որ Գլխավոր դատախազությունը պատրաստ է քննության համար հաշվի առնել նոր փորձաքննություն, փաստեր եւ քննության այլ տարրեր։</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44.</w:t>
      </w:r>
      <w:r w:rsidR="00F07D52" w:rsidRPr="00F07D52">
        <w:rPr>
          <w:rFonts w:ascii="GHEA Grapalat" w:hAnsi="GHEA Grapalat"/>
          <w:szCs w:val="24"/>
        </w:rPr>
        <w:tab/>
      </w:r>
      <w:r w:rsidRPr="00F07D52">
        <w:rPr>
          <w:rFonts w:ascii="GHEA Grapalat" w:hAnsi="GHEA Grapalat"/>
          <w:szCs w:val="24"/>
        </w:rPr>
        <w:t>Հանձնակատարի որոշ զրուցակիցներ գտնում են, որ քննությունը պրոֆեսիոնալ մակարդակով չի իրականացվել։ Ավելին, ինչպես նշված է խորհրդարանական ժամանակավոր հանձնաժողովի զեկույցում, լրագրողների եւ քաղաքացիների կողմից նկարահանված կարեւոր տեսագրությունների նյութերը ոստիկանության կողմից ջնջվել են։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48.</w:t>
      </w:r>
      <w:r w:rsidR="00F07D52" w:rsidRPr="00F07D52">
        <w:rPr>
          <w:rFonts w:ascii="GHEA Grapalat" w:hAnsi="GHEA Grapalat"/>
          <w:szCs w:val="24"/>
        </w:rPr>
        <w:tab/>
      </w:r>
      <w:r w:rsidRPr="00F07D52">
        <w:rPr>
          <w:rFonts w:ascii="GHEA Grapalat" w:hAnsi="GHEA Grapalat"/>
          <w:szCs w:val="24"/>
        </w:rPr>
        <w:t>Հայաստանում ոստիկանության կողմից իրականացվող բռնությունների եւ չարաշահումների հարցն արդիական խնդիր է։ 2008 թվականի մարտին տեղի ունեցած դեպքերի ժամանակ մահվան տասը դեպքերը, որոնց մի մասն ամենայն հավանականությամբ տեղի է ունեցել պետական մարմինների կողմից ուժի չափից ավելի գործադրման հետեւանքով, ուշադրությունը հրավիրել են ընթացիկ խնդիրների վրա։</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50.</w:t>
      </w:r>
      <w:r w:rsidR="00F07D52" w:rsidRPr="00F07D52">
        <w:rPr>
          <w:rFonts w:ascii="GHEA Grapalat" w:hAnsi="GHEA Grapalat"/>
          <w:szCs w:val="24"/>
        </w:rPr>
        <w:tab/>
      </w:r>
      <w:r w:rsidRPr="00F07D52">
        <w:rPr>
          <w:rFonts w:ascii="GHEA Grapalat" w:hAnsi="GHEA Grapalat"/>
          <w:szCs w:val="24"/>
        </w:rPr>
        <w:t>Հանձնակատարը գտնում է, որ 2008 թվականի մարտի 1-2-ին ուժի գործադրումը չափազանցված է եղել եւ հանգեցրել է մարդու իրավունքների լուրջ խախտումների։</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57.</w:t>
      </w:r>
      <w:r w:rsidR="00F07D52" w:rsidRPr="00F07D52">
        <w:rPr>
          <w:rFonts w:ascii="GHEA Grapalat" w:hAnsi="GHEA Grapalat"/>
          <w:szCs w:val="24"/>
        </w:rPr>
        <w:tab/>
      </w:r>
      <w:r w:rsidRPr="00F07D52">
        <w:rPr>
          <w:rFonts w:ascii="GHEA Grapalat" w:hAnsi="GHEA Grapalat"/>
          <w:szCs w:val="24"/>
        </w:rPr>
        <w:t xml:space="preserve">2008 թվականի հունիսին Ազգային ժողովը ստեղծել է խորհրդարանական ժամանակավոր հանձնաժողով՝ 2008 թվականի մարտի 1-ի իրադարձությունների եւ «դրանց </w:t>
      </w:r>
      <w:r w:rsidRPr="00F07D52">
        <w:rPr>
          <w:rFonts w:ascii="GHEA Grapalat" w:hAnsi="GHEA Grapalat"/>
          <w:szCs w:val="24"/>
        </w:rPr>
        <w:lastRenderedPageBreak/>
        <w:t>պատճառների» քննություն իրականացնելու համար։ Ժամանակավոր հանձնաժողովի կազմում գերակշռում էին իշխող կոալիցիայի ներկայացուցիչները, քանի որ ընդդիմությունը չէր արձագանքել հանձնաժողովի մասնակցության հրավերին։ Ընդդիմության ներկայացուցիչների չմասնակցելը շատերի կողմից ընկալվել է որպես ժամանակավոր հանձնաժողովի անաչառության եւ հեղինակության վրա ազդող գործոն։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58.</w:t>
      </w:r>
      <w:r w:rsidR="00F07D52" w:rsidRPr="00F07D52">
        <w:rPr>
          <w:rFonts w:ascii="GHEA Grapalat" w:hAnsi="GHEA Grapalat"/>
          <w:szCs w:val="24"/>
        </w:rPr>
        <w:tab/>
      </w:r>
      <w:r w:rsidRPr="00F07D52">
        <w:rPr>
          <w:rFonts w:ascii="GHEA Grapalat" w:hAnsi="GHEA Grapalat"/>
          <w:szCs w:val="24"/>
        </w:rPr>
        <w:t>2008 թվականի հուլիսին իր այցի ընթացքում հանձնակատարն առաջարկել է ստեղծել անկախ փորձագետների առանձին, փոքր խումբ, որոնց կհանձնարարվեր կազմել 2008 թվականի մարտի 1-ի եւ 2-ի իրադարձությունների փաստագրությունը, որի վրա քննող հանձնաժողովը կարող էր հիմնել իր եզրակացություններն ու առաջարկությունները կազմելիս։ Փաստահավաք խումբը ստեղծվել է նախագահի հրամանագրով՝ 2008 թվականի հոկտեմբերի 23-ին՝ բոլոր կողմերի համաձայնությամբ եւ իշխող կոալիցիայի եւ ընդդիմության կողմից առաջարկված թեկնածուների միջեւ հավասարության սկզբունքի հիման վրա։ Այնուամենայնիվ, փաստահավաք խմբի անդամների միջեւ առաջացել են քաղաքական եւ ներքին լարվածություններ, որոնք, ի վերջո, խոչընդոտել են դրա կողմից նախատեսված նպատակներին հասնելը։ Թեեւ խումբն իշխանությունների կողմից լուծարվել է 2009 թվականի մայիսին, այն, այնուամենայնիվ, կարողացել է որոշ նյութեր եւ հաշվետվություններ ներկայացնել խորհրդարանական ժամանակավոր հանձնաժողովի կողմից օգտագործման համար։</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59.</w:t>
      </w:r>
      <w:r w:rsidR="00F07D52" w:rsidRPr="00F07D52">
        <w:rPr>
          <w:rFonts w:ascii="GHEA Grapalat" w:hAnsi="GHEA Grapalat"/>
          <w:szCs w:val="24"/>
        </w:rPr>
        <w:tab/>
      </w:r>
      <w:r w:rsidRPr="00F07D52">
        <w:rPr>
          <w:rFonts w:ascii="GHEA Grapalat" w:hAnsi="GHEA Grapalat"/>
          <w:szCs w:val="24"/>
        </w:rPr>
        <w:t>2009 թվականի սեպտեմբերի 16-ին եւ 17-ին խորհրդարանական ժամանակավոր հանձնաժողովի նախագահ Ս.Ն.-ն ներկայացրել է հանձնաժողովի վերջնական զեկույցը։ Ընդունելով իշխանությունների պատասխանատվությունը 2008 թվականի մարտին տեղի ունեցած իրադարձությունների «հիմնական պատճառների» որոշ հայեցակետերում՝ զեկույցում արտահայտվել է այն դիրքորոշումը, որ ընդդիմությանը, մասնավորապես՝ Լեւոն Տեր-Պետրոսյանին աջակցող ուժերի կողմից այս գործոնների եւ դրանց հետեւանքով առաջացած հանրային դժգոհության շահագործումն անմիջապես հրահրել է զանգվածային անկարգությունները։ Քննչական հանձնաժողովի զեկույցից ստացվող տպավորությունն այն է, որ ընդդիմությունն ու ցուցարարներն են կրում իրադարձությունների ողբերգական հաջորդականության պատասխանատվության հիմնական մասը։ Ընդդիմության դերի այս բավականին կատեգորիկ դատապարտումը եւ իշխանությունների քննադատության համեմատական բացակայությունը շատերի կողմից դիտվել են որպես զեկույցի հավաստիության վրա ազդող գործոններ։</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60.</w:t>
      </w:r>
      <w:r w:rsidR="00F07D52" w:rsidRPr="00F07D52">
        <w:rPr>
          <w:rFonts w:ascii="GHEA Grapalat" w:hAnsi="GHEA Grapalat"/>
          <w:szCs w:val="24"/>
        </w:rPr>
        <w:tab/>
      </w:r>
      <w:r w:rsidRPr="00F07D52">
        <w:rPr>
          <w:rFonts w:ascii="GHEA Grapalat" w:hAnsi="GHEA Grapalat"/>
          <w:szCs w:val="24"/>
        </w:rPr>
        <w:t xml:space="preserve">Զեկույցում նաեւ առկա էր այն եզրահանգումը, որ 2008 թվականի մարտի 1-ին եւ 2-ին ոստիկանության գործողություններն ընդհանուր առմամբ օրինական եւ համաչափ </w:t>
      </w:r>
      <w:r w:rsidRPr="00F07D52">
        <w:rPr>
          <w:rFonts w:ascii="GHEA Grapalat" w:hAnsi="GHEA Grapalat"/>
          <w:szCs w:val="24"/>
        </w:rPr>
        <w:lastRenderedPageBreak/>
        <w:t>էին՝ միեւնույն ժամանակ ընդունելով, որ ոստիկանությունը պատրաստված չէր, եւ որ եղել են չարաշահումների, ոստիկանության կողմից ուժի եւ բռնության անհամաչափ գործադրման դեպքեր, որոնք պետք է պատշաճ կերպով քննվեին։ Ավելի ընդհանրացնելով՝ ժամանակավոր հանձնաժողովի՝ ոստիկանության գործողությունների վերաբերյալ զեկույցում շեշտը դրվել է պրոֆեսիոնալիզմի բացակայության, այլ ոչ թե վատ վերաբերմունքի եւ մարդու իրավունքների այլ խախտումների վերաբերյալ կոնկրետ մեղադրանքների մանրակրկիտ վերանայման վրա։</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61.</w:t>
      </w:r>
      <w:r w:rsidR="00F07D52" w:rsidRPr="00F07D52">
        <w:rPr>
          <w:rFonts w:ascii="GHEA Grapalat" w:hAnsi="GHEA Grapalat"/>
          <w:szCs w:val="24"/>
        </w:rPr>
        <w:tab/>
      </w:r>
      <w:r w:rsidRPr="00F07D52">
        <w:rPr>
          <w:rFonts w:ascii="GHEA Grapalat" w:hAnsi="GHEA Grapalat"/>
          <w:szCs w:val="24"/>
        </w:rPr>
        <w:t xml:space="preserve">Զեկույցում մանրամասնորեն քննարկվել են մահվան տասը դեպքերի հանգամանքները, այդ թվում՝ փաստահավաք խմբի անդամների կողմից բարձրացված հարցերի հիման վրա։ Այնուամենայնիվ, ժամանակավոր հանձնաժողովը չի կարողացել ներկայացնել նոր տարրեր, որոնք կպարզաբանեին մահվան հանգամանքները եւ կնպաստեին պատասխանատու անձանց բացահայտմանը։ Զեկույցով հույս էին հայտնում, որ ընթացիկ քննությունը կնպաստի գործերի կարգավորմանը։ Զեկույցում ոստիկանությանը քննադատում էին քննության ընթացքում եւ հատուկ միջոցներ գործադրելիս թույլ տրված սխալների համար` միաժամանակ ընդհանուր առմամբ դրական գնահատական </w:t>
      </w:r>
      <w:r w:rsidRPr="00F07D52">
        <w:rPr>
          <w:rFonts w:ascii="Cambria Math" w:hAnsi="Cambria Math" w:cs="Cambria Math"/>
          <w:szCs w:val="24"/>
        </w:rPr>
        <w:t>​​</w:t>
      </w:r>
      <w:r w:rsidRPr="00F07D52">
        <w:rPr>
          <w:rFonts w:ascii="GHEA Grapalat" w:hAnsi="GHEA Grapalat"/>
          <w:szCs w:val="24"/>
        </w:rPr>
        <w:t>տալով գլխավոր դատախազության գործողություններին։</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66.</w:t>
      </w:r>
      <w:r w:rsidR="00F07D52" w:rsidRPr="00F07D52">
        <w:rPr>
          <w:rFonts w:ascii="GHEA Grapalat" w:hAnsi="GHEA Grapalat"/>
          <w:szCs w:val="24"/>
        </w:rPr>
        <w:tab/>
      </w:r>
      <w:r w:rsidRPr="00F07D52">
        <w:rPr>
          <w:rFonts w:ascii="GHEA Grapalat" w:hAnsi="GHEA Grapalat"/>
          <w:szCs w:val="24"/>
        </w:rPr>
        <w:t>Հանձնակատարը հանդիպել է Ս.Ն.-ին, որն անդրադարձել է ժամանակավոր հանձնաժողովի նախագահի պաշտոնում իր փորձին եւ տվյալ իրադարձությունից քաղված դասերին։ Ս.Ն.-ն նշել է, որ քննչական հանձնաժողովի աշխատանքի երկու ամենակարեւոր խոչընդոտներն էին ընդդիմությանը ներգրավելու անկարողությունը եւ տասը մահվան դեպքերի չլուծված հարցը։</w:t>
      </w:r>
    </w:p>
    <w:p w:rsidR="007647A6" w:rsidRPr="00F07D52" w:rsidRDefault="007647A6" w:rsidP="00F07D52">
      <w:pPr>
        <w:pStyle w:val="JuQuotSub"/>
        <w:widowControl w:val="0"/>
        <w:tabs>
          <w:tab w:val="left" w:pos="1701"/>
        </w:tabs>
        <w:spacing w:before="0" w:after="160" w:line="360" w:lineRule="auto"/>
        <w:ind w:firstLine="567"/>
        <w:rPr>
          <w:rFonts w:ascii="GHEA Grapalat" w:hAnsi="GHEA Grapalat"/>
          <w:szCs w:val="24"/>
        </w:rPr>
      </w:pPr>
      <w:r w:rsidRPr="00F07D52">
        <w:rPr>
          <w:rFonts w:ascii="GHEA Grapalat" w:hAnsi="GHEA Grapalat"/>
          <w:szCs w:val="24"/>
        </w:rPr>
        <w:t>67.</w:t>
      </w:r>
      <w:r w:rsidR="00F07D52" w:rsidRPr="00F07D52">
        <w:rPr>
          <w:rFonts w:ascii="GHEA Grapalat" w:hAnsi="GHEA Grapalat"/>
          <w:szCs w:val="24"/>
        </w:rPr>
        <w:tab/>
      </w:r>
      <w:r w:rsidRPr="00F07D52">
        <w:rPr>
          <w:rFonts w:ascii="GHEA Grapalat" w:hAnsi="GHEA Grapalat"/>
          <w:szCs w:val="24"/>
        </w:rPr>
        <w:t>Ս.Ն.-ն նաեւ դժգոհություն հայտնեց հանձնաժողովի կողմից կատարված քննությունների նկատմամբ ոստիկանության ոչ համագործակցային վերաբերմունքի կապակցությամբ, որը լիովին չէր արտացոլվել ժամանակավոր հանձնաժողովի գրավոր զեկույցում։ Նա հիշեցրել է, որ ոստիկանությունը բռնագրավել եւ ջնջել էր լրագրողներից եւ քաղաքացիներից վերցված մի քանի տեսանյութեր, որոնք կարող էին կարեւոր լինել դեպքերի հանգամանքները պարզաբանելու համար։</w:t>
      </w:r>
    </w:p>
    <w:p w:rsidR="00DA330A" w:rsidRDefault="00DA330A">
      <w:pPr>
        <w:spacing w:after="200" w:line="276" w:lineRule="auto"/>
        <w:rPr>
          <w:rFonts w:ascii="GHEA Grapalat" w:eastAsiaTheme="majorEastAsia" w:hAnsi="GHEA Grapalat" w:cstheme="majorBidi"/>
          <w:b/>
          <w:bCs/>
        </w:rPr>
      </w:pPr>
      <w:r>
        <w:rPr>
          <w:rFonts w:ascii="GHEA Grapalat" w:hAnsi="GHEA Grapalat"/>
        </w:rPr>
        <w:br w:type="page"/>
      </w:r>
    </w:p>
    <w:p w:rsidR="007647A6" w:rsidRPr="007647A6" w:rsidRDefault="007647A6" w:rsidP="00F07D52">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lastRenderedPageBreak/>
        <w:t>Բ.</w:t>
      </w:r>
      <w:r w:rsidR="00F07D52" w:rsidRPr="00903501">
        <w:rPr>
          <w:rFonts w:ascii="GHEA Grapalat" w:hAnsi="GHEA Grapalat"/>
          <w:szCs w:val="24"/>
        </w:rPr>
        <w:tab/>
      </w:r>
      <w:r w:rsidRPr="007647A6">
        <w:rPr>
          <w:rFonts w:ascii="GHEA Grapalat" w:hAnsi="GHEA Grapalat"/>
          <w:szCs w:val="24"/>
        </w:rPr>
        <w:t>Միավորված ազգերի կազմակերպությունը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49" w:name="paragraph00152"/>
      <w:r w:rsidRPr="007647A6">
        <w:rPr>
          <w:rFonts w:ascii="GHEA Grapalat" w:hAnsi="GHEA Grapalat"/>
          <w:noProof/>
        </w:rPr>
        <w:t>164</w:t>
      </w:r>
      <w:bookmarkEnd w:id="149"/>
      <w:r w:rsidRPr="007647A6">
        <w:rPr>
          <w:rFonts w:ascii="GHEA Grapalat" w:hAnsi="GHEA Grapalat"/>
        </w:rPr>
        <w:t>.</w:t>
      </w:r>
      <w:r w:rsidR="00F07D52" w:rsidRPr="00F07D52">
        <w:rPr>
          <w:rFonts w:ascii="GHEA Grapalat" w:hAnsi="GHEA Grapalat"/>
        </w:rPr>
        <w:tab/>
      </w:r>
      <w:r w:rsidRPr="007647A6">
        <w:rPr>
          <w:rFonts w:ascii="GHEA Grapalat" w:hAnsi="GHEA Grapalat"/>
        </w:rPr>
        <w:t>Միավորված ազգերի կազմակերպության՝ իրավապահ մարմինների կողմից ուժի եւ հրազենի գործադրման վերաբերյալ հիմնարար սկզբունքները («ՄԱԿ-ի ուժի եւ հրազենի սկզբունքներ») ընդունվել են 1990 թվականի սեպտեմբերի 7-ին Հանցագործությունների կանխարգելմանը եւ հանցագործություն կատարած անձանց հետ վարվելակերպին նվիրված Միավորված ազգերի կազմակերպության ութերորդ կոնգրեսի կողմից։</w:t>
      </w:r>
    </w:p>
    <w:p w:rsidR="007647A6" w:rsidRPr="007647A6" w:rsidRDefault="007647A6" w:rsidP="00DA330A">
      <w:pPr>
        <w:pStyle w:val="JuPara"/>
        <w:widowControl w:val="0"/>
        <w:spacing w:after="160" w:line="346" w:lineRule="auto"/>
        <w:ind w:firstLine="567"/>
        <w:rPr>
          <w:rFonts w:ascii="GHEA Grapalat" w:hAnsi="GHEA Grapalat"/>
        </w:rPr>
      </w:pPr>
      <w:r w:rsidRPr="007647A6">
        <w:rPr>
          <w:rFonts w:ascii="GHEA Grapalat" w:hAnsi="GHEA Grapalat"/>
        </w:rPr>
        <w:t>2-րդ սկզբունքում նշվում է, որ կառավարությունները եւ իրավապահ մարմինները պարտավորվում են մշակել միջոցներ հնարավորինս լայն շրջանակի համար եւ իրավապահ մարմինների աշխատակիցներին զինել տարբեր տեսակի զենքերով եւ զինամթերքով, որոնք ուժի եւ հրազենի տարբերակված գործադրման հնարավորություն կտան։ Դրանք պետք է ներառեն ոչ մահաբեր, սակայն հաշմանդամություն առաջացնող զենքերի մշակում՝ համապատասխան իրավիճակներում օգտագործելու համար՝ մահ կամ վնասվածք առաջացնելու հնարավորություն ունեցող միջոցների օգտագործումն ավելի զսպելու նպատակով։ Նույն նպատակով իրավապահ մարմինների աշխատակիցներին պետք է նաեւ հնարավորություն տրվի զինված լինել ինքնապաշտպանության համար նախատեսված միջոցներով, ինչպիսիք են վահանները, սաղավարտները, զրահաբաճկոնները եւ գնդականթափանց տրանսպորտային միջոցները, որպեսզի նվազեցվի ցանկացած տեսակի զենքի օգտագործման անհրաժեշտությունը։</w:t>
      </w:r>
    </w:p>
    <w:p w:rsidR="007647A6" w:rsidRPr="007647A6" w:rsidRDefault="007647A6" w:rsidP="00DA330A">
      <w:pPr>
        <w:pStyle w:val="JuPara"/>
        <w:widowControl w:val="0"/>
        <w:spacing w:after="160" w:line="346" w:lineRule="auto"/>
        <w:ind w:firstLine="567"/>
        <w:rPr>
          <w:rFonts w:ascii="GHEA Grapalat" w:hAnsi="GHEA Grapalat"/>
        </w:rPr>
      </w:pPr>
      <w:r w:rsidRPr="007647A6">
        <w:rPr>
          <w:rFonts w:ascii="GHEA Grapalat" w:hAnsi="GHEA Grapalat"/>
        </w:rPr>
        <w:t>9-րդ սկզբունքով սահմանվում է, որ «իրավապահ մարմինները չպետք է հրազեն օգտագործեն անձանց դեմ՝ բացառությամբ ինքնապաշտպանության կամ մահվան կամ լուրջ վնասվածքի անմիջական սպառնալիքից մյուսներին պաշտպանելու դեպքերի... եւ միայն այն դեպքում, երբ ավելի պակաս ծայրահեղ միջոցները բավարար չեն այդ նպատակներին հասնելու համար։ Ամեն դեպքում հրազենի դիտավորյալ գործադրումը, որն</w:t>
      </w:r>
      <w:r>
        <w:rPr>
          <w:rFonts w:ascii="GHEA Grapalat" w:hAnsi="GHEA Grapalat"/>
        </w:rPr>
        <w:t xml:space="preserve"> </w:t>
      </w:r>
      <w:r w:rsidRPr="007647A6">
        <w:rPr>
          <w:rFonts w:ascii="GHEA Grapalat" w:hAnsi="GHEA Grapalat"/>
        </w:rPr>
        <w:t>առաջացնում է մահ, կարող է իրականացվել միայն այն դեպքում, երբ կյանքը պաշտպանելու համար դա խիստ անխուսափելի է։</w:t>
      </w:r>
    </w:p>
    <w:p w:rsidR="007647A6" w:rsidRPr="007647A6" w:rsidRDefault="007647A6" w:rsidP="00F07D52">
      <w:pPr>
        <w:pStyle w:val="JuPara"/>
        <w:widowControl w:val="0"/>
        <w:spacing w:after="160" w:line="360" w:lineRule="auto"/>
        <w:ind w:firstLine="567"/>
        <w:rPr>
          <w:rFonts w:ascii="GHEA Grapalat" w:hAnsi="GHEA Grapalat"/>
        </w:rPr>
      </w:pPr>
      <w:r w:rsidRPr="007647A6">
        <w:rPr>
          <w:rFonts w:ascii="GHEA Grapalat" w:hAnsi="GHEA Grapalat"/>
        </w:rPr>
        <w:lastRenderedPageBreak/>
        <w:t>14-րդ սկզբունքով սահմանվում է, որ «բռնությամբ ուղեկցվող հավաքները ցրելիս իրավապահ մարմինները կարող են հրազեն օգտագործել միայն այն դեպքում, երբ պակաս վտանգավոր միջոցները գործնականում կիրառելի չեն, եւ միայն անհրաժեշտ նվազագույն չափով»։ Իրավապահ մարմիններն այդպիսի դեպքերում չպետք է օգտագործեն հրազեն՝ բացառությամբ 9-րդ սկզբունքով սահմանված պայմանների։</w:t>
      </w:r>
    </w:p>
    <w:p w:rsidR="007647A6" w:rsidRPr="007647A6" w:rsidRDefault="007647A6" w:rsidP="00F07D52">
      <w:pPr>
        <w:spacing w:after="160" w:line="360" w:lineRule="auto"/>
        <w:ind w:firstLine="567"/>
        <w:jc w:val="both"/>
        <w:rPr>
          <w:rFonts w:ascii="GHEA Grapalat" w:hAnsi="GHEA Grapalat"/>
        </w:rPr>
      </w:pPr>
    </w:p>
    <w:p w:rsidR="007647A6" w:rsidRPr="007647A6" w:rsidRDefault="007647A6" w:rsidP="00F07D52">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Գ.</w:t>
      </w:r>
      <w:r w:rsidR="00F07D52" w:rsidRPr="00F07D52">
        <w:rPr>
          <w:rFonts w:ascii="GHEA Grapalat" w:hAnsi="GHEA Grapalat"/>
          <w:szCs w:val="24"/>
        </w:rPr>
        <w:tab/>
      </w:r>
      <w:r w:rsidRPr="007647A6">
        <w:rPr>
          <w:rFonts w:ascii="GHEA Grapalat" w:hAnsi="GHEA Grapalat"/>
          <w:szCs w:val="24"/>
        </w:rPr>
        <w:t xml:space="preserve">«HUMAN RIGHTS WATCH» </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50" w:name="Human_Rights_Watch_report"/>
      <w:r w:rsidRPr="007647A6">
        <w:rPr>
          <w:rFonts w:ascii="GHEA Grapalat" w:hAnsi="GHEA Grapalat"/>
          <w:noProof/>
        </w:rPr>
        <w:t>165</w:t>
      </w:r>
      <w:bookmarkEnd w:id="150"/>
      <w:r w:rsidRPr="007647A6">
        <w:rPr>
          <w:rFonts w:ascii="GHEA Grapalat" w:hAnsi="GHEA Grapalat"/>
        </w:rPr>
        <w:t>.</w:t>
      </w:r>
      <w:r w:rsidR="00F07D52" w:rsidRPr="00F07D52">
        <w:rPr>
          <w:rFonts w:ascii="GHEA Grapalat" w:hAnsi="GHEA Grapalat"/>
        </w:rPr>
        <w:tab/>
      </w:r>
      <w:r w:rsidRPr="007647A6">
        <w:rPr>
          <w:rFonts w:ascii="GHEA Grapalat" w:hAnsi="GHEA Grapalat"/>
        </w:rPr>
        <w:t>«HUMAN RIGHTS WATCH»</w:t>
      </w:r>
      <w:r>
        <w:rPr>
          <w:rFonts w:ascii="GHEA Grapalat" w:hAnsi="GHEA Grapalat"/>
        </w:rPr>
        <w:t xml:space="preserve"> </w:t>
      </w:r>
      <w:r w:rsidRPr="007647A6">
        <w:rPr>
          <w:rFonts w:ascii="GHEA Grapalat" w:hAnsi="GHEA Grapalat"/>
        </w:rPr>
        <w:t>կազմակերպությունը հրապարակել է «Ժողովրդավարությունը քարքարոտ ճանապարհին, Հայաստանի 2008 թվականի վիճարկվող նախագահական ընտրությունները, հետընտրական բռնությունները եւ միակողմանի պատասխանատվության կանչելու քաղաքականությունը, 2009</w:t>
      </w:r>
      <w:r w:rsidR="00F07D52" w:rsidRPr="00F07D52">
        <w:rPr>
          <w:rFonts w:ascii="Courier New" w:hAnsi="Courier New" w:cs="Courier New"/>
        </w:rPr>
        <w:t> </w:t>
      </w:r>
      <w:r w:rsidRPr="007647A6">
        <w:rPr>
          <w:rFonts w:ascii="GHEA Grapalat" w:hAnsi="GHEA Grapalat"/>
        </w:rPr>
        <w:t xml:space="preserve">թվականի փետրվար», վերնագրով զեկույցը։ 2008 թվականի մարտի 1-ի վաղ առավոտյան Ազատության հրապարակում ոստիկանության իրականացրած միջոցառման նկարագրությունը տե՛ս </w:t>
      </w:r>
      <w:r w:rsidRPr="007647A6">
        <w:rPr>
          <w:rFonts w:ascii="GHEA Grapalat" w:hAnsi="GHEA Grapalat"/>
          <w:i/>
        </w:rPr>
        <w:t>Մուշեղ Սաղաթելյանի</w:t>
      </w:r>
      <w:r w:rsidRPr="007647A6">
        <w:rPr>
          <w:rFonts w:ascii="GHEA Grapalat" w:hAnsi="GHEA Grapalat"/>
        </w:rPr>
        <w:t xml:space="preserve"> գործում (վերեւում հիշատակված՝</w:t>
      </w:r>
      <w:r>
        <w:rPr>
          <w:rFonts w:ascii="GHEA Grapalat" w:hAnsi="GHEA Grapalat"/>
        </w:rPr>
        <w:t xml:space="preserve"> </w:t>
      </w:r>
      <w:r w:rsidRPr="007647A6">
        <w:rPr>
          <w:rFonts w:ascii="GHEA Grapalat" w:hAnsi="GHEA Grapalat"/>
        </w:rPr>
        <w:t xml:space="preserve">134-րդ պարբերությունը): Նույն օրը՝ ավելի ուշ, Մյասնիկյանի արձանի եւ Ֆրանսիայի դեսպանատան մոտ տեղի ունեցած իրադարձությունների նկարագրությունը տե՛ս </w:t>
      </w:r>
      <w:r w:rsidRPr="007647A6">
        <w:rPr>
          <w:rFonts w:ascii="GHEA Grapalat" w:hAnsi="GHEA Grapalat"/>
          <w:i/>
        </w:rPr>
        <w:t>Մյասնիկ Մալխասյանի</w:t>
      </w:r>
      <w:r w:rsidRPr="007647A6">
        <w:rPr>
          <w:rFonts w:ascii="GHEA Grapalat" w:hAnsi="GHEA Grapalat"/>
        </w:rPr>
        <w:t xml:space="preserve"> գործում (վերեւում հիշատակված՝</w:t>
      </w:r>
      <w:r>
        <w:rPr>
          <w:rFonts w:ascii="GHEA Grapalat" w:hAnsi="GHEA Grapalat"/>
        </w:rPr>
        <w:t xml:space="preserve"> </w:t>
      </w:r>
      <w:r w:rsidRPr="007647A6">
        <w:rPr>
          <w:rFonts w:ascii="GHEA Grapalat" w:hAnsi="GHEA Grapalat"/>
        </w:rPr>
        <w:t>57-րդ պարբերությունը): 2008 թվականի մարտի 1-ի երեկոյան տեղի ունեցած իրադարձությունները նկարագրող «HUMAN RIGHTS WATCH» կազմակերպության</w:t>
      </w:r>
      <w:r>
        <w:rPr>
          <w:rFonts w:ascii="GHEA Grapalat" w:hAnsi="GHEA Grapalat"/>
        </w:rPr>
        <w:t xml:space="preserve"> </w:t>
      </w:r>
      <w:r w:rsidRPr="007647A6">
        <w:rPr>
          <w:rFonts w:ascii="GHEA Grapalat" w:hAnsi="GHEA Grapalat"/>
        </w:rPr>
        <w:t>զեկույցի համապատասխան քաղվածքներում ներկայացվում է հետեւյալը</w:t>
      </w:r>
      <w:r w:rsidRPr="007647A6">
        <w:rPr>
          <w:rFonts w:ascii="Cambria Math" w:eastAsia="Microsoft YaHei" w:hAnsi="Cambria Math" w:cs="Cambria Math"/>
        </w:rPr>
        <w:t>․</w:t>
      </w:r>
    </w:p>
    <w:p w:rsidR="007647A6" w:rsidRPr="00F07D52" w:rsidRDefault="007647A6" w:rsidP="00F07D52">
      <w:pPr>
        <w:pStyle w:val="JuQuotSub"/>
        <w:widowControl w:val="0"/>
        <w:spacing w:before="0" w:after="160" w:line="360" w:lineRule="auto"/>
        <w:ind w:firstLine="709"/>
        <w:rPr>
          <w:rFonts w:ascii="GHEA Grapalat" w:hAnsi="GHEA Grapalat"/>
          <w:b/>
          <w:bCs/>
          <w:szCs w:val="24"/>
        </w:rPr>
      </w:pPr>
      <w:r w:rsidRPr="00F07D52">
        <w:rPr>
          <w:rFonts w:ascii="GHEA Grapalat" w:hAnsi="GHEA Grapalat"/>
          <w:b/>
          <w:szCs w:val="24"/>
        </w:rPr>
        <w:t>«Ոստիկանական ուժերի կուտակումը. [մարտի 1-ի] երեկոն»</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Օրվա վերջին լրագրողներն ու ցուցարարները ոստիկանության եւ անվտանգության այլ ծառայողների վերախմբավորում են նկատել քաղաքի կենտրոնի որոշ հատվածներում, որտեղ հավաքված էին ցուցարարները, մասնավորապես՝ Հանրապետության հրապարակի եւ Մաշտոցի պողոտայի մոտակայքում, ինչպես նաեւ Լեոյի [փողոցում] եւ Պարոնյան [փողոցում] ...</w:t>
      </w:r>
    </w:p>
    <w:p w:rsidR="007647A6" w:rsidRPr="00F07D52" w:rsidRDefault="007647A6" w:rsidP="00F07D52">
      <w:pPr>
        <w:pStyle w:val="JuQuotSub"/>
        <w:widowControl w:val="0"/>
        <w:spacing w:before="0" w:after="160" w:line="360" w:lineRule="auto"/>
        <w:ind w:firstLine="709"/>
        <w:rPr>
          <w:rFonts w:ascii="GHEA Grapalat" w:hAnsi="GHEA Grapalat"/>
          <w:i/>
          <w:iCs/>
          <w:szCs w:val="24"/>
        </w:rPr>
      </w:pPr>
      <w:r w:rsidRPr="00F07D52">
        <w:rPr>
          <w:rFonts w:ascii="GHEA Grapalat" w:hAnsi="GHEA Grapalat"/>
          <w:i/>
          <w:szCs w:val="24"/>
        </w:rPr>
        <w:t>Բռնությամբ ուղեկցվող բախումները եւ ոստիկանության կողմից ուժի կիրառումը</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lastRenderedPageBreak/>
        <w:t>Մյասնիկյանի արձանի մոտ հանրահավաքը շարունակվել է մինչեւ [մարտի 2]-ի ժամը 03։00-ն։ Ամբոխը ցրելու ոստիկանության ագրեսիվ գործողությունները սկսվել են [մարտի 1-ին] երեկոյան ժամը 21:30-ին եւ հանդիպել են ցուցարարների դիմադրությանը, որն ուղեկցվել է քարեր եւ նույնիսկ բենզինի շշեր նետելով: Դրանից հետո ոստիկանությունը նահանջել է եւ հանգիստ թողել մեծ ամբոխին: Ցուցարարների մի ավելի փոքր խումբ, սակայն, կատաղի առճակատում է ունեցել ոստիկանության եւ անվտանգության ուժերի հետ։ Հենց այս համատեսքտում են տեղի ունեցել մահվան դեպքերից շատերը։</w:t>
      </w:r>
    </w:p>
    <w:p w:rsidR="007647A6" w:rsidRPr="00F07D52" w:rsidRDefault="007647A6" w:rsidP="00F07D52">
      <w:pPr>
        <w:pStyle w:val="JuQuotSub"/>
        <w:widowControl w:val="0"/>
        <w:spacing w:before="0" w:after="160" w:line="360" w:lineRule="auto"/>
        <w:ind w:firstLine="709"/>
        <w:rPr>
          <w:rFonts w:ascii="GHEA Grapalat" w:hAnsi="GHEA Grapalat"/>
          <w:b/>
          <w:bCs/>
          <w:szCs w:val="24"/>
        </w:rPr>
      </w:pPr>
      <w:r w:rsidRPr="00F07D52">
        <w:rPr>
          <w:rFonts w:ascii="GHEA Grapalat" w:hAnsi="GHEA Grapalat"/>
          <w:b/>
          <w:szCs w:val="24"/>
        </w:rPr>
        <w:t>Լուսարձակող փամփուշտներն ու ոստիկանության հարձակումը</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Բազմաթիվ վկաներ հայտնել են «HUMAN RIGHTS WATCH» կազմակերպությանը, որ ժամը 21։00-ից կարճ ժամանակ անց, առանց նախազգուշացման, ոստիկանությունը սկսել է լուսարձակող փամփուշտներ կրակել օդ՝ մասնավորապես նպատակ ունենալով վախեցնել ցուցարարներին եւ ստիպել ցրվել։ Լուսարձակող փամփուշտներով առաջին կրակի տեւողությունը եղել է 10-15 րոպե։ Կես ժամ անց ոստիկանությունը՝ փողոցային անկարգությունների դեմ պայքարի համար նախատեսված հանդերձանքով, սկսել է մոտենալ Լեոյի փողոցից եւ Պարոնյան փողոցից։ Նրանք, դասավորված չորսից հինգ շարքով, շարժվել են ցուցարարների ուղղությամբ՝ միաժամանակ երկրորդ անգամ կրակ բացելով լուսարձակող փամփուշտներով։</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Մի վկա, որը Շահումյանի հրապարակում էր եղել՝ հենց Մյասնիկյանի արձանի հետնամասում, հայտնել է «HUMAN RIGHTS WATCH» կազմակերպությանը. «Ես տեսնում էի լուսարձակող փամփուշտներով լի, կարմիր լույսերից փայլատակող երկինքը։ Ակտիվ կրակը շարունակվեց 10 րոպե եւ ես տեսա, թե ինչպես է ոստիկանությունն առաջանում մի քանի շարքերով՝ մահակներով հարվածելով վահաններին եւ բարձր աղմուկ բարձրացնելով»:</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Ըստ վկա [Գ.Գ.]-ի խոսքերի՝ «մենք սկսեցինք հակահարված տալ այն ժամանակ, երբ ոստիկանությունն արցունքաբեր գազ բաց թողեց։ Թաքնվելով մեքենաների եւ ավտոբուսների հետեւում՝ մենք ի պատասխան քարեր էինք նետում։ Ոմանք նաեւ բենզինով պատրաստված «Մոլոտովի կոկտեյլներ» էին նետում»:</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Մի այլ ցուցարար, որը Ռուսաստանի դեսպանատան մոտ կանգնած ամբոխի շարքերում էր, «HUMAN RIGHTS WATCH» կազմակերպությանը հայտնել է հետեւյալը.</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 «Ներքին ուժերը եկան եւ առանց նախազգուշացման հարձակվեցին ցուցարարների վրա։ Ես կանգնած էի ցուցարարների կենտրոնում։ ... Երբ ոստիկանությունը մոտեցավ, ցուցարարները սկզբում նահանջեցին դեպի տրոլեյբուսները, որոնք օգտագործվում էին </w:t>
      </w:r>
      <w:r w:rsidRPr="00F07D52">
        <w:rPr>
          <w:rFonts w:ascii="GHEA Grapalat" w:hAnsi="GHEA Grapalat"/>
          <w:szCs w:val="24"/>
        </w:rPr>
        <w:lastRenderedPageBreak/>
        <w:t>ցույցի հիմնական տարածքը բարիկադավորելու համար։ Սակայն մենք հասկացանք, որ այլեւս չենք կարող նահանջել, քանի որ հետեւում մեր մայրերը, քույրերն ու եղբայրներն էին կանգնած... Ես չեմ տեսել, թե ով է նետել առաջին քարը, բայց երկու կողմից էլ քարեր էին նետում։ Մենք մայթերից քարեր էինք հավաքում, կոտրատում եւ օգտագործում ոստիկանության վրա նետելու համար»։</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Մի լրագրող, որը հետեւում էր իրադարձություններին, «HUMAN RIGHTS WATCH» կազմակերպությանը ներկայացրել է իր տեսածը. «Ես այնպիսի զգացողություն ունեի, որ [անվտանգության ուժերը] սպանելու են մեզ բոլորիս։ Ես սարսափած էի եւ հետ վազեցի Պռոշյան փողոցով։ Մարդիկ քարեր եւ «Մոլոտովի կոկտեյլներ» էին նետում։ Նրանք ցանկանում էին կանգնեցնել մոտեցող ոստիկաններին»։</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Չնայած «HUMAN RIGHTS WATCH» կազմակերպությունը չի կարողացել պարզել, թե կոնկրետ ինչ հանգամանքներում են տեղի ունեցել առաջին պատահարները, սակայն ցուցարարների դիմադրությունն ուժեղացել է, երբ ցուցարարներից առնվազն մեկը կրակոց է ստացել։ </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[Գ.Գ.]-ն ներկայացրել է «HUMAN RIGHTS WATCH» կազմակերպությանը, թե ինչպես է 10-15 երիտասարդների մի խումբ կռվել ոստիկանության դեմ՝ վանկարկելով՝ «Պայքար, պայքար, պայքար մինչեւ վերջ»։</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Այս մակարդակի դիմադրության հանդիպելով՝ ոստիկանությունը նահանջել է, սակայն ամբոխի մի փոքր խումբ՝ մոտավորապես 100 մարդ, ըստ մի վկայի, հետապնդել է նրանց՝ շարունակելով հարձակումը։ [Գ.Գ.]-ի խոսքերով ոստիկանությունը փորձել է փակել ճանապարհը փշալարերով, «սակայն [արգելքը] չի կանգնեցրել մարդկանց։ Այն պարզապես մի կողմ է նետվել»։ Փշալարը տանող բեռնատարը հրկիզվել է։ [Մեկ այլ վկա, ինչպես նաեւ Գ.Գ.-ն] հայտնել են «HUMAN RIGHTS WATCH» կազմակերպությանը, որ տեսել են հինգ վառվող ոստիկանական ավտոմեքենա եւ մեկ քաղաքացիական ավտոմեքենա՝ գլխիվայր շուռ եկած, առաջին բախումների արդյունքում։ </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spacing w:before="0" w:after="160" w:line="360" w:lineRule="auto"/>
        <w:ind w:firstLine="709"/>
        <w:rPr>
          <w:rFonts w:ascii="GHEA Grapalat" w:hAnsi="GHEA Grapalat"/>
          <w:b/>
          <w:bCs/>
          <w:szCs w:val="24"/>
        </w:rPr>
      </w:pPr>
      <w:r w:rsidRPr="00F07D52">
        <w:rPr>
          <w:rFonts w:ascii="GHEA Grapalat" w:hAnsi="GHEA Grapalat"/>
          <w:b/>
          <w:szCs w:val="24"/>
        </w:rPr>
        <w:t>Ոստիկանության եւ ցուցարարների միջեւ բախումը Կենտրոն վարչական շրջանի ոստիկանության բաժնի մոտակայքում</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Ոստիկանությունը վերախմբավորվել է ցույցի վայրից հյուսիս՝ [Պարոնյան փողոցի եւ Լեոյի փողոցի] խաչմերուկում՝ դեպի Կենտրոն վարչական շրջանի (Կենտրոն վարչական </w:t>
      </w:r>
      <w:r w:rsidRPr="00F07D52">
        <w:rPr>
          <w:rFonts w:ascii="GHEA Grapalat" w:hAnsi="GHEA Grapalat"/>
          <w:szCs w:val="24"/>
        </w:rPr>
        <w:lastRenderedPageBreak/>
        <w:t>շրջան) ոստիկանության բաժին տանող կամարից մի քանի մետր հեռավորության վրա։ Ըստ [վկա Ս.Ս.-ի]՝ բարձրաստիճան ոստիկանները (ինչի մասին վկայում էին վերջիններիս համազգեստն ու ուսադիրները) գտնվում էին կամարի մոտ այն պահից, երբ ոստիկանությունը սկսեց հարձակվել ամբոխի վրա, ինչը ենթադրում է, որ գործողությունները ղեկավարվում կամ առնվազն պաշտոնապես վերահսկվում էին այնտեղից:</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Ոստիկանական շղթայից մոտ 15-20 մետր հեռավորության վրա կանգնած էին մի քանի տասնյակ ցուցարարներ՝ հիմնականում երիտասարդներ, որոնք վանկարկում էին՝ «Լեւոն, Լեւոն» եւ քարեր էին նետում ոստիկանների ուղղությամբ։ Ցուցարարները զինված չէին, սակայն քարեր էին հավաքում մայթերից եւ կոտրում դրանք՝ բաժանում մասերի։ Ոմանք ունեին մետաղյա եւ փայտյա ձողեր։ Երկու վկաներն էլ «HUMAN RIGHTS WATCH» կազմակերպությանը հայտնել են, որ առանց որեւէ նախազգուշացման ոստիկանությունը ցուցարարների դեմ արցունքաբեր գազ է կիրառել.. [եւ] որ լուսարձակող փամփուշտներն արձակվել են ոստիկանության հատուկ նշանակության եւ արագ արձագանքման զորքերի երեք-չորս շարքերի հետեւում կանգնած ռազմական ուժերի կողմից:</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Որոշ ցուցարարներ փորձել են օգտագործել առանց վարորդ ավտոմեքենան՝ ոստիկանական շարքը ճեղքելու նպատակով։ [Ս.Ս.]-ն «HUMAN RIGHTS WATCH» կազմակերպությանը հայտնել է հետեւյալը. </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«Ես տեսա ոստիկանական շարքի ուղղությամբ ընթացող «Ուրալ» տեսակի ավտոմեքենա, որի ներսում վարորդ չկար։ Ավտոմեքենան կանգ է առել կենտրոնում։ Անվտանգության ուժերն անմիջապես ինքնաձիգներով ինտենսիվ կրակ են բացել ավտոմեքենայի ուղղությամբ։ Ես տեսա, որ մի երիտասարդ փորձում էր նստել ավտոմեքենան, սակայն ոստիկանությունն արցունքաբեր գազ կիրառեց եւ ես ստիպված էի վազել դեպի բակ՝ թարմ օդ շնչելու։ ... Երբ ես վերադարձա, կրակոցները դադարել էին, եւ ես տեսա մահացած մարդու մի մարմին ավտոմեքենայի կողքին։ Մեկ այլ երիտասարդ՝ ըստ երեւույթին նրա ընկերը, օգնություն էր կանչում»:</w:t>
      </w:r>
    </w:p>
    <w:p w:rsidR="007647A6" w:rsidRPr="00224FA3"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[Ս.Ս.]-ն վազել է օգնության։ Գետնին պառկած տղամարդը մոտ 40 տարեկան էր, մասամբ ճաղատ եւ սեւ վերարկուով. նրա գլուխն ու վիզը պատված էին արյամբ։ [Ս.Ս.]-ն օգնել է մարմինը տեղափոխել մայթեզր, որտեղ ինչ-որ մեկը ստուգել է զարկերակն ու ասել, որ տղամարդն արդեն մահացած է։</w:t>
      </w:r>
    </w:p>
    <w:p w:rsidR="00DA330A" w:rsidRPr="00224FA3" w:rsidRDefault="00DA330A" w:rsidP="00F07D52">
      <w:pPr>
        <w:pStyle w:val="JuQuotSub"/>
        <w:widowControl w:val="0"/>
        <w:spacing w:before="0" w:after="160" w:line="360" w:lineRule="auto"/>
        <w:ind w:firstLine="709"/>
        <w:rPr>
          <w:rFonts w:ascii="GHEA Grapalat" w:hAnsi="GHEA Grapalat"/>
          <w:szCs w:val="24"/>
        </w:rPr>
      </w:pP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lastRenderedPageBreak/>
        <w:t>[Ա.Ա.]-ն տեսել է, թե ինչպես է մոտավորապես 15 երիտասարդ ցուցարարներով մի միկրոավտոբուս շարժվում ոստիկանության շարքերի ուղղությամբ։ Ոստիկանությունը կրակ է բացել վերջինիս ուղղությամբ՝ կանգնեցնելով այն, եւ միկրոավտոբուսի մեջ գտնվողները դիմել են փախուստի (վկան չի հայտնել՝ արդյոք տեսել է, թե նրանցից որեւէ մեկը որեւէ վնասվածք ստացել է, թե՝ ոչ)։</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[Ս.Ս.]-ն «HUMAN RIGHTS WATCH» կազմակերպությանը նաեւ հայտնել է, թե ինչպես է ժամը 22:00-ի սահմաններում կամարի տակից դուրս եկել ոստիկանության ծառայողը, իր «Մակարով» տեսակի ատրճանակն ուղղել ցուցարարների ուղղությամբ, որոնք իրենից մի քանի մետր հեռավորության վրա քարեր էին նետում, եւ վեց կրակոց արձակել, ըստ երեւույթին՝ պատահականության սկզբունքով: [Ս.Ս.]-ն չի տեսել՝ արդյոք որեւէ մեկը վնասվել է, թե՝ ոչ։</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 xml:space="preserve">Ոստիկանության շարքերի ուղղությամբ քայլելիս [Ա.Ա.]-ն տեսել է կրակոցից սպանված մեկ տղամարդու եւ մեկ ուրիշին՝ ոտքից վիրավորված. </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«Ես տեսա երկու երիտասարդների, որոնք միասին գալիս էին Մաշտոցի պողոտայից, եւ երբ նրանք մոտեցան խաչմերուկին, ես լսեցի կրակոց, եւ նրանցից մեկն ընկավ գետնին: Մյուսը սկսեց գոչել, որ վերջինս սպանված է։ Ապա կամարի տակ կանգնած մի ոստիկան եկավ եւ ոտքով հարվածեց ընկած մարմնին, սակայն մյուսները ասացին նրան չանել դա, քանի որ վերջինս արդեն մահացած էր։ Չորս-հինգ րոպե անց կրակել են նաեւ մի այլ տղայի ոտքին, եւ նա վայր է ընկել։ Մյուսները նրան բարձրացրել եւ նստեցրել են [ավտոմեքենան] եւ տարել են նրան»։</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[Ս.Ս.]-ն «HUMAN RIGHTS WATCH» կազմակերպությանը հայտնել է, թե ինչպես են չորս ոստիկաններ վիրավոր ցուցարարին քարշ տվել կամարի տակ եւ մահակներով ծեծի ենթարկել նրան, մինչեւ վերջինս կորցրել է գիտակցությունը: [Ա.Ա.]-ն նույնպես տեսել է, թե ինչպես են ոստիկանության մոտ վեց ծառայողներ հարձակվել երեք երիտասարդների վրա, որոնք հիմնական ցույցի կողմից մոտեցել էին շարքերին.</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t>«Ոստիկանը մահակով հարվածում էր մի տղայի ոտքերին։ Նա ցավից կռացել էր, իսկ հետո ոստիկանները ստիպել են նրան պառկել գետնին ու սկսել ոտքերով հարվածել ու մահակներով ծեծի ենթարկել նրան։ Այնուհետեւ նրան բարձրացրել եւ նստեցրել են ոստիկանական մեքենան եւ տարել»։</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 xml:space="preserve">Բախումներն ավարտվել են կեսգիշերին։ Ինչպես վկաներից մեկն է ասել «HUMAN RIGHTS WATCH»-ին՝ «Խաչմերուկն ու մոտակա փողոցները նման էին մարտի դաշտի։ Մյուս կողմում Մյասնիկյանի արձանի դիմաց իրականացվող հիմնական ցույցը՝ մոտավորապես </w:t>
      </w:r>
      <w:r w:rsidRPr="00F07D52">
        <w:rPr>
          <w:rFonts w:ascii="GHEA Grapalat" w:hAnsi="GHEA Grapalat"/>
          <w:szCs w:val="24"/>
        </w:rPr>
        <w:lastRenderedPageBreak/>
        <w:t>չորս կամ հինգ հազար ցուցարարներով, ընթանում էր՝ շարունակելով մնալ խաղաղ։ Պարզվում է, նրանց մեծ մասը գաղափար չուներ մի շարք բախումների մասին, որոնք տեղի էին ունեցել մեկ թաղամաս դեպի հյուսիս՝ խաչմերուկում: Երբ իրադարձությունների ականատեսը մոտեցել է առաջնորդներին եւ հարցրել՝ արդյոք նրանք գիտեն, թե ինչ է կատարվում բարիկադների մյուս կողմում, ընդդիմության առաջնորդները նրան պատասխանել են, որ ոստիկանությունը կրակում է, բայց միայն նրանց վախեցնելու համար: Հիմնական ցույցի մասնակիցները ցրվել են ժամը 02-03-ի սահմաններում, այն բանից հետո, երբ [Լեւոն Տեր Պետրոսյանը] հեռախոսով դիմել է նրանց՝ խնդրելով վերջիններիս այդպես վարվել՝ ավելի մեծ թվով զոհերից խուսափելու համար։</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i/>
          <w:szCs w:val="24"/>
        </w:rPr>
        <w:t>Խանութների թալանն ու հանցագործության հետեւանքով հասցված այլ վնասներ</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Որոշ ցուցարարներ ներխուժել էին Մաշտոցի պողոտայում գտնվող խանութներն ու թալանել դրանք։ Ցուցարարներից շատերը, որոնց հետ խոսել էին «HUMAN RIGHTS WATCH» կազմակերպության ներկայացուցիչները, ենթադրում էին, որ նշված խանութներ ներխուժել են այսպես կոչված սադրիչները՝ փորձելով զրպարտել խաղաղ ցուցարարներին։ Սակայն ցույցերի մասնակից առնվազն երկու վկա «HUMAN RIGHTS WATCH» կազմակերպությանը հայտնել է, որ ներխուժումը տեղի է ունեցել այն ժամանակ նորընտիր նախագահ Սարգսյանի հայտնի կողմնակիցներին պատկանող երեք խանութներում. վկաներն այդ կերպ փորձել են արդարացնել ամբոխի [պահվածքը] նրանով, որ վերջիններս թիրախավորել են միայն որոշ օլիգարխների։ ...</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Դատախազությունը հայտնել է, որ ընդհանուր առմամբ թալանվել է 7 խանութ եւ հրկիզվել 63 ավտոմեքենա:</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w:t>
      </w:r>
    </w:p>
    <w:p w:rsidR="007647A6" w:rsidRPr="00F07D52" w:rsidRDefault="007647A6" w:rsidP="00DA330A">
      <w:pPr>
        <w:pStyle w:val="JuQuotSub"/>
        <w:widowControl w:val="0"/>
        <w:spacing w:before="0" w:after="160" w:line="346" w:lineRule="auto"/>
        <w:ind w:firstLine="709"/>
        <w:rPr>
          <w:rFonts w:ascii="GHEA Grapalat" w:hAnsi="GHEA Grapalat"/>
          <w:b/>
          <w:bCs/>
          <w:szCs w:val="24"/>
        </w:rPr>
      </w:pPr>
      <w:r w:rsidRPr="00F07D52">
        <w:rPr>
          <w:rFonts w:ascii="GHEA Grapalat" w:hAnsi="GHEA Grapalat"/>
          <w:b/>
          <w:szCs w:val="24"/>
        </w:rPr>
        <w:t>Անհամաչափ ուժի կիրառման դեպքերի քննությունը</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w:t>
      </w:r>
    </w:p>
    <w:p w:rsidR="007647A6" w:rsidRPr="00F07D52" w:rsidRDefault="007647A6" w:rsidP="00DA330A">
      <w:pPr>
        <w:pStyle w:val="JuQuotSub"/>
        <w:widowControl w:val="0"/>
        <w:spacing w:before="0" w:after="160" w:line="346" w:lineRule="auto"/>
        <w:ind w:firstLine="709"/>
        <w:rPr>
          <w:rFonts w:ascii="GHEA Grapalat" w:hAnsi="GHEA Grapalat"/>
          <w:szCs w:val="24"/>
        </w:rPr>
      </w:pPr>
      <w:r w:rsidRPr="00F07D52">
        <w:rPr>
          <w:rFonts w:ascii="GHEA Grapalat" w:hAnsi="GHEA Grapalat"/>
          <w:szCs w:val="24"/>
        </w:rPr>
        <w:t>Ինչ վերաբերում է ակնհայտ անհամաչափ ուժի կիրառման բազմաթիվ դրվագներին, ապա այն փաստը, որ ցուցարարների նկատմամբ բռնությունը տարածված երեւույթ է եղել, եւ կիրառված մեթոդները վկայում են այն մասին, որ ուժի կիրառումը խրախուսվել կամ առնվազն հանդուրժելի է համարվել միջոցառումների հրամանատարության համար պատասխանատու ոստիկանության ավագ ծառայողների կողմից: Նշված անձինք հարձակումներին եւ այլ հանցագործությունների ներգրավված ոստիկանության առանձին ծառայողների հետ մեկտեղ պետք է քննվեն եւ ենթարկվեն պատասխանատվության: ...</w:t>
      </w:r>
    </w:p>
    <w:p w:rsidR="007647A6" w:rsidRPr="00F07D52" w:rsidRDefault="007647A6" w:rsidP="00F07D52">
      <w:pPr>
        <w:pStyle w:val="JuQuotSub"/>
        <w:widowControl w:val="0"/>
        <w:spacing w:before="0" w:after="160" w:line="360" w:lineRule="auto"/>
        <w:ind w:firstLine="709"/>
        <w:rPr>
          <w:rFonts w:ascii="GHEA Grapalat" w:hAnsi="GHEA Grapalat"/>
          <w:szCs w:val="24"/>
        </w:rPr>
      </w:pPr>
      <w:r w:rsidRPr="00F07D52">
        <w:rPr>
          <w:rFonts w:ascii="GHEA Grapalat" w:hAnsi="GHEA Grapalat"/>
          <w:szCs w:val="24"/>
        </w:rPr>
        <w:lastRenderedPageBreak/>
        <w:t>[Մարտի 1-ի] դեպքերի պաշտոնական քննության ընթացքում մինչ օրս չի հաջողվել պարզել 10 մահվան դեպքերի համար պատասխանատուներին, եւ արդյոք դրանցից որեւէ մեկը պայմանավորված է եղել անհամաչափ ուժի կիրառմամբ: Նույնիսկ երեք մահերի դեպքում, որոնց պատճառը եղել է արցունքաբեր գազի նռնակների ուղղակի հարվածը՝ զենք, որն օգտագործվել է բացառապես ոստիկանության կողմից, քննությամբ չի հաջողվել պարզել ճշգրիտ հանգամանքները, որոնցում տեղի են ունեցել այդ մահվան դեպքերը, թեեւ միայն չորս ոստիկաններ են ունեցել արցունքաբեր գազի նռնականետներ»:</w:t>
      </w:r>
    </w:p>
    <w:p w:rsidR="00DA330A" w:rsidRPr="00224FA3" w:rsidRDefault="00DA330A" w:rsidP="007647A6">
      <w:pPr>
        <w:pStyle w:val="JuHHead"/>
        <w:keepNext w:val="0"/>
        <w:keepLines w:val="0"/>
        <w:widowControl w:val="0"/>
        <w:numPr>
          <w:ilvl w:val="0"/>
          <w:numId w:val="0"/>
        </w:numPr>
        <w:spacing w:before="0" w:beforeAutospacing="0" w:after="160" w:line="360" w:lineRule="auto"/>
        <w:rPr>
          <w:rFonts w:ascii="GHEA Grapalat" w:hAnsi="GHEA Grapalat"/>
          <w:sz w:val="24"/>
          <w:szCs w:val="24"/>
        </w:rPr>
      </w:pPr>
    </w:p>
    <w:p w:rsidR="007647A6" w:rsidRPr="007647A6" w:rsidRDefault="007647A6" w:rsidP="007647A6">
      <w:pPr>
        <w:pStyle w:val="JuHHead"/>
        <w:keepNext w:val="0"/>
        <w:keepLines w:val="0"/>
        <w:widowControl w:val="0"/>
        <w:numPr>
          <w:ilvl w:val="0"/>
          <w:numId w:val="0"/>
        </w:numPr>
        <w:spacing w:before="0" w:beforeAutospacing="0" w:after="160" w:line="360" w:lineRule="auto"/>
        <w:rPr>
          <w:rFonts w:ascii="GHEA Grapalat" w:hAnsi="GHEA Grapalat"/>
          <w:sz w:val="24"/>
          <w:szCs w:val="24"/>
        </w:rPr>
      </w:pPr>
      <w:r w:rsidRPr="007647A6">
        <w:rPr>
          <w:rFonts w:ascii="GHEA Grapalat" w:hAnsi="GHEA Grapalat"/>
          <w:sz w:val="24"/>
          <w:szCs w:val="24"/>
        </w:rPr>
        <w:t>ԻՐԱՎՈՒՆՔԸ</w:t>
      </w:r>
    </w:p>
    <w:p w:rsidR="007647A6" w:rsidRPr="007647A6" w:rsidRDefault="007647A6" w:rsidP="00F07D52">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w:t>
      </w:r>
      <w:r w:rsidR="00F07D52" w:rsidRPr="00F07D52">
        <w:rPr>
          <w:rFonts w:ascii="Courier New" w:hAnsi="Courier New" w:cs="Courier New"/>
          <w:szCs w:val="24"/>
        </w:rPr>
        <w:tab/>
      </w:r>
      <w:r w:rsidRPr="007647A6">
        <w:rPr>
          <w:rFonts w:ascii="GHEA Grapalat" w:hAnsi="GHEA Grapalat"/>
          <w:szCs w:val="24"/>
        </w:rPr>
        <w:t>ԳԱՆԳԱՏՆԵՐԻ ՄԻԱՑՈՒՄԸ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166</w:t>
      </w:r>
      <w:r w:rsidRPr="007647A6">
        <w:rPr>
          <w:rFonts w:ascii="GHEA Grapalat" w:hAnsi="GHEA Grapalat"/>
        </w:rPr>
        <w:t>.</w:t>
      </w:r>
      <w:r w:rsidR="00F07D52" w:rsidRPr="00F07D52">
        <w:rPr>
          <w:rFonts w:ascii="GHEA Grapalat" w:hAnsi="GHEA Grapalat"/>
        </w:rPr>
        <w:tab/>
      </w:r>
      <w:r w:rsidRPr="007647A6">
        <w:rPr>
          <w:rFonts w:ascii="GHEA Grapalat" w:hAnsi="GHEA Grapalat"/>
        </w:rPr>
        <w:t>Հաշվի առնելով գանգատների ընդհանուր փաստական եւ իրավական հիմքերը՝ Դատարանը նպատակահարմար է գտնում</w:t>
      </w:r>
      <w:r>
        <w:rPr>
          <w:rFonts w:ascii="GHEA Grapalat" w:hAnsi="GHEA Grapalat"/>
        </w:rPr>
        <w:t xml:space="preserve"> </w:t>
      </w:r>
      <w:r w:rsidRPr="007647A6">
        <w:rPr>
          <w:rFonts w:ascii="GHEA Grapalat" w:hAnsi="GHEA Grapalat"/>
        </w:rPr>
        <w:t>դրանք քննել համատեղ` մեկ վճռով (Դատարանի կանոնակարգի 42-րդ կանոնի 1-ին կետ):</w:t>
      </w:r>
    </w:p>
    <w:p w:rsidR="00F07D52" w:rsidRPr="00903501" w:rsidRDefault="00F07D52" w:rsidP="007647A6">
      <w:pPr>
        <w:pStyle w:val="JuHIRoman"/>
        <w:keepNext w:val="0"/>
        <w:keepLines w:val="0"/>
        <w:widowControl w:val="0"/>
        <w:numPr>
          <w:ilvl w:val="0"/>
          <w:numId w:val="0"/>
        </w:numPr>
        <w:tabs>
          <w:tab w:val="clear" w:pos="454"/>
          <w:tab w:val="clear" w:pos="539"/>
          <w:tab w:val="clear" w:pos="624"/>
          <w:tab w:val="clear" w:pos="709"/>
          <w:tab w:val="clear" w:pos="794"/>
        </w:tabs>
        <w:spacing w:before="0" w:beforeAutospacing="0" w:after="160" w:line="360" w:lineRule="auto"/>
        <w:ind w:left="369" w:hanging="369"/>
        <w:rPr>
          <w:rFonts w:ascii="GHEA Grapalat" w:hAnsi="GHEA Grapalat"/>
          <w:szCs w:val="24"/>
        </w:rPr>
      </w:pPr>
    </w:p>
    <w:p w:rsidR="007647A6" w:rsidRPr="007647A6" w:rsidRDefault="007647A6" w:rsidP="00F07D52">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7647A6">
        <w:rPr>
          <w:rFonts w:ascii="GHEA Grapalat" w:hAnsi="GHEA Grapalat"/>
          <w:szCs w:val="24"/>
        </w:rPr>
        <w:t>II.</w:t>
      </w:r>
      <w:r w:rsidR="00F07D52" w:rsidRPr="00903501">
        <w:rPr>
          <w:rFonts w:ascii="GHEA Grapalat" w:hAnsi="GHEA Grapalat"/>
          <w:szCs w:val="24"/>
        </w:rPr>
        <w:tab/>
      </w:r>
      <w:r w:rsidRPr="007647A6">
        <w:rPr>
          <w:rFonts w:ascii="GHEA Grapalat" w:hAnsi="GHEA Grapalat"/>
          <w:szCs w:val="24"/>
        </w:rPr>
        <w:t>ԿՈՆՎԵՆՑԻԱՅԻ 2-ՐԴ ՀՈԴՎԱԾԻ ԵՆԹԱԴՐՅԱԼ ԽԱԽՏՈՒՄԸ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167</w:t>
      </w:r>
      <w:r w:rsidRPr="007647A6">
        <w:rPr>
          <w:rFonts w:ascii="GHEA Grapalat" w:hAnsi="GHEA Grapalat"/>
        </w:rPr>
        <w:t>.</w:t>
      </w:r>
      <w:r w:rsidR="00F07D52" w:rsidRPr="00F07D52">
        <w:rPr>
          <w:rFonts w:ascii="GHEA Grapalat" w:hAnsi="GHEA Grapalat"/>
        </w:rPr>
        <w:tab/>
      </w:r>
      <w:r w:rsidRPr="007647A6">
        <w:rPr>
          <w:rFonts w:ascii="GHEA Grapalat" w:hAnsi="GHEA Grapalat"/>
        </w:rPr>
        <w:t>Դիմումատուները, հիմնվելով Կոնվենցիայի 2-րդ հոդվածի վրա, բողոքել են, որ իրենց հարազատները սպանվել են ուժի գործադրման արդյունքում, որը «բացարձակապես անհրաժեշտ» չի եղել։ Նրանք նաեւ բողոքել են, հիմնվելով Կոնվենցիայի 2-րդ եւ 13-րդ հոդվածների վրա, որ իշխանություններն արդյունավետ քննություն չեն իրականացրել իրենց հարազատների մահվան հանգամանքների առնչությամբ: Դատարանը վերահաստատում է, որ ունենալով գործով փաստերին</w:t>
      </w:r>
      <w:r>
        <w:rPr>
          <w:rFonts w:ascii="GHEA Grapalat" w:hAnsi="GHEA Grapalat"/>
        </w:rPr>
        <w:t xml:space="preserve"> </w:t>
      </w:r>
      <w:r w:rsidRPr="007647A6">
        <w:rPr>
          <w:rFonts w:ascii="GHEA Grapalat" w:hAnsi="GHEA Grapalat"/>
        </w:rPr>
        <w:t xml:space="preserve">իրավական բնութագիր տալու իրավասություն, վերջինիս համար պարտադիր չէ Կողմերի կողմից տրված բնութագիրը (տե՛ս ի թիվս այլ վճիռների՝ </w:t>
      </w:r>
      <w:r w:rsidRPr="007647A6">
        <w:rPr>
          <w:rFonts w:ascii="GHEA Grapalat" w:hAnsi="GHEA Grapalat"/>
          <w:i/>
        </w:rPr>
        <w:t>Մինասյանը եւ այլք ընդդեմ Հայաստանի</w:t>
      </w:r>
      <w:r w:rsidRPr="007647A6">
        <w:rPr>
          <w:rFonts w:ascii="GHEA Grapalat" w:hAnsi="GHEA Grapalat"/>
        </w:rPr>
        <w:t xml:space="preserve"> [</w:t>
      </w:r>
      <w:r w:rsidRPr="007647A6">
        <w:rPr>
          <w:rFonts w:ascii="GHEA Grapalat" w:hAnsi="GHEA Grapalat"/>
          <w:i/>
        </w:rPr>
        <w:t>Minasyan and Others v. Armenia</w:t>
      </w:r>
      <w:r w:rsidRPr="007647A6">
        <w:rPr>
          <w:rFonts w:ascii="GHEA Grapalat" w:hAnsi="GHEA Grapalat"/>
        </w:rPr>
        <w:t>] թիվ</w:t>
      </w:r>
      <w:r>
        <w:rPr>
          <w:rFonts w:ascii="GHEA Grapalat" w:hAnsi="GHEA Grapalat"/>
        </w:rPr>
        <w:t xml:space="preserve"> </w:t>
      </w:r>
      <w:r w:rsidRPr="007647A6">
        <w:rPr>
          <w:rFonts w:ascii="GHEA Grapalat" w:hAnsi="GHEA Grapalat"/>
        </w:rPr>
        <w:t>59180/15 գործը, § 35, 2025 թվականի հունվարի 7): Սույն գործում, հաշվի առնելով գործի առանձնահատուկ հանգամանքները եւ նմանատիպ գործերով Դատարանի կողմից կիրառվող մոտեցումը (տե՛ս</w:t>
      </w:r>
      <w:r>
        <w:rPr>
          <w:rFonts w:ascii="GHEA Grapalat" w:hAnsi="GHEA Grapalat"/>
        </w:rPr>
        <w:t xml:space="preserve"> </w:t>
      </w:r>
      <w:r w:rsidRPr="007647A6">
        <w:rPr>
          <w:rFonts w:ascii="GHEA Grapalat" w:hAnsi="GHEA Grapalat"/>
          <w:i/>
        </w:rPr>
        <w:t>mutatis mutandis</w:t>
      </w:r>
      <w:r w:rsidRPr="007647A6">
        <w:rPr>
          <w:rFonts w:ascii="GHEA Grapalat" w:hAnsi="GHEA Grapalat"/>
        </w:rPr>
        <w:t xml:space="preserve"> (համապատասխան փոփոխություններով), </w:t>
      </w:r>
      <w:r w:rsidRPr="007647A6">
        <w:rPr>
          <w:rFonts w:ascii="GHEA Grapalat" w:hAnsi="GHEA Grapalat"/>
          <w:i/>
        </w:rPr>
        <w:lastRenderedPageBreak/>
        <w:t>Շումկովան ընդդեմ Ռուսաստանի</w:t>
      </w:r>
      <w:r w:rsidRPr="007647A6">
        <w:rPr>
          <w:rFonts w:ascii="GHEA Grapalat" w:hAnsi="GHEA Grapalat"/>
        </w:rPr>
        <w:t xml:space="preserve"> [</w:t>
      </w:r>
      <w:r w:rsidRPr="007647A6">
        <w:rPr>
          <w:rFonts w:ascii="GHEA Grapalat" w:hAnsi="GHEA Grapalat"/>
          <w:i/>
        </w:rPr>
        <w:t>Shumkova v. Russia</w:t>
      </w:r>
      <w:r w:rsidRPr="007647A6">
        <w:rPr>
          <w:rFonts w:ascii="GHEA Grapalat" w:hAnsi="GHEA Grapalat"/>
        </w:rPr>
        <w:t>] թիվ 9296/06 գործը, § 123, 2012 թվականի փետրվարի 14), այն գտնում է, որ դիմումատուների բողոքը, որը վերաբերում է Կոնվենցիայի 2-րդ հոդվածի դատավարական հայեցակետին, ընդգրկում է նաեւ 13-րդ հոդվածի վրա հիմնված բողոքը: Հետեւաբար դիմումատուի բողոքները պետք է քննվեն բացառապես Կոնվենցիայի 2-րդ հոդվածի հիման վրա, որով սահմանվում է հետեւյալը</w:t>
      </w:r>
      <w:r w:rsidRPr="007647A6">
        <w:rPr>
          <w:rFonts w:ascii="Cambria Math" w:eastAsia="Microsoft YaHei" w:hAnsi="Cambria Math" w:cs="Cambria Math"/>
        </w:rPr>
        <w:t>․</w:t>
      </w:r>
    </w:p>
    <w:p w:rsidR="007647A6" w:rsidRPr="00F07D52" w:rsidRDefault="007647A6" w:rsidP="00F07D52">
      <w:pPr>
        <w:pStyle w:val="JuQuot"/>
        <w:widowControl w:val="0"/>
        <w:tabs>
          <w:tab w:val="left" w:pos="1701"/>
        </w:tabs>
        <w:spacing w:before="0" w:after="160" w:line="360" w:lineRule="auto"/>
        <w:ind w:firstLine="709"/>
        <w:rPr>
          <w:rFonts w:ascii="GHEA Grapalat" w:hAnsi="GHEA Grapalat"/>
        </w:rPr>
      </w:pPr>
      <w:r w:rsidRPr="00F07D52">
        <w:rPr>
          <w:rFonts w:ascii="GHEA Grapalat" w:hAnsi="GHEA Grapalat"/>
        </w:rPr>
        <w:t>«1.</w:t>
      </w:r>
      <w:r w:rsidR="00F07D52" w:rsidRPr="00F07D52">
        <w:rPr>
          <w:rFonts w:ascii="GHEA Grapalat" w:hAnsi="GHEA Grapalat"/>
        </w:rPr>
        <w:tab/>
      </w:r>
      <w:r w:rsidRPr="00F07D52">
        <w:rPr>
          <w:rFonts w:ascii="GHEA Grapalat" w:hAnsi="GHEA Grapalat"/>
        </w:rPr>
        <w:t>Յուրաքանչյուրի կյանքի իրավունքը պաշտպանվում է օրենքով: Ոչ մեկին չի կարելի դիտավորությամբ զրկել կյանքից այլ կերպ, քան ի կատարումն դատարանի կայացրած դատավճռի` այն հանցագործության համար, որի կապակցությամբ օրենքով նախատեսված է այդ պատիժը:</w:t>
      </w:r>
    </w:p>
    <w:p w:rsidR="007647A6" w:rsidRPr="00F07D52" w:rsidRDefault="007647A6" w:rsidP="00F07D52">
      <w:pPr>
        <w:pStyle w:val="JuQuot"/>
        <w:widowControl w:val="0"/>
        <w:tabs>
          <w:tab w:val="left" w:pos="1701"/>
        </w:tabs>
        <w:spacing w:before="0" w:after="160" w:line="360" w:lineRule="auto"/>
        <w:ind w:firstLine="709"/>
        <w:rPr>
          <w:rFonts w:ascii="GHEA Grapalat" w:hAnsi="GHEA Grapalat"/>
        </w:rPr>
      </w:pPr>
      <w:r w:rsidRPr="00F07D52">
        <w:rPr>
          <w:rFonts w:ascii="GHEA Grapalat" w:hAnsi="GHEA Grapalat"/>
        </w:rPr>
        <w:t>2.</w:t>
      </w:r>
      <w:r w:rsidR="00F07D52" w:rsidRPr="00F07D52">
        <w:rPr>
          <w:rFonts w:ascii="GHEA Grapalat" w:hAnsi="GHEA Grapalat"/>
        </w:rPr>
        <w:tab/>
      </w:r>
      <w:r w:rsidRPr="00F07D52">
        <w:rPr>
          <w:rFonts w:ascii="GHEA Grapalat" w:hAnsi="GHEA Grapalat"/>
        </w:rPr>
        <w:t>Կյանքից զրկելը չի համարվում սույն հոդվածի խախտում, եթե այն հետեւանք է ուժի գործադրման, ինչը բացարձակապես անհրաժեշտ է՝</w:t>
      </w:r>
    </w:p>
    <w:p w:rsidR="007647A6" w:rsidRPr="00F07D52" w:rsidRDefault="007647A6" w:rsidP="00F07D52">
      <w:pPr>
        <w:pStyle w:val="JuQuot"/>
        <w:widowControl w:val="0"/>
        <w:tabs>
          <w:tab w:val="left" w:pos="1701"/>
        </w:tabs>
        <w:spacing w:before="0" w:after="160" w:line="360" w:lineRule="auto"/>
        <w:ind w:firstLine="709"/>
        <w:rPr>
          <w:rFonts w:ascii="GHEA Grapalat" w:hAnsi="GHEA Grapalat"/>
        </w:rPr>
      </w:pPr>
      <w:r w:rsidRPr="00F07D52">
        <w:rPr>
          <w:rFonts w:ascii="GHEA Grapalat" w:hAnsi="GHEA Grapalat"/>
        </w:rPr>
        <w:t>ա)</w:t>
      </w:r>
      <w:r w:rsidR="00F07D52" w:rsidRPr="00F07D52">
        <w:rPr>
          <w:rFonts w:ascii="GHEA Grapalat" w:hAnsi="GHEA Grapalat"/>
        </w:rPr>
        <w:tab/>
      </w:r>
      <w:r w:rsidRPr="00F07D52">
        <w:rPr>
          <w:rFonts w:ascii="GHEA Grapalat" w:hAnsi="GHEA Grapalat"/>
        </w:rPr>
        <w:t>ցանկացած անձի անօրինական բռնությունից պաշտպանելու համար,</w:t>
      </w:r>
    </w:p>
    <w:p w:rsidR="007647A6" w:rsidRPr="00F07D52" w:rsidRDefault="007647A6" w:rsidP="00F07D52">
      <w:pPr>
        <w:pStyle w:val="JuQuot"/>
        <w:widowControl w:val="0"/>
        <w:tabs>
          <w:tab w:val="left" w:pos="1701"/>
        </w:tabs>
        <w:spacing w:before="0" w:after="160" w:line="360" w:lineRule="auto"/>
        <w:ind w:firstLine="709"/>
        <w:rPr>
          <w:rFonts w:ascii="GHEA Grapalat" w:hAnsi="GHEA Grapalat"/>
        </w:rPr>
      </w:pPr>
      <w:r w:rsidRPr="00F07D52">
        <w:rPr>
          <w:rFonts w:ascii="GHEA Grapalat" w:hAnsi="GHEA Grapalat"/>
        </w:rPr>
        <w:t>բ)</w:t>
      </w:r>
      <w:r w:rsidR="00F07D52" w:rsidRPr="00F07D52">
        <w:rPr>
          <w:rFonts w:ascii="GHEA Grapalat" w:hAnsi="GHEA Grapalat"/>
        </w:rPr>
        <w:tab/>
      </w:r>
      <w:r w:rsidRPr="00F07D52">
        <w:rPr>
          <w:rFonts w:ascii="GHEA Grapalat" w:hAnsi="GHEA Grapalat"/>
        </w:rPr>
        <w:t>օրինական ձերբակալում իրականացնելու կամ օրինական հիմքերով կալանավորված անձի փախուստը կանխելու համար,</w:t>
      </w:r>
    </w:p>
    <w:p w:rsidR="007647A6" w:rsidRPr="00F07D52" w:rsidRDefault="007647A6" w:rsidP="00F07D52">
      <w:pPr>
        <w:pStyle w:val="JuQuot"/>
        <w:widowControl w:val="0"/>
        <w:tabs>
          <w:tab w:val="left" w:pos="1701"/>
        </w:tabs>
        <w:spacing w:before="0" w:after="160" w:line="360" w:lineRule="auto"/>
        <w:ind w:firstLine="709"/>
        <w:rPr>
          <w:rFonts w:ascii="GHEA Grapalat" w:hAnsi="GHEA Grapalat"/>
        </w:rPr>
      </w:pPr>
      <w:r w:rsidRPr="00F07D52">
        <w:rPr>
          <w:rFonts w:ascii="GHEA Grapalat" w:hAnsi="GHEA Grapalat"/>
        </w:rPr>
        <w:t>գ)</w:t>
      </w:r>
      <w:r w:rsidR="00F07D52" w:rsidRPr="00F07D52">
        <w:rPr>
          <w:rFonts w:ascii="GHEA Grapalat" w:hAnsi="GHEA Grapalat"/>
        </w:rPr>
        <w:tab/>
      </w:r>
      <w:r w:rsidRPr="00F07D52">
        <w:rPr>
          <w:rFonts w:ascii="GHEA Grapalat" w:hAnsi="GHEA Grapalat"/>
        </w:rPr>
        <w:t>խռովությունը կամ ապստամբությունը ճնշելու նպատակով օրենքին համապատասխան գործողություն ձեռնարկելու համար»։</w:t>
      </w:r>
    </w:p>
    <w:p w:rsidR="00F07D52" w:rsidRPr="00903501" w:rsidRDefault="00F07D52" w:rsidP="007647A6">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647A6" w:rsidRPr="007647A6" w:rsidRDefault="007647A6" w:rsidP="00F07D52">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7647A6">
        <w:rPr>
          <w:rFonts w:ascii="GHEA Grapalat" w:hAnsi="GHEA Grapalat"/>
          <w:szCs w:val="24"/>
        </w:rPr>
        <w:t>Ա.</w:t>
      </w:r>
      <w:r w:rsidR="00F07D52" w:rsidRPr="00903501">
        <w:rPr>
          <w:rFonts w:ascii="GHEA Grapalat" w:hAnsi="GHEA Grapalat"/>
          <w:szCs w:val="24"/>
        </w:rPr>
        <w:tab/>
      </w:r>
      <w:r w:rsidRPr="007647A6">
        <w:rPr>
          <w:rFonts w:ascii="GHEA Grapalat" w:hAnsi="GHEA Grapalat"/>
          <w:szCs w:val="24"/>
        </w:rPr>
        <w:t>Ընդունելիությունը</w:t>
      </w:r>
    </w:p>
    <w:p w:rsidR="007647A6" w:rsidRPr="007647A6" w:rsidRDefault="007647A6" w:rsidP="00F07D52">
      <w:pPr>
        <w:pStyle w:val="JuH1"/>
        <w:keepNext w:val="0"/>
        <w:keepLines w:val="0"/>
        <w:widowControl w:val="0"/>
        <w:numPr>
          <w:ilvl w:val="0"/>
          <w:numId w:val="0"/>
        </w:numPr>
        <w:tabs>
          <w:tab w:val="left" w:pos="993"/>
        </w:tabs>
        <w:spacing w:before="0" w:beforeAutospacing="0" w:after="160" w:line="360" w:lineRule="auto"/>
        <w:ind w:left="993" w:hanging="426"/>
        <w:rPr>
          <w:rFonts w:ascii="GHEA Grapalat" w:hAnsi="GHEA Grapalat"/>
          <w:szCs w:val="24"/>
        </w:rPr>
      </w:pPr>
      <w:r w:rsidRPr="007647A6">
        <w:rPr>
          <w:rFonts w:ascii="GHEA Grapalat" w:hAnsi="GHEA Grapalat"/>
          <w:szCs w:val="24"/>
        </w:rPr>
        <w:t>1.</w:t>
      </w:r>
      <w:r w:rsidR="00F07D52" w:rsidRPr="00F07D52">
        <w:rPr>
          <w:rFonts w:ascii="GHEA Grapalat" w:hAnsi="GHEA Grapalat"/>
          <w:szCs w:val="24"/>
        </w:rPr>
        <w:tab/>
      </w:r>
      <w:r w:rsidRPr="007647A6">
        <w:rPr>
          <w:rFonts w:ascii="GHEA Grapalat" w:hAnsi="GHEA Grapalat"/>
          <w:szCs w:val="24"/>
        </w:rPr>
        <w:t>Կողմերի փաստարկները</w:t>
      </w:r>
    </w:p>
    <w:p w:rsidR="007647A6" w:rsidRPr="007647A6" w:rsidRDefault="007647A6" w:rsidP="00F07D52">
      <w:pPr>
        <w:pStyle w:val="JuHa0"/>
        <w:keepNext w:val="0"/>
        <w:keepLines w:val="0"/>
        <w:widowControl w:val="0"/>
        <w:numPr>
          <w:ilvl w:val="0"/>
          <w:numId w:val="0"/>
        </w:numPr>
        <w:tabs>
          <w:tab w:val="left" w:pos="1276"/>
        </w:tabs>
        <w:spacing w:before="0" w:beforeAutospacing="0" w:after="160" w:line="360" w:lineRule="auto"/>
        <w:ind w:left="1276" w:hanging="567"/>
        <w:rPr>
          <w:rFonts w:ascii="GHEA Grapalat" w:hAnsi="GHEA Grapalat"/>
          <w:sz w:val="24"/>
          <w:szCs w:val="24"/>
        </w:rPr>
      </w:pPr>
      <w:r w:rsidRPr="007647A6">
        <w:rPr>
          <w:rFonts w:ascii="GHEA Grapalat" w:hAnsi="GHEA Grapalat"/>
          <w:sz w:val="24"/>
          <w:szCs w:val="24"/>
        </w:rPr>
        <w:t>ա)</w:t>
      </w:r>
      <w:r w:rsidR="00F07D52" w:rsidRPr="00F07D52">
        <w:rPr>
          <w:rFonts w:ascii="GHEA Grapalat" w:hAnsi="GHEA Grapalat"/>
          <w:sz w:val="24"/>
          <w:szCs w:val="24"/>
        </w:rPr>
        <w:tab/>
      </w:r>
      <w:r w:rsidRPr="007647A6">
        <w:rPr>
          <w:rFonts w:ascii="GHEA Grapalat" w:hAnsi="GHEA Grapalat"/>
          <w:sz w:val="24"/>
          <w:szCs w:val="24"/>
        </w:rPr>
        <w:t>Կառավարությունը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51" w:name="paragraph00156"/>
      <w:r w:rsidRPr="007647A6">
        <w:rPr>
          <w:rFonts w:ascii="GHEA Grapalat" w:hAnsi="GHEA Grapalat"/>
          <w:noProof/>
        </w:rPr>
        <w:t>168</w:t>
      </w:r>
      <w:bookmarkEnd w:id="151"/>
      <w:r w:rsidRPr="007647A6">
        <w:rPr>
          <w:rFonts w:ascii="GHEA Grapalat" w:hAnsi="GHEA Grapalat"/>
        </w:rPr>
        <w:t>.</w:t>
      </w:r>
      <w:r w:rsidR="00F07D52" w:rsidRPr="00F07D52">
        <w:rPr>
          <w:rFonts w:ascii="GHEA Grapalat" w:hAnsi="GHEA Grapalat"/>
        </w:rPr>
        <w:tab/>
      </w:r>
      <w:r w:rsidRPr="007647A6">
        <w:rPr>
          <w:rFonts w:ascii="GHEA Grapalat" w:hAnsi="GHEA Grapalat"/>
        </w:rPr>
        <w:t xml:space="preserve">Կառավարությունը պնդել է, որ դիմումատուները չեն սպառել իրավական պաշտպանության ներպետական միջոցները, ինչպես պահանջվում է Կոնվենցիայի 35-րդ հոդվածի 1-ին կետով։ Վկայակոչելով Քրեական դատավարության օրենսգրքի 103-րդ, 278-րդ եւ 290-րդ հոդվածները (տե՛ս վերեւում՝ </w:t>
      </w:r>
      <w:r w:rsidRPr="007647A6">
        <w:rPr>
          <w:rFonts w:ascii="GHEA Grapalat" w:hAnsi="GHEA Grapalat"/>
          <w:noProof/>
        </w:rPr>
        <w:t>146</w:t>
      </w:r>
      <w:r w:rsidRPr="007647A6">
        <w:rPr>
          <w:rFonts w:ascii="GHEA Grapalat" w:hAnsi="GHEA Grapalat"/>
        </w:rPr>
        <w:t xml:space="preserve">-րդ, </w:t>
      </w:r>
      <w:r w:rsidRPr="007647A6">
        <w:rPr>
          <w:rFonts w:ascii="GHEA Grapalat" w:hAnsi="GHEA Grapalat"/>
          <w:noProof/>
        </w:rPr>
        <w:t>147</w:t>
      </w:r>
      <w:r w:rsidRPr="007647A6">
        <w:rPr>
          <w:rFonts w:ascii="GHEA Grapalat" w:hAnsi="GHEA Grapalat"/>
        </w:rPr>
        <w:t xml:space="preserve">-րդ եւ </w:t>
      </w:r>
      <w:r w:rsidRPr="007647A6">
        <w:rPr>
          <w:rFonts w:ascii="GHEA Grapalat" w:hAnsi="GHEA Grapalat"/>
          <w:noProof/>
        </w:rPr>
        <w:t>148</w:t>
      </w:r>
      <w:r w:rsidRPr="007647A6">
        <w:rPr>
          <w:rFonts w:ascii="GHEA Grapalat" w:hAnsi="GHEA Grapalat"/>
        </w:rPr>
        <w:t xml:space="preserve">-րդ պարբերությունները), նրանք պնդում էին, որ դիմումատուներն իրավունք ունեին բողոքներ ներկայացնելու դատարան՝ </w:t>
      </w:r>
      <w:r w:rsidRPr="007647A6">
        <w:rPr>
          <w:rFonts w:ascii="GHEA Grapalat" w:hAnsi="GHEA Grapalat"/>
        </w:rPr>
        <w:lastRenderedPageBreak/>
        <w:t>քննչական մարմինների հատուկ որոշումների կամ գործողությունների վերաբերյալ, սակայն փոխարենը նրանք բողոքներ են ներկայացրել</w:t>
      </w:r>
      <w:r>
        <w:rPr>
          <w:rFonts w:ascii="GHEA Grapalat" w:hAnsi="GHEA Grapalat"/>
        </w:rPr>
        <w:t xml:space="preserve"> </w:t>
      </w:r>
      <w:r w:rsidRPr="007647A6">
        <w:rPr>
          <w:rFonts w:ascii="GHEA Grapalat" w:hAnsi="GHEA Grapalat"/>
        </w:rPr>
        <w:t>Գլխավոր դատախազին 2010 թվականի փետրվարի 3-ին՝ անորոշ եւ վերացական ձեւով պնդելով, որ իրականացվող քննությունն անարդյունավետ</w:t>
      </w:r>
      <w:r>
        <w:rPr>
          <w:rFonts w:ascii="GHEA Grapalat" w:hAnsi="GHEA Grapalat"/>
        </w:rPr>
        <w:t xml:space="preserve"> </w:t>
      </w:r>
      <w:r w:rsidRPr="007647A6">
        <w:rPr>
          <w:rFonts w:ascii="GHEA Grapalat" w:hAnsi="GHEA Grapalat"/>
        </w:rPr>
        <w:t xml:space="preserve">եւ անօրինական էր (տե՛ս վերեւում՝ </w:t>
      </w:r>
      <w:r w:rsidRPr="007647A6">
        <w:rPr>
          <w:rFonts w:ascii="GHEA Grapalat" w:hAnsi="GHEA Grapalat"/>
          <w:noProof/>
        </w:rPr>
        <w:t>87</w:t>
      </w:r>
      <w:r w:rsidRPr="007647A6">
        <w:rPr>
          <w:rFonts w:ascii="GHEA Grapalat" w:hAnsi="GHEA Grapalat"/>
        </w:rPr>
        <w:t xml:space="preserve">-րդ պարբերությունը): Այդպիսի բողոքները, սակայն, դուրս են քննության նկատմամբ իրականացվող դատական վերահսկողության շրջանակներից, քանի որ ներպետական իրավունքով չի նախատեսվում քրեական գործով քննության ամբողջական օրինականության գնահատումը դատարանների կողմից։ Բացի այդ, ծանոթանալով մի շարք դատական փորձաքննությունների արդյունքներին՝ դիմումատուները որեւէ առարկություն չեն հայտնել եւ որեւէ միջնորդություն չեն ներկայացրել լրացուցիչ փորձաքննություններ կամ քննչական գործողություններ իրականացնելու վերաբերյալ: Այդպիսի միջնորդություններ ներկայացնելը կհանգեցներ քննիչի որոշակի գործողությունների կամ հնարավոր անգործության, որոնք այնուհետեւ դիմումատուները կարող էին վիճարկել դատարաններում՝ Քրեական դատավարության օրենսգրքի 290-րդ հոդվածի համաձայն: Վկայակոչելով </w:t>
      </w:r>
      <w:r w:rsidRPr="007647A6">
        <w:rPr>
          <w:rFonts w:ascii="GHEA Grapalat" w:hAnsi="GHEA Grapalat"/>
          <w:i/>
        </w:rPr>
        <w:t>Սահակյանը եւ Մկրտչյանն ընդդեմ Հայաստանի</w:t>
      </w:r>
      <w:r>
        <w:rPr>
          <w:rFonts w:ascii="GHEA Grapalat" w:hAnsi="GHEA Grapalat"/>
        </w:rPr>
        <w:t xml:space="preserve"> </w:t>
      </w:r>
      <w:r w:rsidRPr="007647A6">
        <w:rPr>
          <w:rFonts w:ascii="GHEA Grapalat" w:hAnsi="GHEA Grapalat"/>
        </w:rPr>
        <w:t xml:space="preserve">(որոշում) [ </w:t>
      </w:r>
      <w:r w:rsidRPr="007647A6">
        <w:rPr>
          <w:rFonts w:ascii="GHEA Grapalat" w:hAnsi="GHEA Grapalat"/>
          <w:i/>
        </w:rPr>
        <w:t>Sahakyan and Mkrtchyan v. Armenia</w:t>
      </w:r>
      <w:r w:rsidRPr="007647A6">
        <w:rPr>
          <w:rFonts w:ascii="GHEA Grapalat" w:hAnsi="GHEA Grapalat"/>
        </w:rPr>
        <w:t>] թիվ</w:t>
      </w:r>
      <w:r>
        <w:rPr>
          <w:rFonts w:ascii="GHEA Grapalat" w:hAnsi="GHEA Grapalat"/>
        </w:rPr>
        <w:t xml:space="preserve"> </w:t>
      </w:r>
      <w:r w:rsidRPr="007647A6">
        <w:rPr>
          <w:rFonts w:ascii="GHEA Grapalat" w:hAnsi="GHEA Grapalat"/>
        </w:rPr>
        <w:t>57687/09, 63452/09 եւ 63455/09 գործերը, § 92, 2013 թվականի հոկտեմբերի 1, կառավարությունը պնդել է, որ հատուկ դրույթը Դատարանի կողմից ճանաչվել է որպես պաշտպանության արդյունավետ միջոց։</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bookmarkStart w:id="152" w:name="Gov_preliminary_objection"/>
      <w:r w:rsidRPr="007647A6">
        <w:rPr>
          <w:rFonts w:ascii="GHEA Grapalat" w:hAnsi="GHEA Grapalat"/>
          <w:noProof/>
        </w:rPr>
        <w:t>169</w:t>
      </w:r>
      <w:bookmarkEnd w:id="152"/>
      <w:r w:rsidRPr="007647A6">
        <w:rPr>
          <w:rFonts w:ascii="GHEA Grapalat" w:hAnsi="GHEA Grapalat"/>
        </w:rPr>
        <w:t>.</w:t>
      </w:r>
      <w:r w:rsidR="00F07D52" w:rsidRPr="00F07D52">
        <w:rPr>
          <w:rFonts w:ascii="GHEA Grapalat" w:hAnsi="GHEA Grapalat"/>
        </w:rPr>
        <w:tab/>
      </w:r>
      <w:r w:rsidRPr="007647A6">
        <w:rPr>
          <w:rFonts w:ascii="GHEA Grapalat" w:hAnsi="GHEA Grapalat"/>
        </w:rPr>
        <w:t xml:space="preserve">Այնուհետեւ Կառավարությունը պնդել է, որ դիմումատուները չեն պահպանել նաեւ Կոնվենցիայի 35-րդ հոդվածի 1-ին կետով ամրագրված վեցամսյա ժամկետի կանոնը։ Մասնավորապես վերջիններս իրենց գանգատները ներկայացրել են Դատարան այն ժամանակ, երբ քննությունը դեռ ընթացքի մեջ էր, եւ վերջնական որոշում դեռեւս չէր կայացվել։ Դիմումատուները սխալվում էին՝ պնդելով, որ Վճռաբեկ դատարանի 2010 թվականի սեպտեմբերի 14-ի որոշումը (տե՛ս վերեւում՝ 94-րդ պարբերությունը) Կոնվենցիայի 35-րդ հոդվածի 1-ին կետի իմաստով «վերջնական որոշում» էր, ուստի նրանց գանգատները վաղաժամ էին: </w:t>
      </w:r>
      <w:r w:rsidRPr="007647A6">
        <w:rPr>
          <w:rFonts w:ascii="GHEA Grapalat" w:hAnsi="GHEA Grapalat"/>
        </w:rPr>
        <w:lastRenderedPageBreak/>
        <w:t xml:space="preserve">Վկայակոչելով </w:t>
      </w:r>
      <w:r w:rsidRPr="007647A6">
        <w:rPr>
          <w:rFonts w:ascii="GHEA Grapalat" w:hAnsi="GHEA Grapalat"/>
          <w:i/>
        </w:rPr>
        <w:t>Էմինը եւ այլք ընդդեմ Կիպրոսի</w:t>
      </w:r>
      <w:r w:rsidRPr="007647A6">
        <w:rPr>
          <w:rFonts w:ascii="GHEA Grapalat" w:hAnsi="GHEA Grapalat"/>
        </w:rPr>
        <w:t xml:space="preserve"> [Emin and Others v. Cyprus ](որոշում), թիվ 59623/08, § 36, 2012 թվականի ապրիլի 3, եւ </w:t>
      </w:r>
      <w:r w:rsidRPr="007647A6">
        <w:rPr>
          <w:rFonts w:ascii="GHEA Grapalat" w:hAnsi="GHEA Grapalat"/>
          <w:i/>
        </w:rPr>
        <w:t>Հարիսոնը եւ այլք ընդդեմ Միացյալ Թագավորության</w:t>
      </w:r>
      <w:r>
        <w:rPr>
          <w:rFonts w:ascii="GHEA Grapalat" w:hAnsi="GHEA Grapalat"/>
        </w:rPr>
        <w:t xml:space="preserve"> </w:t>
      </w:r>
      <w:r w:rsidRPr="007647A6">
        <w:rPr>
          <w:rFonts w:ascii="GHEA Grapalat" w:hAnsi="GHEA Grapalat"/>
        </w:rPr>
        <w:t>(որոշում) [Harrison and Others v. the United Kingdom], 44301/13,</w:t>
      </w:r>
      <w:r>
        <w:rPr>
          <w:rFonts w:ascii="GHEA Grapalat" w:hAnsi="GHEA Grapalat"/>
        </w:rPr>
        <w:t xml:space="preserve"> </w:t>
      </w:r>
      <w:r w:rsidRPr="007647A6">
        <w:rPr>
          <w:rFonts w:ascii="GHEA Grapalat" w:hAnsi="GHEA Grapalat"/>
        </w:rPr>
        <w:t xml:space="preserve">2014 թվականի մարտի 25, գործերը, կառավարությունը պնդում էր, որ գանգատների ներկայացման պահին, մասնավորապես՝ 2011թվականի փետրվարի 28-ին, չէր կարելի համարել, որ դիմումատուներն այլեւս որեւէ հույս չունեին քննության դրական արդյունքի վերաբերյալ, կամ վերջիններիս համար չկար իրավական պաշտպանության որեւէ արդյունավետ ներպետական միջոց։ Քննության ընթացքում կատարվել են մի շարք քննչական գործողություններ, այդ թվում՝ նրանց գանգատները ներկայացնելուց հետո: Ավելին, 2014 թվականին՝ գանգատները ներկայացնելուց երեք տարի անց, դիմումատուները հանդիպում են ունեցել Գլխավոր դատախազի հետ՝ հետագա քննչական գործողությունները քննարկելու համար (տե՛ս վերեւում՝ </w:t>
      </w:r>
      <w:r w:rsidRPr="007647A6">
        <w:rPr>
          <w:rFonts w:ascii="GHEA Grapalat" w:hAnsi="GHEA Grapalat"/>
          <w:noProof/>
        </w:rPr>
        <w:t>105</w:t>
      </w:r>
      <w:r w:rsidRPr="007647A6">
        <w:rPr>
          <w:rFonts w:ascii="GHEA Grapalat" w:hAnsi="GHEA Grapalat"/>
        </w:rPr>
        <w:t xml:space="preserve">-րդ պարբերությունը): Ավելի ուշ վարույթին նոր ուղղություն է տրվել, եւ դիմումատուների գործերն առանձնացվել են առանձին քրեական գործերով՝ քննության արդյունավետությունն ապահովելու նպատակով (տե՛ս վերեւում՝ </w:t>
      </w:r>
      <w:r w:rsidRPr="007647A6">
        <w:rPr>
          <w:rFonts w:ascii="GHEA Grapalat" w:hAnsi="GHEA Grapalat"/>
          <w:noProof/>
        </w:rPr>
        <w:t>106</w:t>
      </w:r>
      <w:r w:rsidRPr="007647A6">
        <w:rPr>
          <w:rFonts w:ascii="GHEA Grapalat" w:hAnsi="GHEA Grapalat"/>
        </w:rPr>
        <w:t>-րդ պարբերությունը): Վերջինս կարելի է դիտարկել որպես նոր գործոն, որով վերականգնվել</w:t>
      </w:r>
      <w:r>
        <w:rPr>
          <w:rFonts w:ascii="GHEA Grapalat" w:hAnsi="GHEA Grapalat"/>
        </w:rPr>
        <w:t xml:space="preserve"> </w:t>
      </w:r>
      <w:r w:rsidRPr="007647A6">
        <w:rPr>
          <w:rFonts w:ascii="GHEA Grapalat" w:hAnsi="GHEA Grapalat"/>
        </w:rPr>
        <w:t>է իշխանությունների պատշաճ քննություն իրականացնելու դրական պարտականությունը։</w:t>
      </w:r>
      <w:r>
        <w:rPr>
          <w:rFonts w:ascii="GHEA Grapalat" w:hAnsi="GHEA Grapalat"/>
        </w:rPr>
        <w:t xml:space="preserve"> </w:t>
      </w:r>
      <w:r w:rsidRPr="007647A6">
        <w:rPr>
          <w:rFonts w:ascii="GHEA Grapalat" w:hAnsi="GHEA Grapalat"/>
        </w:rPr>
        <w:t>Դրանից հետեւում է, որ քանի որ շարունակվող քննությունը չէր կարող համարվել «շարունակվող իրավիճակ», գանգատները ներկայացվել էին վաղաժամ։</w:t>
      </w:r>
    </w:p>
    <w:p w:rsidR="007647A6" w:rsidRPr="007647A6" w:rsidRDefault="007647A6" w:rsidP="007647A6">
      <w:pPr>
        <w:pStyle w:val="JuPara"/>
        <w:widowControl w:val="0"/>
        <w:spacing w:after="160" w:line="360" w:lineRule="auto"/>
        <w:rPr>
          <w:rFonts w:ascii="GHEA Grapalat" w:hAnsi="GHEA Grapalat"/>
        </w:rPr>
      </w:pPr>
    </w:p>
    <w:p w:rsidR="007647A6" w:rsidRPr="007647A6" w:rsidRDefault="007647A6" w:rsidP="00F07D52">
      <w:pPr>
        <w:pStyle w:val="JuHa0"/>
        <w:keepNext w:val="0"/>
        <w:keepLines w:val="0"/>
        <w:widowControl w:val="0"/>
        <w:numPr>
          <w:ilvl w:val="0"/>
          <w:numId w:val="0"/>
        </w:numPr>
        <w:tabs>
          <w:tab w:val="left" w:pos="1276"/>
        </w:tabs>
        <w:spacing w:before="0" w:beforeAutospacing="0" w:after="160" w:line="360" w:lineRule="auto"/>
        <w:ind w:left="1276" w:hanging="567"/>
        <w:rPr>
          <w:rFonts w:ascii="GHEA Grapalat" w:hAnsi="GHEA Grapalat"/>
          <w:sz w:val="24"/>
          <w:szCs w:val="24"/>
        </w:rPr>
      </w:pPr>
      <w:r w:rsidRPr="007647A6">
        <w:rPr>
          <w:rFonts w:ascii="GHEA Grapalat" w:hAnsi="GHEA Grapalat"/>
          <w:sz w:val="24"/>
          <w:szCs w:val="24"/>
        </w:rPr>
        <w:t>բ)</w:t>
      </w:r>
      <w:r w:rsidR="00F07D52" w:rsidRPr="00F07D52">
        <w:rPr>
          <w:rFonts w:ascii="GHEA Grapalat" w:hAnsi="GHEA Grapalat"/>
          <w:sz w:val="24"/>
          <w:szCs w:val="24"/>
        </w:rPr>
        <w:tab/>
      </w:r>
      <w:r w:rsidRPr="007647A6">
        <w:rPr>
          <w:rFonts w:ascii="GHEA Grapalat" w:hAnsi="GHEA Grapalat"/>
          <w:sz w:val="24"/>
          <w:szCs w:val="24"/>
        </w:rPr>
        <w:t>Դիմումատուները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170</w:t>
      </w:r>
      <w:r w:rsidRPr="007647A6">
        <w:rPr>
          <w:rFonts w:ascii="GHEA Grapalat" w:hAnsi="GHEA Grapalat"/>
        </w:rPr>
        <w:t>.</w:t>
      </w:r>
      <w:r w:rsidR="00F07D52" w:rsidRPr="00F07D52">
        <w:rPr>
          <w:rFonts w:ascii="GHEA Grapalat" w:hAnsi="GHEA Grapalat"/>
        </w:rPr>
        <w:tab/>
      </w:r>
      <w:r w:rsidRPr="007647A6">
        <w:rPr>
          <w:rFonts w:ascii="GHEA Grapalat" w:hAnsi="GHEA Grapalat"/>
        </w:rPr>
        <w:t xml:space="preserve">Դիմումատուները նշել են, որ սպառել են իրավական պաշտպանության բոլոր ներպետական միջոցները։ Մասնավորապես նրանք բողոքներ են ներկայացրել Դատախազություն, ապա դատարաններ՝ հիմնվելով Քրեական դատավարության օրենսգրքի 103-րդ, 278-րդ եւ 290-րդ հոդվածների վրա, որոնց վերաբերյալ Վճռաբեկ դատարանը 2010 թվականի սեպտեմբերի 14-ին կայացրել </w:t>
      </w:r>
      <w:r w:rsidRPr="007647A6">
        <w:rPr>
          <w:rFonts w:ascii="GHEA Grapalat" w:hAnsi="GHEA Grapalat"/>
        </w:rPr>
        <w:lastRenderedPageBreak/>
        <w:t>է իր վերջնական որոշումը (տե՛ս վերեւում՝ 87</w:t>
      </w:r>
      <w:r w:rsidR="00F07D52" w:rsidRPr="00F07D52">
        <w:rPr>
          <w:rFonts w:ascii="GHEA Grapalat" w:hAnsi="GHEA Grapalat"/>
        </w:rPr>
        <w:t>-</w:t>
      </w:r>
      <w:r w:rsidRPr="007647A6">
        <w:rPr>
          <w:rFonts w:ascii="GHEA Grapalat" w:hAnsi="GHEA Grapalat"/>
        </w:rPr>
        <w:t xml:space="preserve">94-րդ պարբերությունները)։ Տվյալ բողոքները ներկայացվել էին մասնավորապես քննչական մարմնի անգործության, գործողությունների եւ որոշումների դեմ, եւ ներպետական դատարանների կողմից դրանք մերժվել էին ոչ թե անորոշության հիմքով, ինչպես պնդում է Կառավարությունը, այլ դատարանների կողմից վերջիններս քննելու իրավասության բացակայության հիմքով։ Նրանց՝ բողոքը քննելուց հրաժարվելը ցույց է տալիս, որ վերջիններս որեւէ արդյունավետ միջոց չեն ունեցել քննության անարդյունավետության դեմ, եւ Կառավարությունը համաձայնել է՝ ընդունելով, որ ներպետական իրավունքով չի նախատեսվում քննության ընդհանուր արդյունավետության գնահատման հնարավորություն ներպետական դատարանների կողմից (տե՛ս վերեւում՝ 168-րդ պարբերությունը): Բացի այդ, Կառավարության անդրադարձը </w:t>
      </w:r>
      <w:r w:rsidRPr="007647A6">
        <w:rPr>
          <w:rFonts w:ascii="GHEA Grapalat" w:hAnsi="GHEA Grapalat"/>
          <w:i/>
        </w:rPr>
        <w:t>Սահակյանի եւ Մկրտչյանի գործին</w:t>
      </w:r>
      <w:r w:rsidRPr="007647A6">
        <w:rPr>
          <w:rFonts w:ascii="GHEA Grapalat" w:hAnsi="GHEA Grapalat"/>
        </w:rPr>
        <w:t xml:space="preserve"> տեղին չէր, քանի որ տվյալ գործով դիմումատուները երբեք դատարաններ չէին դիմել: Ինչ վերաբերում է Կառավարության այն փաստարկին, որ վերջիններս չեն ներկայացրել որեւէ հատուկ միջնորդություն քննչական մարմին, ապա դիմումատուները չեն կարողացել որեւէ արդյունավետ միջնորդություն ներկայացնել, քանի որ քննության ամբողջ ընթացքում նրանց թույլ չեն տվել հասանելիություն ունենալ գործով նյութերին, հետեւաբար չեն տիրապետել գործի ընթացքի վերաբերյալ հիմնական տեղեկություններին։</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171</w:t>
      </w:r>
      <w:r w:rsidRPr="007647A6">
        <w:rPr>
          <w:rFonts w:ascii="GHEA Grapalat" w:hAnsi="GHEA Grapalat"/>
        </w:rPr>
        <w:t>.</w:t>
      </w:r>
      <w:r w:rsidR="00F07D52" w:rsidRPr="00F07D52">
        <w:rPr>
          <w:rFonts w:ascii="GHEA Grapalat" w:hAnsi="GHEA Grapalat"/>
        </w:rPr>
        <w:tab/>
      </w:r>
      <w:r w:rsidRPr="007647A6">
        <w:rPr>
          <w:rFonts w:ascii="GHEA Grapalat" w:hAnsi="GHEA Grapalat"/>
        </w:rPr>
        <w:t>Ինչ վերաբերում է Կառավարության առարկությանը՝ իրենց ենթադրյալ վեցամսյա ժամկետի կանոնը չպահպանելու վերաբերյալ (տե՛ս վերեւում՝ 169-րդ պարբերությունը), դիմումատուները վկայակոչել են</w:t>
      </w:r>
      <w:r w:rsidRPr="007647A6">
        <w:rPr>
          <w:rFonts w:ascii="GHEA Grapalat" w:hAnsi="GHEA Grapalat"/>
          <w:i/>
        </w:rPr>
        <w:t xml:space="preserve"> Թյուրքօղլուն ընդդեմ Թուրքիայի</w:t>
      </w:r>
      <w:r w:rsidRPr="007647A6">
        <w:rPr>
          <w:rFonts w:ascii="GHEA Grapalat" w:hAnsi="GHEA Grapalat"/>
        </w:rPr>
        <w:t xml:space="preserve"> [</w:t>
      </w:r>
      <w:r w:rsidRPr="007647A6">
        <w:rPr>
          <w:rFonts w:ascii="GHEA Grapalat" w:hAnsi="GHEA Grapalat"/>
          <w:i/>
        </w:rPr>
        <w:t>Türkoğlu v. Turkey</w:t>
      </w:r>
      <w:r w:rsidRPr="007647A6">
        <w:rPr>
          <w:rFonts w:ascii="GHEA Grapalat" w:hAnsi="GHEA Grapalat"/>
        </w:rPr>
        <w:t>] թիվ 34506/97 գործը, 2005 թվականի</w:t>
      </w:r>
      <w:r w:rsidR="00DA330A">
        <w:rPr>
          <w:rFonts w:ascii="GHEA Grapalat" w:hAnsi="GHEA Grapalat"/>
        </w:rPr>
        <w:t xml:space="preserve"> </w:t>
      </w:r>
      <w:r w:rsidRPr="007647A6">
        <w:rPr>
          <w:rFonts w:ascii="GHEA Grapalat" w:hAnsi="GHEA Grapalat"/>
        </w:rPr>
        <w:t xml:space="preserve">մարտի 17, որում Դատարանը որոշել է, որ գանգատն ընդունելի է Կոնվենցիայի 2-րդ հոդվածի համաձայն, չնայած այն հանգամանքին, որ քննությունը դեռեւս ավարտված չի եղել։ Դիմումատուները նշել են, որ ամբողջովին կորցրել են արդյունավետ քննության իրականացման բոլոր իրատեսական հույսերը եւ այլեւս չեն ունեցել սպառելու այլ պաշտպանության միջոցներ երեք ատյանների </w:t>
      </w:r>
      <w:r w:rsidRPr="007647A6">
        <w:rPr>
          <w:rFonts w:ascii="GHEA Grapalat" w:hAnsi="GHEA Grapalat"/>
        </w:rPr>
        <w:lastRenderedPageBreak/>
        <w:t>մակարդակով բողոքելուց հետո, երբ Վճռաբեկ դատարանը 2010 թվականի սեպտեմբերի 14-ին կայացրել է իր</w:t>
      </w:r>
      <w:r>
        <w:rPr>
          <w:rFonts w:ascii="GHEA Grapalat" w:hAnsi="GHEA Grapalat"/>
        </w:rPr>
        <w:t xml:space="preserve"> </w:t>
      </w:r>
      <w:r w:rsidRPr="007647A6">
        <w:rPr>
          <w:rFonts w:ascii="GHEA Grapalat" w:hAnsi="GHEA Grapalat"/>
        </w:rPr>
        <w:t xml:space="preserve">վերջնական որոշումը (տե՛ս </w:t>
      </w:r>
      <w:r w:rsidRPr="007647A6">
        <w:rPr>
          <w:rFonts w:ascii="GHEA Grapalat" w:hAnsi="GHEA Grapalat"/>
          <w:noProof/>
        </w:rPr>
        <w:t>94</w:t>
      </w:r>
      <w:r w:rsidRPr="007647A6">
        <w:rPr>
          <w:rFonts w:ascii="GHEA Grapalat" w:hAnsi="GHEA Grapalat"/>
        </w:rPr>
        <w:t xml:space="preserve">-րդ պարբերությունը)։ Կառավարության անդրադարձը </w:t>
      </w:r>
      <w:r w:rsidRPr="007647A6">
        <w:rPr>
          <w:rFonts w:ascii="GHEA Grapalat" w:hAnsi="GHEA Grapalat"/>
          <w:i/>
        </w:rPr>
        <w:t>Էմինը եւ այլք</w:t>
      </w:r>
      <w:r w:rsidRPr="007647A6">
        <w:rPr>
          <w:rFonts w:ascii="GHEA Grapalat" w:hAnsi="GHEA Grapalat"/>
        </w:rPr>
        <w:t xml:space="preserve"> գործին տեղին չէր, քանի որ տվյալ գործով վերջիններիս հարազատների մահվանն առնչվող քննությունը կեղծ է եղել, անբարեխիղճ եւ չի տվել որեւէ շոշափելի արդյունք գրեթե ինը տարի անց։ Քրեական գործերն առանձնացնելու որոշումը նույնպես չէր կարող նույնը լինել, ինչ նոր փաստերի ի հայտ գալը եւ քննության վերականգնումը, ինչպես </w:t>
      </w:r>
      <w:r w:rsidRPr="007647A6">
        <w:rPr>
          <w:rFonts w:ascii="GHEA Grapalat" w:hAnsi="GHEA Grapalat"/>
          <w:i/>
        </w:rPr>
        <w:t>Հարիսոնը եւ այլք</w:t>
      </w:r>
      <w:r>
        <w:rPr>
          <w:rFonts w:ascii="GHEA Grapalat" w:hAnsi="GHEA Grapalat"/>
        </w:rPr>
        <w:t xml:space="preserve"> </w:t>
      </w:r>
      <w:r w:rsidRPr="007647A6">
        <w:rPr>
          <w:rFonts w:ascii="GHEA Grapalat" w:hAnsi="GHEA Grapalat"/>
        </w:rPr>
        <w:t>գործով։ Ավելին, արդյունավետ քննություն իրականացնելու դրական պարտավորությունը պահպանվել է ամբողջ քննության ընթացքում եւ չէր կարող վերականգնվել այդպիսի ընթացակարգային որոշմամբ, հետեւաբար Կառավարության կողմից այդ առնչությամբ ներկայացված փաստարկները հակասական են։ Վերջիվերջո, դիմումատուները պնդել են, որ բոլոր դեպքերում վերջիններս պահպանել են վեցամսյա ժամկետի կանոնը, քանի որ նրանց իրավունքների խախտումը շարունակական է եղել, եւ եթե նույնիսկ այդպես չի եղել, նրանք ներկայացրել են իրենց գանգատները 2010 թվականի սեպտեմբերի 14-ի վերջնական որոշման օրինակներն ստանալու օրվանից վեցամսյա ժամկետում։</w:t>
      </w:r>
    </w:p>
    <w:p w:rsidR="00F07D52" w:rsidRPr="00903501" w:rsidRDefault="00F07D52" w:rsidP="007647A6">
      <w:pPr>
        <w:pStyle w:val="JuH1"/>
        <w:keepNext w:val="0"/>
        <w:keepLines w:val="0"/>
        <w:widowControl w:val="0"/>
        <w:numPr>
          <w:ilvl w:val="0"/>
          <w:numId w:val="0"/>
        </w:numPr>
        <w:spacing w:before="0" w:beforeAutospacing="0" w:after="160" w:line="360" w:lineRule="auto"/>
        <w:ind w:left="680" w:hanging="340"/>
        <w:rPr>
          <w:rFonts w:ascii="GHEA Grapalat" w:hAnsi="GHEA Grapalat"/>
          <w:szCs w:val="24"/>
        </w:rPr>
      </w:pPr>
    </w:p>
    <w:p w:rsidR="007647A6" w:rsidRPr="007647A6" w:rsidRDefault="007647A6" w:rsidP="00F07D52">
      <w:pPr>
        <w:pStyle w:val="JuH1"/>
        <w:keepNext w:val="0"/>
        <w:keepLines w:val="0"/>
        <w:widowControl w:val="0"/>
        <w:numPr>
          <w:ilvl w:val="0"/>
          <w:numId w:val="0"/>
        </w:numPr>
        <w:tabs>
          <w:tab w:val="left" w:pos="851"/>
        </w:tabs>
        <w:spacing w:before="0" w:beforeAutospacing="0" w:after="160" w:line="360" w:lineRule="auto"/>
        <w:ind w:left="851" w:hanging="425"/>
        <w:rPr>
          <w:rFonts w:ascii="GHEA Grapalat" w:hAnsi="GHEA Grapalat"/>
          <w:szCs w:val="24"/>
        </w:rPr>
      </w:pPr>
      <w:r w:rsidRPr="007647A6">
        <w:rPr>
          <w:rFonts w:ascii="GHEA Grapalat" w:hAnsi="GHEA Grapalat"/>
          <w:szCs w:val="24"/>
        </w:rPr>
        <w:t>2.</w:t>
      </w:r>
      <w:r w:rsidR="00F07D52" w:rsidRPr="00903501">
        <w:rPr>
          <w:rFonts w:ascii="GHEA Grapalat" w:hAnsi="GHEA Grapalat"/>
          <w:szCs w:val="24"/>
        </w:rPr>
        <w:tab/>
      </w:r>
      <w:r w:rsidRPr="007647A6">
        <w:rPr>
          <w:rFonts w:ascii="GHEA Grapalat" w:hAnsi="GHEA Grapalat"/>
          <w:szCs w:val="24"/>
        </w:rPr>
        <w:t>Դատարանի գնահատականը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172</w:t>
      </w:r>
      <w:r w:rsidRPr="007647A6">
        <w:rPr>
          <w:rFonts w:ascii="GHEA Grapalat" w:hAnsi="GHEA Grapalat"/>
        </w:rPr>
        <w:t>.</w:t>
      </w:r>
      <w:r w:rsidR="00F07D52" w:rsidRPr="00F07D52">
        <w:rPr>
          <w:rFonts w:ascii="GHEA Grapalat" w:hAnsi="GHEA Grapalat"/>
        </w:rPr>
        <w:tab/>
      </w:r>
      <w:r w:rsidRPr="007647A6">
        <w:rPr>
          <w:rFonts w:ascii="GHEA Grapalat" w:hAnsi="GHEA Grapalat"/>
        </w:rPr>
        <w:t xml:space="preserve">Իրավական պաշտպանության ներպետական միջոցների սպառման կանոնին վերաբերող ընդհանուր սկզբունքներն առկա են </w:t>
      </w:r>
      <w:r w:rsidRPr="007647A6">
        <w:rPr>
          <w:rFonts w:ascii="GHEA Grapalat" w:hAnsi="GHEA Grapalat"/>
          <w:i/>
        </w:rPr>
        <w:t xml:space="preserve">Վուչկովիչը եւ այլք </w:t>
      </w:r>
      <w:r w:rsidRPr="00F07D52">
        <w:rPr>
          <w:rFonts w:ascii="GHEA Grapalat" w:hAnsi="GHEA Grapalat"/>
        </w:rPr>
        <w:t>ընդդեմ</w:t>
      </w:r>
      <w:r w:rsidRPr="007647A6">
        <w:rPr>
          <w:rFonts w:ascii="GHEA Grapalat" w:hAnsi="GHEA Grapalat"/>
          <w:i/>
        </w:rPr>
        <w:t xml:space="preserve"> Սերբիայի</w:t>
      </w:r>
      <w:r w:rsidRPr="007647A6">
        <w:rPr>
          <w:rFonts w:ascii="GHEA Grapalat" w:hAnsi="GHEA Grapalat"/>
        </w:rPr>
        <w:t xml:space="preserve"> [</w:t>
      </w:r>
      <w:r w:rsidRPr="007647A6">
        <w:rPr>
          <w:rFonts w:ascii="GHEA Grapalat" w:hAnsi="GHEA Grapalat"/>
          <w:i/>
        </w:rPr>
        <w:t>Vučković and Others v. Serbia [GC]</w:t>
      </w:r>
      <w:r w:rsidRPr="007647A6">
        <w:rPr>
          <w:rFonts w:ascii="GHEA Grapalat" w:hAnsi="GHEA Grapalat"/>
        </w:rPr>
        <w:t>] (նախնական առարկություն) ([ՄՊ],</w:t>
      </w:r>
      <w:r w:rsidRPr="007647A6">
        <w:rPr>
          <w:rFonts w:ascii="GHEA Grapalat" w:hAnsi="GHEA Grapalat" w:cstheme="minorHAnsi"/>
          <w:color w:val="000000"/>
        </w:rPr>
        <w:t xml:space="preserve"> թիվ 17153/11 եւ 29 այլ վճիռներ, § 69</w:t>
      </w:r>
      <w:r w:rsidRPr="007647A6">
        <w:rPr>
          <w:rFonts w:ascii="GHEA Grapalat" w:hAnsi="GHEA Grapalat"/>
        </w:rPr>
        <w:noBreakHyphen/>
      </w:r>
      <w:r w:rsidRPr="007647A6">
        <w:rPr>
          <w:rFonts w:ascii="GHEA Grapalat" w:hAnsi="GHEA Grapalat" w:cstheme="minorHAnsi"/>
          <w:color w:val="000000"/>
        </w:rPr>
        <w:t xml:space="preserve">77, 2014 թվականի մարտի 25) եւ </w:t>
      </w:r>
      <w:r w:rsidRPr="007647A6">
        <w:rPr>
          <w:rFonts w:ascii="GHEA Grapalat" w:hAnsi="GHEA Grapalat" w:cstheme="minorHAnsi"/>
          <w:i/>
          <w:color w:val="000000"/>
        </w:rPr>
        <w:t>«Communauté genevoise d’action syndicale» (CGAS) ընդդեմ Շվեյցարիայի</w:t>
      </w:r>
      <w:r w:rsidRPr="007647A6">
        <w:rPr>
          <w:rFonts w:ascii="GHEA Grapalat" w:hAnsi="GHEA Grapalat" w:cstheme="minorHAnsi"/>
          <w:color w:val="000000"/>
        </w:rPr>
        <w:t xml:space="preserve"> [ՄՊ] [Communauté genevoise d’action syndicale (CGAS) v. Switzerland], թիվ 21881/20 գործը, §§ 138-145, 2023 թվականի նոյեմբերի 27)։ </w:t>
      </w:r>
      <w:r w:rsidRPr="007647A6">
        <w:rPr>
          <w:rFonts w:ascii="GHEA Grapalat" w:hAnsi="GHEA Grapalat"/>
        </w:rPr>
        <w:t xml:space="preserve">Դատարանը մասնավորապես վերահաստատում է, որ Կոնվենցիայի 35-րդ հոդվածի 1-ին կետով սահմանված՝ ներպետական իրավական պաշտպանության </w:t>
      </w:r>
      <w:r w:rsidRPr="007647A6">
        <w:rPr>
          <w:rFonts w:ascii="GHEA Grapalat" w:hAnsi="GHEA Grapalat"/>
        </w:rPr>
        <w:lastRenderedPageBreak/>
        <w:t>միջոցները սպառելու կանոնը անձանց, որոնք ցանկանում են պետության դեմ գործ հարուցել որեւէ միջազգային դատական ատյանում, պարտավորեցնում է առաջին հերթին օգտվել ներպետական իրավական համակարգով նախատեսված իրավական պաշտպանության միջոցներից՝ դրանով իսկ պետությանը զերծ պահելով միջազգային ատյանի առջեւ պատասխան տալուց այնպիսի գործողությունների համար, որոնք նա հնարավորություն չի ունեցել լուծելու իր սեփական իրավական համակարգի միջոցով։ Այդ կանոնին համապատասխանելու համար դիմումատուն պետք է դիմի այն իրավական պաշտպանության միջոցներին, որոնք առկա են եւ բավարար իրավունքի ենթադրյալ խախտումները վերացնելու համար (տե՛ս, ի թիվս այլ գործերի, վերեւում հիշատակված Վուչկովիչի</w:t>
      </w:r>
      <w:r>
        <w:rPr>
          <w:rFonts w:ascii="GHEA Grapalat" w:hAnsi="GHEA Grapalat"/>
        </w:rPr>
        <w:t xml:space="preserve"> </w:t>
      </w:r>
      <w:r w:rsidRPr="007647A6">
        <w:rPr>
          <w:rFonts w:ascii="GHEA Grapalat" w:hAnsi="GHEA Grapalat"/>
        </w:rPr>
        <w:t>[Vučković] գործը, §§ 70 եւ 71)։</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173</w:t>
      </w:r>
      <w:r w:rsidRPr="007647A6">
        <w:rPr>
          <w:rFonts w:ascii="GHEA Grapalat" w:hAnsi="GHEA Grapalat"/>
        </w:rPr>
        <w:t>.</w:t>
      </w:r>
      <w:r w:rsidR="00F07D52" w:rsidRPr="00F07D52">
        <w:rPr>
          <w:rFonts w:ascii="GHEA Grapalat" w:hAnsi="GHEA Grapalat"/>
        </w:rPr>
        <w:tab/>
      </w:r>
      <w:r w:rsidRPr="007647A6">
        <w:rPr>
          <w:rFonts w:ascii="GHEA Grapalat" w:hAnsi="GHEA Grapalat"/>
        </w:rPr>
        <w:t>Սույն գործով Կառավարությունը պնդում էր, որ դիմումատուները չեն սպառել պաշտպանության ներպետական միջոցները, քանի որ նրանք քննչական մարմնի հատուկ որոշումները եւ գործողությունները վիճարկող միջնորդություն չեն ներկայացրել եւ փոխարենը կիրառել են սխալ պաշտպանության միջոց՝ անորոշ ձեւով բողոքելով դատարաններին քննության ընդհանուր անարդյունավետության մասով։ Ավելին, նրանք</w:t>
      </w:r>
      <w:r>
        <w:rPr>
          <w:rFonts w:ascii="GHEA Grapalat" w:hAnsi="GHEA Grapalat"/>
        </w:rPr>
        <w:t xml:space="preserve"> </w:t>
      </w:r>
      <w:r w:rsidRPr="007647A6">
        <w:rPr>
          <w:rFonts w:ascii="GHEA Grapalat" w:hAnsi="GHEA Grapalat"/>
        </w:rPr>
        <w:t>քննչական որոշ գործողությունների արդյունքների վերաբերյալ առարկություն կամ լրացուցիչ քննչական միջոցառումներ ձեռնարկելու մասին միջնորդություն չեն ներկայացրել (տե՛ս վերեւում՝ 168-րդ պարբերությունը)։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174</w:t>
      </w:r>
      <w:r w:rsidRPr="007647A6">
        <w:rPr>
          <w:rFonts w:ascii="GHEA Grapalat" w:hAnsi="GHEA Grapalat"/>
        </w:rPr>
        <w:t>.</w:t>
      </w:r>
      <w:r w:rsidR="00F07D52" w:rsidRPr="00F07D52">
        <w:rPr>
          <w:rFonts w:ascii="GHEA Grapalat" w:hAnsi="GHEA Grapalat"/>
        </w:rPr>
        <w:tab/>
      </w:r>
      <w:r w:rsidRPr="007647A6">
        <w:rPr>
          <w:rFonts w:ascii="GHEA Grapalat" w:hAnsi="GHEA Grapalat"/>
        </w:rPr>
        <w:t xml:space="preserve">Հաշվի առնելով Կառավարության փաստարկները՝ Դատարանը ցանկանում է նախ եւ առաջ տարբերակել սույն գործը եւ Կառավարության կողմից վկայակոչված </w:t>
      </w:r>
      <w:r w:rsidRPr="007647A6">
        <w:rPr>
          <w:rFonts w:ascii="GHEA Grapalat" w:hAnsi="GHEA Grapalat"/>
          <w:i/>
        </w:rPr>
        <w:t>Սահակյանի ու Մկրտչյանի</w:t>
      </w:r>
      <w:r w:rsidRPr="007647A6">
        <w:rPr>
          <w:rFonts w:ascii="GHEA Grapalat" w:hAnsi="GHEA Grapalat"/>
        </w:rPr>
        <w:t xml:space="preserve"> գործը։ Այդ գործում բարձրացված էին Կոնվենցիայի 3-րդ հոդվածին առնչվող հարցեր,</w:t>
      </w:r>
      <w:r>
        <w:rPr>
          <w:rFonts w:ascii="GHEA Grapalat" w:hAnsi="GHEA Grapalat"/>
        </w:rPr>
        <w:t xml:space="preserve"> </w:t>
      </w:r>
      <w:r w:rsidRPr="007647A6">
        <w:rPr>
          <w:rFonts w:ascii="GHEA Grapalat" w:hAnsi="GHEA Grapalat"/>
        </w:rPr>
        <w:t>եւ դիմումատուներն իրենց նկատմամբ դրսեւորված վատ վերաբերմունքին վերաբերող պնդումները</w:t>
      </w:r>
      <w:r>
        <w:rPr>
          <w:rFonts w:ascii="GHEA Grapalat" w:hAnsi="GHEA Grapalat"/>
        </w:rPr>
        <w:t xml:space="preserve"> </w:t>
      </w:r>
      <w:r w:rsidRPr="007647A6">
        <w:rPr>
          <w:rFonts w:ascii="GHEA Grapalat" w:hAnsi="GHEA Grapalat"/>
        </w:rPr>
        <w:t xml:space="preserve">դատախազի կողմից մերժելը չեն վիճարկել դատարաններում։ Իսկապես, ինչպես նշել է Դատարանը, քրեական վարույթի հարուցումը մերժելու մասին որոշումը կարող է բողոքարկվել դատարաններում՝ համաձայն Հայաստանի իրավական </w:t>
      </w:r>
      <w:r w:rsidRPr="007647A6">
        <w:rPr>
          <w:rFonts w:ascii="GHEA Grapalat" w:hAnsi="GHEA Grapalat"/>
        </w:rPr>
        <w:lastRenderedPageBreak/>
        <w:t xml:space="preserve">համակարգի (տե՛ս վերեւում հիշատակված՝ </w:t>
      </w:r>
      <w:r w:rsidRPr="007647A6">
        <w:rPr>
          <w:rFonts w:ascii="GHEA Grapalat" w:hAnsi="GHEA Grapalat"/>
          <w:i/>
        </w:rPr>
        <w:t>Սահակյանի եւ Մկրտչյանի</w:t>
      </w:r>
      <w:r w:rsidRPr="007647A6">
        <w:rPr>
          <w:rFonts w:ascii="GHEA Grapalat" w:hAnsi="GHEA Grapalat"/>
        </w:rPr>
        <w:t xml:space="preserve"> գործը,</w:t>
      </w:r>
      <w:r>
        <w:rPr>
          <w:rFonts w:ascii="GHEA Grapalat" w:hAnsi="GHEA Grapalat"/>
        </w:rPr>
        <w:t xml:space="preserve"> </w:t>
      </w:r>
      <w:r w:rsidRPr="007647A6">
        <w:rPr>
          <w:rFonts w:ascii="GHEA Grapalat" w:hAnsi="GHEA Grapalat"/>
        </w:rPr>
        <w:t xml:space="preserve">§§ 92, եւ </w:t>
      </w:r>
      <w:r w:rsidRPr="007647A6">
        <w:rPr>
          <w:rFonts w:ascii="GHEA Grapalat" w:hAnsi="GHEA Grapalat"/>
          <w:i/>
        </w:rPr>
        <w:t>Զալյանը եւ այլք ընդդեմ Հայաստանի</w:t>
      </w:r>
      <w:r w:rsidRPr="007647A6">
        <w:rPr>
          <w:rFonts w:ascii="GHEA Grapalat" w:hAnsi="GHEA Grapalat"/>
        </w:rPr>
        <w:t xml:space="preserve">, թիվ 36894/04 եւ 3521/07 գործերը, § 228, 2016 թվականի մարտի 17): Սակայն սույն գործով այդպիսի որոշում կամ ցանկացած նմանատիպ որոշում՝ քրեական գործի հարուցումը մերժելու կամ քրեական հետապնդումը դադարեցնելու մասին, երբեէ չի կայացվել, եւ եթե կայացվել է, ապա դիմումատուներին չեն ծանուցել այդ մասին: Կառավարության փաստարկներից պարզ է դառնում նաեւ, որ պնդելով, որ դիմումատուները չեն սպառել ներպետական իրավական պաշտպանության միջոցները, նրանք միեւնույն ժամանակ ընդունում էին, որ ներպետական օրենսդրության համաձայն վերջիններս իրավունք չունեին դատարաններին բողոքելու քննության ընդհանուր անարդյունավետության մասին (տե՛ս վերեւում՝ 168-րդ պարբերությունը): Իսկապես, ներպետական դատական որոշումներից ակնհայտ է, որ դիմումատուների կողմից դատարաններ ներկայացված բողոքն այն պնդմամբ, որ քննչական մարմինն արդյունավետ քննություն չի իրականացրել (տե՛ս վերեւում՝ </w:t>
      </w:r>
      <w:r w:rsidRPr="007647A6">
        <w:rPr>
          <w:rFonts w:ascii="GHEA Grapalat" w:hAnsi="GHEA Grapalat"/>
          <w:noProof/>
        </w:rPr>
        <w:t>89</w:t>
      </w:r>
      <w:r w:rsidRPr="007647A6">
        <w:rPr>
          <w:rFonts w:ascii="GHEA Grapalat" w:hAnsi="GHEA Grapalat"/>
        </w:rPr>
        <w:t>-րդ պարբերությունը), դատական կարգով քննության ենթակա չէր (տե՛ս վերեւում՝ 90-րդ պարբերությունը): Այսպիսով, պարզ է դառնում, որ դիմումատուները չեն ունեցել որեւէ արդյունավետ իրավական պաշտպանության միջոց, որը նրանք կարող էին սպառել քննչական մարմնի ենթադրյալ անգործության եւ որոշ քննչական գործողություններ պատշաճ կերպով չկատարելու եւ ընդհանրապես այլ քննչական գործողությունների, ինչպես նաեւ նրանց կողմից որոշ որոշումներ չընդունելու մասով:</w:t>
      </w:r>
      <w:r>
        <w:rPr>
          <w:rFonts w:ascii="GHEA Grapalat" w:hAnsi="GHEA Grapalat"/>
        </w:rPr>
        <w:t xml:space="preserve"> </w:t>
      </w:r>
      <w:r w:rsidRPr="007647A6">
        <w:rPr>
          <w:rFonts w:ascii="GHEA Grapalat" w:hAnsi="GHEA Grapalat"/>
        </w:rPr>
        <w:t>Մինչ Կառավարությունը պնդում էր, որ դիմումատուներն իրավունք ունեին ներպետական իրավունքի համաձայն վիճարկել քննչական մարմնի հատուկ որոշումները կամ գործողությունները, եւ որ նրանց կողմից դատարաններին ներկայացված բողոքների կենտրոնում պետք է լիներ նշված ասպեկտները,</w:t>
      </w:r>
      <w:r>
        <w:rPr>
          <w:rFonts w:ascii="GHEA Grapalat" w:hAnsi="GHEA Grapalat"/>
        </w:rPr>
        <w:t xml:space="preserve"> </w:t>
      </w:r>
      <w:r w:rsidRPr="007647A6">
        <w:rPr>
          <w:rFonts w:ascii="GHEA Grapalat" w:hAnsi="GHEA Grapalat"/>
        </w:rPr>
        <w:t xml:space="preserve">այն չի հստակեցրել, թե քննչական մարմնի հատկապես որ որոշումները կամ գործողությունները կարող էին բողոքարկվել դիմումատուների կողմից դատարաններում, սակայն չեն բողոքարկվել. այս առնչությամբ վերջիններիս փաստարկները բավականին վերացական են: Ինչ վերաբերում է Կառավարության այն փաստարկին, որ </w:t>
      </w:r>
      <w:r w:rsidRPr="007647A6">
        <w:rPr>
          <w:rFonts w:ascii="GHEA Grapalat" w:hAnsi="GHEA Grapalat"/>
        </w:rPr>
        <w:lastRenderedPageBreak/>
        <w:t xml:space="preserve">դիմումատուները պետք է վիճարկեին տարբեր քննչական գործողությունների արդյունքները կամ պահանջեին լրացուցիչ միջոցների ձեռնարկում, Դատարանը եւս մեկ անգամ նշում է, որ այդ փաստարկը հստակ չէ: Բոլոր դեպքերում Դատարանն ընդգծում է, որ Կոնվենցիայի 2-րդ հոդվածի համաձայն արդյունավետ քննություն նախաձեռնելու եւ իրականացնելու պարտավորությունը կրում են իշխանությունները, որոնք պետք է գործեն իրենց նախաձեռնությամբ՝ հարցի մասին տեղեկանալուն պես։ Նրանք չեն կարող իրավահաջորդների հայեցողությանը թողնել ոչ պաշտոնական բողոք ներկայացնելը, ոչ էլ որեւէ քննչական գործողության իրականացման համար պատասխանատվություն ստանձնելը, այդ թվում՝ քննության կոնկրետ ուղղություններ կամ քննչական գործողություններ պահանջելու միջոցով (տե՛ս </w:t>
      </w:r>
      <w:r w:rsidRPr="007647A6">
        <w:rPr>
          <w:rFonts w:ascii="GHEA Grapalat" w:hAnsi="GHEA Grapalat"/>
          <w:i/>
        </w:rPr>
        <w:t>Նաչովան եւ այլք ընդդեմ Բուլղարիայի</w:t>
      </w:r>
      <w:r w:rsidRPr="007647A6">
        <w:rPr>
          <w:rFonts w:ascii="GHEA Grapalat" w:hAnsi="GHEA Grapalat"/>
        </w:rPr>
        <w:t xml:space="preserve"> [ՄՊ], [</w:t>
      </w:r>
      <w:r w:rsidRPr="007647A6">
        <w:rPr>
          <w:rFonts w:ascii="GHEA Grapalat" w:hAnsi="GHEA Grapalat"/>
          <w:i/>
        </w:rPr>
        <w:t>Nachova and Others v. Bulgaria</w:t>
      </w:r>
      <w:r w:rsidRPr="007647A6">
        <w:rPr>
          <w:rFonts w:ascii="GHEA Grapalat" w:hAnsi="GHEA Grapalat"/>
        </w:rPr>
        <w:t>]</w:t>
      </w:r>
      <w:r w:rsidRPr="007647A6">
        <w:rPr>
          <w:rFonts w:ascii="GHEA Grapalat" w:hAnsi="GHEA Grapalat"/>
          <w:i/>
        </w:rPr>
        <w:t xml:space="preserve"> </w:t>
      </w:r>
      <w:r w:rsidRPr="007647A6">
        <w:rPr>
          <w:rFonts w:ascii="GHEA Grapalat" w:hAnsi="GHEA Grapalat"/>
        </w:rPr>
        <w:t>[GC],</w:t>
      </w:r>
      <w:r>
        <w:rPr>
          <w:rFonts w:ascii="GHEA Grapalat" w:hAnsi="GHEA Grapalat"/>
        </w:rPr>
        <w:t xml:space="preserve"> </w:t>
      </w:r>
      <w:r w:rsidRPr="007647A6">
        <w:rPr>
          <w:rFonts w:ascii="GHEA Grapalat" w:hAnsi="GHEA Grapalat"/>
        </w:rPr>
        <w:t>թիվ</w:t>
      </w:r>
      <w:r>
        <w:rPr>
          <w:rFonts w:ascii="GHEA Grapalat" w:hAnsi="GHEA Grapalat"/>
        </w:rPr>
        <w:t xml:space="preserve"> </w:t>
      </w:r>
      <w:r w:rsidRPr="007647A6">
        <w:rPr>
          <w:rFonts w:ascii="GHEA Grapalat" w:hAnsi="GHEA Grapalat"/>
        </w:rPr>
        <w:t>43577/98 եւ 43579/98 գործերը, § 111, ՄԻԵԴ 2005</w:t>
      </w:r>
      <w:r w:rsidRPr="007647A6">
        <w:rPr>
          <w:rFonts w:ascii="GHEA Grapalat" w:hAnsi="GHEA Grapalat"/>
        </w:rPr>
        <w:noBreakHyphen/>
        <w:t xml:space="preserve">VII, եւ </w:t>
      </w:r>
      <w:r w:rsidRPr="007647A6">
        <w:rPr>
          <w:rFonts w:ascii="GHEA Grapalat" w:hAnsi="GHEA Grapalat"/>
          <w:i/>
        </w:rPr>
        <w:t>Ալ-Սքեյնին եւ այլք ընդդեմ Միացյալ Թագավորության</w:t>
      </w:r>
      <w:r w:rsidRPr="007647A6">
        <w:rPr>
          <w:rFonts w:ascii="GHEA Grapalat" w:hAnsi="GHEA Grapalat"/>
        </w:rPr>
        <w:t xml:space="preserve"> [ՄՊ]</w:t>
      </w:r>
      <w:r w:rsidRPr="007647A6">
        <w:rPr>
          <w:rFonts w:ascii="GHEA Grapalat" w:hAnsi="GHEA Grapalat"/>
          <w:i/>
        </w:rPr>
        <w:t>[Al-Skeini and Others v. the United Kingdom</w:t>
      </w:r>
      <w:r w:rsidRPr="007647A6">
        <w:rPr>
          <w:rFonts w:ascii="GHEA Grapalat" w:hAnsi="GHEA Grapalat"/>
        </w:rPr>
        <w:t>] [GC] թիվ 55721/07 գործը, § 165, ՄԻԵԴ 2011): Այսպիսով, իրավական պաշտպանության միջոցները</w:t>
      </w:r>
      <w:r>
        <w:rPr>
          <w:rFonts w:ascii="GHEA Grapalat" w:hAnsi="GHEA Grapalat"/>
        </w:rPr>
        <w:t xml:space="preserve"> </w:t>
      </w:r>
      <w:r w:rsidRPr="007647A6">
        <w:rPr>
          <w:rFonts w:ascii="GHEA Grapalat" w:hAnsi="GHEA Grapalat"/>
        </w:rPr>
        <w:t>չսպառելու մասին Կառավարության առարկությունն ընդունելու հիմքեր չկան։</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175</w:t>
      </w:r>
      <w:r w:rsidRPr="007647A6">
        <w:rPr>
          <w:rFonts w:ascii="GHEA Grapalat" w:hAnsi="GHEA Grapalat"/>
        </w:rPr>
        <w:t>.</w:t>
      </w:r>
      <w:r w:rsidR="00F07D52" w:rsidRPr="00F07D52">
        <w:rPr>
          <w:rFonts w:ascii="GHEA Grapalat" w:hAnsi="GHEA Grapalat"/>
        </w:rPr>
        <w:tab/>
      </w:r>
      <w:r w:rsidRPr="007647A6">
        <w:rPr>
          <w:rFonts w:ascii="GHEA Grapalat" w:hAnsi="GHEA Grapalat"/>
        </w:rPr>
        <w:t>Դատարանը նաեւ նշում է, որ դիմումատուների կողմից վեցամսյա ժամկետի կանոնը ենթադրաբար չպահպանելու վերաբերյալ</w:t>
      </w:r>
      <w:r>
        <w:rPr>
          <w:rFonts w:ascii="GHEA Grapalat" w:hAnsi="GHEA Grapalat"/>
        </w:rPr>
        <w:t xml:space="preserve"> </w:t>
      </w:r>
      <w:r w:rsidRPr="007647A6">
        <w:rPr>
          <w:rFonts w:ascii="GHEA Grapalat" w:hAnsi="GHEA Grapalat"/>
        </w:rPr>
        <w:t>Կառավարության առարկությունը (տե՛ս վերեւում՝ 169-րդ պարբերությունը ), ըստ էության, հիմնված է այն փաստարկի վրա, որ գանգատները շատ շուտ են ներկայացվել քննության, հետեւաբար վաղաժամ են եղել:</w:t>
      </w:r>
      <w:r>
        <w:rPr>
          <w:rFonts w:ascii="GHEA Grapalat" w:hAnsi="GHEA Grapalat"/>
        </w:rPr>
        <w:t xml:space="preserve"> </w:t>
      </w:r>
      <w:r w:rsidRPr="007647A6">
        <w:rPr>
          <w:rFonts w:ascii="GHEA Grapalat" w:hAnsi="GHEA Grapalat"/>
        </w:rPr>
        <w:t>Դատարանը գտնում է, որ այս հարցը սերտորեն կապված է դիմումատուների բողոքի բովանդակության հետ՝ պայմանավորված արդյունավետ քննության ենթադրյալ բացակայությամբ, եւ հետեւաբար պետք է կցվի գործի ըստ էության քննությանը։</w:t>
      </w:r>
    </w:p>
    <w:p w:rsidR="007647A6" w:rsidRPr="007647A6" w:rsidRDefault="007647A6" w:rsidP="00F07D52">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176</w:t>
      </w:r>
      <w:r w:rsidR="00F07D52" w:rsidRPr="00F07D52">
        <w:rPr>
          <w:rFonts w:ascii="GHEA Grapalat" w:hAnsi="GHEA Grapalat"/>
          <w:noProof/>
        </w:rPr>
        <w:t>.</w:t>
      </w:r>
      <w:r w:rsidR="00F07D52" w:rsidRPr="00F07D52">
        <w:rPr>
          <w:rFonts w:ascii="GHEA Grapalat" w:hAnsi="GHEA Grapalat"/>
        </w:rPr>
        <w:tab/>
      </w:r>
      <w:r w:rsidRPr="007647A6">
        <w:rPr>
          <w:rFonts w:ascii="GHEA Grapalat" w:hAnsi="GHEA Grapalat"/>
        </w:rPr>
        <w:t>ատարանը նշում է, որ սույն բողոքը ոչ ակնհայտորեն անհիմն է, ոչ էլ անընդունելի</w:t>
      </w:r>
      <w:r>
        <w:rPr>
          <w:rFonts w:ascii="GHEA Grapalat" w:hAnsi="GHEA Grapalat"/>
        </w:rPr>
        <w:t xml:space="preserve"> </w:t>
      </w:r>
      <w:r w:rsidRPr="007647A6">
        <w:rPr>
          <w:rFonts w:ascii="GHEA Grapalat" w:hAnsi="GHEA Grapalat"/>
        </w:rPr>
        <w:t>Կոնվենցիայի 35-րդ հոդվածում նշված որեւէ այլ հիմքով։ Հետեւաբար այն պետք է հայտարարվի ընդունելի:</w:t>
      </w:r>
    </w:p>
    <w:p w:rsidR="007647A6" w:rsidRPr="007647A6" w:rsidRDefault="007647A6" w:rsidP="00405261">
      <w:pPr>
        <w:pStyle w:val="JuHA"/>
        <w:keepNext w:val="0"/>
        <w:keepLines w:val="0"/>
        <w:widowControl w:val="0"/>
        <w:numPr>
          <w:ilvl w:val="0"/>
          <w:numId w:val="0"/>
        </w:numPr>
        <w:tabs>
          <w:tab w:val="left" w:pos="709"/>
        </w:tabs>
        <w:spacing w:before="0" w:beforeAutospacing="0" w:after="160" w:line="346" w:lineRule="auto"/>
        <w:ind w:left="709" w:hanging="425"/>
        <w:rPr>
          <w:rFonts w:ascii="GHEA Grapalat" w:hAnsi="GHEA Grapalat"/>
          <w:szCs w:val="24"/>
        </w:rPr>
      </w:pPr>
      <w:r w:rsidRPr="007647A6">
        <w:rPr>
          <w:rFonts w:ascii="GHEA Grapalat" w:hAnsi="GHEA Grapalat"/>
          <w:szCs w:val="24"/>
        </w:rPr>
        <w:lastRenderedPageBreak/>
        <w:t>Բ.</w:t>
      </w:r>
      <w:r w:rsidR="00F07D52" w:rsidRPr="00903501">
        <w:rPr>
          <w:rFonts w:ascii="GHEA Grapalat" w:hAnsi="GHEA Grapalat"/>
          <w:szCs w:val="24"/>
        </w:rPr>
        <w:tab/>
      </w:r>
      <w:r w:rsidRPr="007647A6">
        <w:rPr>
          <w:rFonts w:ascii="GHEA Grapalat" w:hAnsi="GHEA Grapalat"/>
          <w:szCs w:val="24"/>
        </w:rPr>
        <w:t>Ըստ էության քննությունը</w:t>
      </w:r>
    </w:p>
    <w:p w:rsidR="007647A6" w:rsidRPr="007647A6" w:rsidRDefault="007647A6" w:rsidP="00405261">
      <w:pPr>
        <w:pStyle w:val="JuH1"/>
        <w:keepNext w:val="0"/>
        <w:keepLines w:val="0"/>
        <w:widowControl w:val="0"/>
        <w:numPr>
          <w:ilvl w:val="0"/>
          <w:numId w:val="0"/>
        </w:numPr>
        <w:tabs>
          <w:tab w:val="left" w:pos="851"/>
        </w:tabs>
        <w:spacing w:before="0" w:beforeAutospacing="0" w:after="160" w:line="346" w:lineRule="auto"/>
        <w:ind w:left="851" w:hanging="425"/>
        <w:rPr>
          <w:rFonts w:ascii="GHEA Grapalat" w:hAnsi="GHEA Grapalat"/>
          <w:szCs w:val="24"/>
        </w:rPr>
      </w:pPr>
      <w:r w:rsidRPr="007647A6">
        <w:rPr>
          <w:rFonts w:ascii="GHEA Grapalat" w:hAnsi="GHEA Grapalat"/>
          <w:szCs w:val="24"/>
        </w:rPr>
        <w:t>1.</w:t>
      </w:r>
      <w:r w:rsidR="00F07D52" w:rsidRPr="00F07D52">
        <w:rPr>
          <w:rFonts w:ascii="GHEA Grapalat" w:hAnsi="GHEA Grapalat"/>
          <w:szCs w:val="24"/>
        </w:rPr>
        <w:tab/>
      </w:r>
      <w:r w:rsidRPr="007647A6">
        <w:rPr>
          <w:rFonts w:ascii="GHEA Grapalat" w:hAnsi="GHEA Grapalat"/>
          <w:szCs w:val="24"/>
        </w:rPr>
        <w:t xml:space="preserve">Կոնվենցիայի 2-րդ հոդվածի նյութաիրավական հայեցակետը </w:t>
      </w:r>
    </w:p>
    <w:p w:rsidR="007647A6" w:rsidRPr="007647A6" w:rsidRDefault="007647A6" w:rsidP="00405261">
      <w:pPr>
        <w:pStyle w:val="JuH1"/>
        <w:keepNext w:val="0"/>
        <w:keepLines w:val="0"/>
        <w:widowControl w:val="0"/>
        <w:numPr>
          <w:ilvl w:val="0"/>
          <w:numId w:val="0"/>
        </w:numPr>
        <w:tabs>
          <w:tab w:val="left" w:pos="851"/>
        </w:tabs>
        <w:spacing w:before="0" w:beforeAutospacing="0" w:after="160" w:line="346" w:lineRule="auto"/>
        <w:ind w:left="851" w:hanging="425"/>
        <w:rPr>
          <w:rFonts w:ascii="GHEA Grapalat" w:hAnsi="GHEA Grapalat"/>
          <w:szCs w:val="24"/>
        </w:rPr>
      </w:pPr>
      <w:r w:rsidRPr="007647A6">
        <w:rPr>
          <w:rFonts w:ascii="GHEA Grapalat" w:hAnsi="GHEA Grapalat"/>
          <w:szCs w:val="24"/>
        </w:rPr>
        <w:t>ա)</w:t>
      </w:r>
      <w:r w:rsidR="00F07D52" w:rsidRPr="00F07D52">
        <w:rPr>
          <w:rFonts w:ascii="GHEA Grapalat" w:hAnsi="GHEA Grapalat"/>
          <w:szCs w:val="24"/>
        </w:rPr>
        <w:tab/>
      </w:r>
      <w:r w:rsidRPr="007647A6">
        <w:rPr>
          <w:rFonts w:ascii="GHEA Grapalat" w:hAnsi="GHEA Grapalat"/>
          <w:szCs w:val="24"/>
        </w:rPr>
        <w:t>Կողմերի փաստարկները</w:t>
      </w:r>
    </w:p>
    <w:p w:rsidR="007647A6" w:rsidRPr="007647A6" w:rsidRDefault="007647A6" w:rsidP="00405261">
      <w:pPr>
        <w:pStyle w:val="JuHi"/>
        <w:keepNext w:val="0"/>
        <w:keepLines w:val="0"/>
        <w:widowControl w:val="0"/>
        <w:numPr>
          <w:ilvl w:val="0"/>
          <w:numId w:val="0"/>
        </w:numPr>
        <w:tabs>
          <w:tab w:val="clear" w:pos="1077"/>
          <w:tab w:val="clear" w:pos="1134"/>
          <w:tab w:val="clear" w:pos="1191"/>
          <w:tab w:val="clear" w:pos="1247"/>
        </w:tabs>
        <w:spacing w:before="0" w:beforeAutospacing="0" w:after="160" w:line="346" w:lineRule="auto"/>
        <w:ind w:left="993" w:hanging="284"/>
        <w:rPr>
          <w:rFonts w:ascii="GHEA Grapalat" w:hAnsi="GHEA Grapalat"/>
          <w:sz w:val="24"/>
          <w:szCs w:val="24"/>
        </w:rPr>
      </w:pPr>
      <w:r w:rsidRPr="007647A6">
        <w:rPr>
          <w:rFonts w:ascii="GHEA Grapalat" w:hAnsi="GHEA Grapalat"/>
          <w:sz w:val="24"/>
          <w:szCs w:val="24"/>
        </w:rPr>
        <w:t>i)</w:t>
      </w:r>
      <w:r w:rsidR="00F07D52" w:rsidRPr="00F07D52">
        <w:rPr>
          <w:rFonts w:ascii="GHEA Grapalat" w:hAnsi="GHEA Grapalat"/>
          <w:sz w:val="24"/>
          <w:szCs w:val="24"/>
        </w:rPr>
        <w:tab/>
      </w:r>
      <w:r w:rsidRPr="007647A6">
        <w:rPr>
          <w:rFonts w:ascii="GHEA Grapalat" w:hAnsi="GHEA Grapalat"/>
          <w:sz w:val="24"/>
          <w:szCs w:val="24"/>
        </w:rPr>
        <w:t xml:space="preserve">Դիմումատուները </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bookmarkStart w:id="153" w:name="applicants_OBS_1"/>
      <w:r w:rsidRPr="007647A6">
        <w:rPr>
          <w:rFonts w:ascii="GHEA Grapalat" w:hAnsi="GHEA Grapalat"/>
          <w:noProof/>
        </w:rPr>
        <w:t>177</w:t>
      </w:r>
      <w:bookmarkEnd w:id="153"/>
      <w:r w:rsidRPr="007647A6">
        <w:rPr>
          <w:rFonts w:ascii="GHEA Grapalat" w:hAnsi="GHEA Grapalat"/>
        </w:rPr>
        <w:t>.</w:t>
      </w:r>
      <w:r w:rsidR="00405261" w:rsidRPr="00405261">
        <w:rPr>
          <w:rFonts w:ascii="GHEA Grapalat" w:hAnsi="GHEA Grapalat"/>
        </w:rPr>
        <w:tab/>
      </w:r>
      <w:r w:rsidRPr="007647A6">
        <w:rPr>
          <w:rFonts w:ascii="GHEA Grapalat" w:hAnsi="GHEA Grapalat"/>
        </w:rPr>
        <w:t>Դիմումատուները փաստել են, որ իրենց հարազատները մահացել են ուժի գործադրման արդյունքում, որը «բացարձակապես անհրաժեշտ» չի եղել։ Նրանք սկզբում պնդել են, որ սույն գործով բոլոր մահվան դեպքերը վերագրելի են պետությանը։ Միայն ոստիկանության ուժերն են զինված եղել հրազենով եւ այլ զենքերով, այդ թվում՝ «ԱԿ-74» տեսակի ինքնաձիգներով, «Մակարով» տեսակի ատրճանակներով եւ «ԿՍ-23» տեսակի արցունքաբեր նռնականետներով, հետեւաբար միայն նրանք կարող էին պատասխանատու լինել վերջիններիս հարազատների մահվան համար։ Ցուցարարներից ոչ մեկը երբեւէ չի կասկածվել կամ մեղադրվել հրազեն կամ այլ տեսակի զենք կրելու կամ դրանք գործադրելու մեջ։ Կառավարության պնդումը, թե Ազատության հրապարակում ցուցարարների մոտ հրազեն է եղել, հավաստի չէ եւ հիմնված է կասկածելի հանգամանքներում ձեռք բերված ապացույցների վրա: Նրանք չեն ներկայացրել որեւէ ապացույց՝ մարտի 1-ի բողոքի ակցիաների որեւէ փուլում ցուցարարների կողմից հրազենի գործադրման վերաբերյալ, եւ որ Տիգրան Աբգարյանը (տե՛ս վերեւում՝ 61</w:t>
      </w:r>
      <w:r w:rsidRPr="007647A6">
        <w:rPr>
          <w:rFonts w:ascii="GHEA Grapalat" w:hAnsi="GHEA Grapalat"/>
          <w:b/>
        </w:rPr>
        <w:t>-</w:t>
      </w:r>
      <w:r w:rsidRPr="007647A6">
        <w:rPr>
          <w:rFonts w:ascii="GHEA Grapalat" w:hAnsi="GHEA Grapalat"/>
        </w:rPr>
        <w:t xml:space="preserve">63-րդ պարբերությունները) սպանվել է ենթադրյալ զանգվածային անկարգությունների մասնակիցների արձակած գնդակից։ Ինչ վերաբերում է անհայտ առարկայի հարվածից մահացած Սամվել Հարությունյանին (տե՛ս վերեւում՝ 56-57-րդ պարբերությունները), ապա նրա վնասվածքները կարող էին նույնպես պատճառված լինել ոստիկանության ուժերի կողմից՝ հաշվի առնելով վերջիններիս կողմից ուժի կամայական եւ անհամաչափ կիրառումը: Ավելին, ըստ դիմումատուներից մեկի կողմից վարձված փորձագետի՝ Սամվել Հարությունյանի վնասվածքը, ամենայն հավանականությամբ, պատճառված է եղել միեւնույն տեսակի արցունքաբեր նռնակից, ինչպես սույն գործով մյուս տուժածների դեպքում (տե՛ս վերեւում՝ </w:t>
      </w:r>
      <w:r w:rsidRPr="007647A6">
        <w:rPr>
          <w:rFonts w:ascii="GHEA Grapalat" w:hAnsi="GHEA Grapalat"/>
          <w:noProof/>
        </w:rPr>
        <w:t>133</w:t>
      </w:r>
      <w:r w:rsidRPr="007647A6">
        <w:rPr>
          <w:rFonts w:ascii="GHEA Grapalat" w:hAnsi="GHEA Grapalat"/>
        </w:rPr>
        <w:t>-րդ պարբերությունը)։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178</w:t>
      </w:r>
      <w:r w:rsidRPr="007647A6">
        <w:rPr>
          <w:rFonts w:ascii="GHEA Grapalat" w:hAnsi="GHEA Grapalat"/>
        </w:rPr>
        <w:t>.</w:t>
      </w:r>
      <w:r w:rsidR="00405261" w:rsidRPr="00405261">
        <w:rPr>
          <w:rFonts w:ascii="GHEA Grapalat" w:hAnsi="GHEA Grapalat"/>
        </w:rPr>
        <w:tab/>
      </w:r>
      <w:r w:rsidRPr="007647A6">
        <w:rPr>
          <w:rFonts w:ascii="GHEA Grapalat" w:hAnsi="GHEA Grapalat"/>
        </w:rPr>
        <w:t>Դիմումատուները մատնանշել են</w:t>
      </w:r>
      <w:r>
        <w:rPr>
          <w:rFonts w:ascii="GHEA Grapalat" w:hAnsi="GHEA Grapalat"/>
        </w:rPr>
        <w:t xml:space="preserve"> </w:t>
      </w:r>
      <w:r w:rsidRPr="007647A6">
        <w:rPr>
          <w:rFonts w:ascii="GHEA Grapalat" w:hAnsi="GHEA Grapalat"/>
        </w:rPr>
        <w:t>ոստիկանական գործողության պլանավորման եւ վերահսկման մի շարք ձախողումներ՝ քննադատելով Կառավարության կողմից դրա վերաբերյալ որեւէ փաստաթուղթ չտրամադրելու փաստը, այդ թվում՝ վերջինիս պլանավորմանն ու պատրաստմանն առնչվող որեւէ փաստաթուղթ չտրամադրելը,</w:t>
      </w:r>
      <w:r>
        <w:rPr>
          <w:rFonts w:ascii="GHEA Grapalat" w:hAnsi="GHEA Grapalat"/>
        </w:rPr>
        <w:t xml:space="preserve"> </w:t>
      </w:r>
      <w:r w:rsidRPr="007647A6">
        <w:rPr>
          <w:rFonts w:ascii="GHEA Grapalat" w:hAnsi="GHEA Grapalat"/>
        </w:rPr>
        <w:t>ինչը հնարավորություն կտար իրականացնելու լիարժեք եւ արդյունավետ գնահատում: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179</w:t>
      </w:r>
      <w:r w:rsidRPr="007647A6">
        <w:rPr>
          <w:rFonts w:ascii="GHEA Grapalat" w:hAnsi="GHEA Grapalat"/>
        </w:rPr>
        <w:t>.</w:t>
      </w:r>
      <w:r w:rsidR="00405261" w:rsidRPr="00405261">
        <w:rPr>
          <w:rFonts w:ascii="GHEA Grapalat" w:hAnsi="GHEA Grapalat"/>
        </w:rPr>
        <w:tab/>
      </w:r>
      <w:r w:rsidRPr="007647A6">
        <w:rPr>
          <w:rFonts w:ascii="GHEA Grapalat" w:hAnsi="GHEA Grapalat"/>
        </w:rPr>
        <w:t>Նախեւառաջ, նրանք ընդգծում են</w:t>
      </w:r>
      <w:r>
        <w:rPr>
          <w:rFonts w:ascii="GHEA Grapalat" w:hAnsi="GHEA Grapalat"/>
        </w:rPr>
        <w:t xml:space="preserve"> </w:t>
      </w:r>
      <w:r w:rsidRPr="007647A6">
        <w:rPr>
          <w:rFonts w:ascii="GHEA Grapalat" w:hAnsi="GHEA Grapalat"/>
        </w:rPr>
        <w:t>2008 թվականի մարտի 1-ի վաղ առավոտյան Ազատության հրապարակում ոստիկանության գործողությունների նշանակալիությունը՝</w:t>
      </w:r>
      <w:r>
        <w:rPr>
          <w:rFonts w:ascii="GHEA Grapalat" w:hAnsi="GHEA Grapalat"/>
        </w:rPr>
        <w:t xml:space="preserve"> </w:t>
      </w:r>
      <w:r w:rsidRPr="007647A6">
        <w:rPr>
          <w:rFonts w:ascii="GHEA Grapalat" w:hAnsi="GHEA Grapalat"/>
        </w:rPr>
        <w:t>նույն օրը՝ ավելի ուշ, տեղի ունեցած իրադարձությունները գնահատելու համար։ Ոստիկանության կողմից նշված նախնական միջամտությունն իր բնույթով եւ ակնհայտ մտադրություններով ավելի շուտ հանգեցրեց հավանական բախման</w:t>
      </w:r>
      <w:r>
        <w:rPr>
          <w:rFonts w:ascii="GHEA Grapalat" w:hAnsi="GHEA Grapalat"/>
        </w:rPr>
        <w:t xml:space="preserve"> </w:t>
      </w:r>
      <w:r w:rsidRPr="007647A6">
        <w:rPr>
          <w:rFonts w:ascii="GHEA Grapalat" w:hAnsi="GHEA Grapalat"/>
        </w:rPr>
        <w:t>սրմանը, քան դրա մեղմացմանը: Դիմումատուները պնդում են, որ ոստիկանությունը լուսադեմից առաջ շրջափակել է Հրապարակը եւ առանց որեւէ նախազգուշացման կամ իր ներկայության պատճառը նշելու սկսել է դաժան ծեծի ենթարկել ցուցարարներին: Կառավարությունը որեւէ ապացույց եւ որեւէ փաստարկ չի ներկայացրել հավաքը անվտանգ եւ խաղաղ ցրելու համար մշակված անվտանգության ապահովման որեւէ պլանի վերաբերյալ: Հավաքի առաջիկա դադարեցման մասին որեւէ հայտարարություն չի արվել, ինչը մարդկանց ժամանակ կտար կամավոր ցրվելու համար, չեն պլանավորվել</w:t>
      </w:r>
      <w:r>
        <w:rPr>
          <w:rFonts w:ascii="GHEA Grapalat" w:hAnsi="GHEA Grapalat"/>
        </w:rPr>
        <w:t xml:space="preserve"> </w:t>
      </w:r>
      <w:r w:rsidRPr="007647A6">
        <w:rPr>
          <w:rFonts w:ascii="GHEA Grapalat" w:hAnsi="GHEA Grapalat"/>
        </w:rPr>
        <w:t>նաեւ տարհանման ուղիներ: Ընդհակառակը, տպավորություն</w:t>
      </w:r>
      <w:r>
        <w:rPr>
          <w:rFonts w:ascii="GHEA Grapalat" w:hAnsi="GHEA Grapalat"/>
        </w:rPr>
        <w:t xml:space="preserve"> </w:t>
      </w:r>
      <w:r w:rsidRPr="007647A6">
        <w:rPr>
          <w:rFonts w:ascii="GHEA Grapalat" w:hAnsi="GHEA Grapalat"/>
        </w:rPr>
        <w:t xml:space="preserve">է, թե անակնկալի բերելու տարրը միտումնավոր էր պլանավորված, քանի որ գործողությունն սկսվել է առավոտյան ժամը 6-ին, երբ ցուցարարները դեռ քնած էին: Ազատության հրապարակում խաղաղ ցույցի բռնի կերպով ցրելը հանգեցրեց օրվա ընթացքում ոստիկանության ուժերի նկատմամբ աստիճանաբար ուժգնացող դիմադրության, ինչը զուգորդվեց անհաջող պլանավորված եւ վերահսկվող գործողության հետ, հանգեցրեց փողոցներում ցուցարարների նկատմամբ բռնության աճին, այդ թվում՝ ոստիկանության ուժերի կողմից հրազենի զանգվածային եւ կամայական գործադրմանը՝ դառնալով այդ </w:t>
      </w:r>
      <w:r w:rsidRPr="007647A6">
        <w:rPr>
          <w:rFonts w:ascii="GHEA Grapalat" w:hAnsi="GHEA Grapalat"/>
        </w:rPr>
        <w:lastRenderedPageBreak/>
        <w:t>երեկո տեղի ունեցած ողբերգական իրադարձությունների պատճառ: Զինամթերքի այսպիսի</w:t>
      </w:r>
      <w:r>
        <w:rPr>
          <w:rFonts w:ascii="GHEA Grapalat" w:hAnsi="GHEA Grapalat"/>
        </w:rPr>
        <w:t xml:space="preserve"> </w:t>
      </w:r>
      <w:r w:rsidRPr="007647A6">
        <w:rPr>
          <w:rFonts w:ascii="GHEA Grapalat" w:hAnsi="GHEA Grapalat"/>
        </w:rPr>
        <w:t>կամայական եւ վտանգավոր գործադրումը, որն անխտիր վտանգի տակ էր դրել ցուցարարների կյանքը, ոստիկանական գործողությունների պլանավորման եւ վերահսկման ձախողման եւս մեկ օրինակ է, որն ավելի շատ հիշեցնում էր ռազմական միջոցառում, քան ոստիկանական գործողություն՝ ուղղված ցույցը ցրելուն եւ հասարակական կարգի խախտման ենթադրյալ մեղավորներին ձերբակալելուն: Այսպիսով, իշխանությունները ձախողել են ոստիկանական գործողության պլանավորումն ու վերահսկումը մարտական փամփուշտների եւ նմանատիպ ծանր մարտական զենքերի գործադրման մասով:</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54" w:name="OBS_APP_further_arguments_start"/>
      <w:r w:rsidRPr="007647A6">
        <w:rPr>
          <w:rFonts w:ascii="GHEA Grapalat" w:hAnsi="GHEA Grapalat"/>
          <w:noProof/>
        </w:rPr>
        <w:t>180</w:t>
      </w:r>
      <w:bookmarkEnd w:id="154"/>
      <w:r w:rsidRPr="007647A6">
        <w:rPr>
          <w:rFonts w:ascii="GHEA Grapalat" w:hAnsi="GHEA Grapalat"/>
        </w:rPr>
        <w:t>.</w:t>
      </w:r>
      <w:r w:rsidR="00405261" w:rsidRPr="00405261">
        <w:rPr>
          <w:rFonts w:ascii="GHEA Grapalat" w:hAnsi="GHEA Grapalat"/>
        </w:rPr>
        <w:tab/>
      </w:r>
      <w:r w:rsidRPr="007647A6">
        <w:rPr>
          <w:rFonts w:ascii="GHEA Grapalat" w:hAnsi="GHEA Grapalat"/>
        </w:rPr>
        <w:t>Երկրորդ՝ իշխանությունները չեն կարողացել պատշաճ պլանավորել եւ վերահսկել ոստիկանական գործողությունը՝ ոստիկանության զորքերի ծառայողներին լիարժեք պաշտպանիչ հագուստով ապահովելու մասով, ինչը հանգեցրել է Տիգրան Աբգարյանի մահվանը, որը, լինելով երիտասարդ զորակոչիկ, առանց որեւէ վերապատրաստման կամ ոստիկանությունում աշխատելու փորձի, նույնիսկ չպետք է ներգրավված լիներ այդպիսի լարված գործողության մեջ, որի ընթացքում ոստիկանությունը մեծ քանակությամբ մարտական զենքեր էր գործադրել:</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55" w:name="OBS_APP_further_arguments_end"/>
      <w:r w:rsidRPr="007647A6">
        <w:rPr>
          <w:rFonts w:ascii="GHEA Grapalat" w:hAnsi="GHEA Grapalat"/>
          <w:noProof/>
        </w:rPr>
        <w:t>181</w:t>
      </w:r>
      <w:bookmarkEnd w:id="155"/>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Երրորդ՝ ոստիկանության իրականացրած միջոցառման ընթացքում իշխանությունները չեն ապահովել անվտանգ մուտքի ուղիներ եւ տարհանման անցուղիներ շտապ բուժօգնության ծառայությունների համար, ինչը հանգեցրել է Գոռ Քլոյանի եւ Դավիթ Պետրոսյանի մահվան (դիմումատուներն այս կապակցությամբ վկայակոչում են դատաբժշկական փորձագետ Ջ.Ս.-ի գնահատումը՝ ամփոփված վերեւում` </w:t>
      </w:r>
      <w:r w:rsidRPr="007647A6">
        <w:rPr>
          <w:rFonts w:ascii="GHEA Grapalat" w:hAnsi="GHEA Grapalat"/>
          <w:noProof/>
        </w:rPr>
        <w:t>133</w:t>
      </w:r>
      <w:r w:rsidRPr="007647A6">
        <w:rPr>
          <w:rFonts w:ascii="GHEA Grapalat" w:hAnsi="GHEA Grapalat"/>
        </w:rPr>
        <w:t>-րդ պարբերությունում)։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182</w:t>
      </w:r>
      <w:r w:rsidRPr="007647A6">
        <w:rPr>
          <w:rFonts w:ascii="GHEA Grapalat" w:hAnsi="GHEA Grapalat"/>
        </w:rPr>
        <w:t>.</w:t>
      </w:r>
      <w:r w:rsidR="00405261" w:rsidRPr="00405261">
        <w:rPr>
          <w:rFonts w:ascii="GHEA Grapalat" w:hAnsi="GHEA Grapalat"/>
        </w:rPr>
        <w:tab/>
      </w:r>
      <w:r w:rsidRPr="007647A6">
        <w:rPr>
          <w:rFonts w:ascii="GHEA Grapalat" w:hAnsi="GHEA Grapalat"/>
        </w:rPr>
        <w:t>Դիմումատուներն անդրադարձել են նաեւ զենքի գործադրման կոնկրետ դեպքերին:</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bookmarkStart w:id="156" w:name="OBS_APP_shoot_to_kill"/>
      <w:r w:rsidRPr="007647A6">
        <w:rPr>
          <w:rFonts w:ascii="GHEA Grapalat" w:hAnsi="GHEA Grapalat"/>
        </w:rPr>
        <w:t>183</w:t>
      </w:r>
      <w:bookmarkEnd w:id="156"/>
      <w:r w:rsidRPr="007647A6">
        <w:rPr>
          <w:rFonts w:ascii="GHEA Grapalat" w:hAnsi="GHEA Grapalat"/>
        </w:rPr>
        <w:t>.</w:t>
      </w:r>
      <w:r w:rsidR="00405261" w:rsidRPr="00405261">
        <w:rPr>
          <w:rFonts w:ascii="GHEA Grapalat" w:hAnsi="GHEA Grapalat"/>
        </w:rPr>
        <w:tab/>
      </w:r>
      <w:r w:rsidRPr="007647A6">
        <w:rPr>
          <w:rFonts w:ascii="GHEA Grapalat" w:hAnsi="GHEA Grapalat"/>
        </w:rPr>
        <w:t>Ինչ վերաբերում է Արմեն Ֆարմանյանի (տե՛ս վերեւում՝ 37</w:t>
      </w:r>
      <w:r w:rsidRPr="007647A6">
        <w:rPr>
          <w:rFonts w:ascii="GHEA Grapalat" w:hAnsi="GHEA Grapalat"/>
        </w:rPr>
        <w:noBreakHyphen/>
        <w:t xml:space="preserve">40-րդ պարբերությունները), Տիգրան Խաչատրյանի (տե՛ս վերեւում՝ 41-43-րդ պարբերությունները), Գոռ Քլոյանի (տե՛ս վերեւում՝ 44-46 -րդ </w:t>
      </w:r>
      <w:r w:rsidRPr="007647A6">
        <w:rPr>
          <w:rFonts w:ascii="GHEA Grapalat" w:hAnsi="GHEA Grapalat"/>
        </w:rPr>
        <w:lastRenderedPageBreak/>
        <w:t xml:space="preserve">պարբերությունները) եւ հավանաբար Սամվել Հարությունյանի մահվան դեպքերին (տե՛ս վերեւում՝ 56-57-րդ պարբերությունները, տե՛ս նաեւ Ջ.Ս.-ի գնահատումը՝ ամփոփված վերեւում՝ </w:t>
      </w:r>
      <w:r w:rsidRPr="007647A6">
        <w:rPr>
          <w:rFonts w:ascii="GHEA Grapalat" w:hAnsi="GHEA Grapalat"/>
          <w:noProof/>
        </w:rPr>
        <w:t>133</w:t>
      </w:r>
      <w:r w:rsidRPr="007647A6">
        <w:rPr>
          <w:rFonts w:ascii="GHEA Grapalat" w:hAnsi="GHEA Grapalat"/>
        </w:rPr>
        <w:t>-րդ պարբերությունում), որոնք տեղի են ունեցել «Չերյոմուխա-7» տեսակի արցունքաբեր գազի նռնակների գործադրման պատճառով, դիմումատուները պնդում էին, որ զոհերը դիտավորությամբ թիրախավորվել են «կրակել սպանելու համար» հրահանգի համաձայն։ 2008 թվականի մարտի 1-ի իրադարձությունների ժամանակ մահացած եւ վնասվածքներ ստացած անձանց թիվը,</w:t>
      </w:r>
      <w:r>
        <w:rPr>
          <w:rFonts w:ascii="GHEA Grapalat" w:hAnsi="GHEA Grapalat"/>
        </w:rPr>
        <w:t xml:space="preserve"> </w:t>
      </w:r>
      <w:r w:rsidRPr="007647A6">
        <w:rPr>
          <w:rFonts w:ascii="GHEA Grapalat" w:hAnsi="GHEA Grapalat"/>
        </w:rPr>
        <w:t>«Չերյոմուխա-7» տեսակի արցունքաբեր գազի նռնակներով պատճառված վնասվածքների բնույթը եւ գործով մնացած բոլոր ապացույցները վկայում են այն մասին, որ զոհերն ուղղակիորեն թիրախավորվել են, եւ որ արցունքաբեր նռնակները՝ դիտավորությամբ, թե անփութությամբ, ի հեճուկս ամբոխի վերահսկման զենքերի, օգտագործվել են որպես հրազեն ուղղակի եւ հնարավոր է նույնիսկ մոտ տարածությունից կրակելու համար։ Այս կապակցությամբ դիմումատուները վկայակոչել են</w:t>
      </w:r>
      <w:r w:rsidRPr="007647A6">
        <w:rPr>
          <w:rFonts w:ascii="GHEA Grapalat" w:hAnsi="GHEA Grapalat"/>
          <w:i/>
        </w:rPr>
        <w:t>, ի թիվս այլնի,</w:t>
      </w:r>
      <w:r w:rsidRPr="007647A6">
        <w:rPr>
          <w:rFonts w:ascii="GHEA Grapalat" w:hAnsi="GHEA Grapalat"/>
        </w:rPr>
        <w:t xml:space="preserve"> արցունքաբեր գազի նռնակներ կիրառած ծառայողների եւ նրանց հրամանատարների կողմից ՓՀԽ ներկայացված փաստարկները (տե՛ս վերեւում՝ </w:t>
      </w:r>
      <w:r w:rsidRPr="007647A6">
        <w:rPr>
          <w:rFonts w:ascii="GHEA Grapalat" w:hAnsi="GHEA Grapalat"/>
          <w:noProof/>
        </w:rPr>
        <w:t>126</w:t>
      </w:r>
      <w:r w:rsidRPr="007647A6">
        <w:rPr>
          <w:rFonts w:ascii="GHEA Grapalat" w:hAnsi="GHEA Grapalat"/>
        </w:rPr>
        <w:t xml:space="preserve">-րդ պարբերությունը), նախկին ոստիկանապետի կողմից ժամանակավոր հանձնաժողով ներկայացրած փաստարկները (տե՛ս վերեւում՝ </w:t>
      </w:r>
      <w:r w:rsidRPr="007647A6">
        <w:rPr>
          <w:rFonts w:ascii="GHEA Grapalat" w:hAnsi="GHEA Grapalat"/>
          <w:noProof/>
        </w:rPr>
        <w:t>131</w:t>
      </w:r>
      <w:r w:rsidRPr="007647A6">
        <w:rPr>
          <w:rFonts w:ascii="GHEA Grapalat" w:hAnsi="GHEA Grapalat"/>
        </w:rPr>
        <w:t>-րդ պարբերությունը), ինչպես նաեւ դատական ախտաբանաանատոմ եւ դատաբժիշկ Ջ. Ս. -ի եւ Դ. Դ.-ի եզրակացությունները</w:t>
      </w:r>
      <w:r>
        <w:rPr>
          <w:rFonts w:ascii="GHEA Grapalat" w:hAnsi="GHEA Grapalat"/>
        </w:rPr>
        <w:t xml:space="preserve"> </w:t>
      </w:r>
      <w:r w:rsidRPr="007647A6">
        <w:rPr>
          <w:rFonts w:ascii="GHEA Grapalat" w:hAnsi="GHEA Grapalat"/>
        </w:rPr>
        <w:t xml:space="preserve">(տե՛ս վերեւում՝ </w:t>
      </w:r>
      <w:r w:rsidRPr="007647A6">
        <w:rPr>
          <w:rFonts w:ascii="GHEA Grapalat" w:hAnsi="GHEA Grapalat"/>
          <w:noProof/>
        </w:rPr>
        <w:t>133</w:t>
      </w:r>
      <w:r w:rsidRPr="007647A6">
        <w:rPr>
          <w:rFonts w:ascii="GHEA Grapalat" w:hAnsi="GHEA Grapalat"/>
        </w:rPr>
        <w:t>-րդ եւ</w:t>
      </w:r>
      <w:r>
        <w:rPr>
          <w:rFonts w:ascii="GHEA Grapalat" w:hAnsi="GHEA Grapalat"/>
        </w:rPr>
        <w:t xml:space="preserve"> </w:t>
      </w:r>
      <w:r w:rsidRPr="007647A6">
        <w:rPr>
          <w:rFonts w:ascii="GHEA Grapalat" w:hAnsi="GHEA Grapalat"/>
          <w:noProof/>
        </w:rPr>
        <w:t>134</w:t>
      </w:r>
      <w:r w:rsidRPr="007647A6">
        <w:rPr>
          <w:rFonts w:ascii="GHEA Grapalat" w:hAnsi="GHEA Grapalat"/>
        </w:rPr>
        <w:t>-135-րդ պարբերությունները): Այդ նույն ապացույցից հետեւում է, որ ծառայողները լիովին տեղյակ են եղել</w:t>
      </w:r>
      <w:r>
        <w:rPr>
          <w:rFonts w:ascii="GHEA Grapalat" w:hAnsi="GHEA Grapalat"/>
        </w:rPr>
        <w:t xml:space="preserve"> </w:t>
      </w:r>
      <w:r w:rsidRPr="007647A6">
        <w:rPr>
          <w:rFonts w:ascii="GHEA Grapalat" w:hAnsi="GHEA Grapalat"/>
        </w:rPr>
        <w:t>նշված զենքերի հնարավոր կործանիչ ազդեցությունների եւ սխալ գործադրման դեպքում մահացու հետեւանքների մասին:</w:t>
      </w:r>
      <w:r>
        <w:rPr>
          <w:rFonts w:ascii="GHEA Grapalat" w:hAnsi="GHEA Grapalat"/>
        </w:rPr>
        <w:t xml:space="preserve"> </w:t>
      </w:r>
      <w:r w:rsidRPr="007647A6">
        <w:rPr>
          <w:rFonts w:ascii="GHEA Grapalat" w:hAnsi="GHEA Grapalat"/>
        </w:rPr>
        <w:t xml:space="preserve">Հաշվի առնելով մահացու վնասվածքների աղետալի բնույթը եւ այդպիսի վնասվածք ստանալու համար անհրաժեշտ մեծ արագությունը՝ Կառավարության կողմից ռիկոշետի վերաբերյալ պնդումը համոզիչ չէր: Բացի այդ, ոչ մի ապացույց չի ներկայացվել ենթադրյալ ռիկոշետի անկյան կամ հնարավոր մակերեսի վերաբերյալ, որից նռնակները ենթադրաբար ռիկոշետ են կատարել։ </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57" w:name="paragraph00172"/>
      <w:r w:rsidRPr="007647A6">
        <w:rPr>
          <w:rFonts w:ascii="GHEA Grapalat" w:hAnsi="GHEA Grapalat"/>
          <w:noProof/>
        </w:rPr>
        <w:t>184</w:t>
      </w:r>
      <w:bookmarkEnd w:id="157"/>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Ավելին, խնդրո առարկա ժամանակահատվածում Հայաստանում գործող օրենսդրական դաշտը համարժեք չէր, քանի որ գոյություն չուներ որեւէ </w:t>
      </w:r>
      <w:r w:rsidRPr="00405261">
        <w:rPr>
          <w:rFonts w:ascii="GHEA Grapalat" w:hAnsi="GHEA Grapalat"/>
          <w:spacing w:val="-4"/>
        </w:rPr>
        <w:lastRenderedPageBreak/>
        <w:t>կարգավորում կամ ուղեցույց, որով սահմանվում կամ սահմանափակվում էր «ԿՍ-23» տեսակի կարաբիններից կրակված «Չերյոմուխա-7» տեսակի արցունքաբեր գազով նռնակների օգտագործումը։ Ոստիկանության մասին օրենքում (տե՛ս</w:t>
      </w:r>
      <w:r w:rsidRPr="007647A6">
        <w:rPr>
          <w:rFonts w:ascii="GHEA Grapalat" w:hAnsi="GHEA Grapalat"/>
        </w:rPr>
        <w:t xml:space="preserve"> վերեւում՝ 149-151-րդ պարբերությունները) չկան հատուկ դրույթներ կամ ցուցումներ արցունքաբեր գազի գործադրման համար համապատասխան հանգամանքների եւ սահմանափակումների, վերջինիս գործադրման ժամանակ ձեռնարկվելիք նախազգուշական միջոցառումների, ինչպես նաեւ դրա տրամադրման, պահպանման եւ պիտանելիության ժամկետի ավարտի վերաբերյալ: Փաստորեն, 2008 թվականի մարտի 1-ի իրադարձությունների ժամանակ օգտագործված «Չերյոմուխա-7» տեսակի արցունքաբեր գազով նռնակների պիտանելիության ժամկետը լրացել էր 1995 թվականին, իսկ հատուկ միջոցների գործադրման հետ կապված հարցերը կարգավորող Կառավարության որոշումը ուժը կորցրել էր 2006 թվականին: Հետեւաբար համապատասխան օրենսդրական դաշտի բացակայությունը հանգեցրել է «Չերյոմուխա-7» տեսակի արցունքաբեր գազի նռնակների անթույլատրելի արձակմանը՝ ուղղակիորեն ցուցարարների ամբոխի ուղղությամբ: Հատկանշական է, որ ի լրումն «Չերյոմուխա-7» տեսակի արցունքաբեր գազի նռնակների արձակման հետեւանքով առաջացած երեք մահվան դեպքերի՝ հաստատվել է, որ եւս երեք անձ է վնասվածք ստացել նույն տեսակի նռնակների գործադրման արդյունքում (տե՛ս վերեւում՝ </w:t>
      </w:r>
      <w:r w:rsidRPr="007647A6">
        <w:rPr>
          <w:rFonts w:ascii="GHEA Grapalat" w:hAnsi="GHEA Grapalat"/>
          <w:noProof/>
        </w:rPr>
        <w:t>85</w:t>
      </w:r>
      <w:r w:rsidRPr="007647A6">
        <w:rPr>
          <w:rFonts w:ascii="GHEA Grapalat" w:hAnsi="GHEA Grapalat"/>
        </w:rPr>
        <w:t xml:space="preserve">-րդ, </w:t>
      </w:r>
      <w:r w:rsidRPr="007647A6">
        <w:rPr>
          <w:rFonts w:ascii="GHEA Grapalat" w:hAnsi="GHEA Grapalat"/>
          <w:noProof/>
        </w:rPr>
        <w:t>126</w:t>
      </w:r>
      <w:r w:rsidRPr="007647A6">
        <w:rPr>
          <w:rFonts w:ascii="GHEA Grapalat" w:hAnsi="GHEA Grapalat"/>
        </w:rPr>
        <w:t xml:space="preserve">-րդ, </w:t>
      </w:r>
      <w:r w:rsidRPr="007647A6">
        <w:rPr>
          <w:rFonts w:ascii="GHEA Grapalat" w:hAnsi="GHEA Grapalat"/>
          <w:noProof/>
        </w:rPr>
        <w:t>128</w:t>
      </w:r>
      <w:r w:rsidRPr="007647A6">
        <w:rPr>
          <w:rFonts w:ascii="GHEA Grapalat" w:hAnsi="GHEA Grapalat"/>
        </w:rPr>
        <w:t>-րդ եւ</w:t>
      </w:r>
      <w:r>
        <w:rPr>
          <w:rFonts w:ascii="GHEA Grapalat" w:hAnsi="GHEA Grapalat"/>
        </w:rPr>
        <w:t xml:space="preserve"> </w:t>
      </w:r>
      <w:r w:rsidRPr="007647A6">
        <w:rPr>
          <w:rFonts w:ascii="GHEA Grapalat" w:hAnsi="GHEA Grapalat"/>
          <w:noProof/>
        </w:rPr>
        <w:t>130</w:t>
      </w:r>
      <w:r w:rsidRPr="007647A6">
        <w:rPr>
          <w:rFonts w:ascii="GHEA Grapalat" w:hAnsi="GHEA Grapalat"/>
        </w:rPr>
        <w:t>-րդ պարբերությունները):</w:t>
      </w:r>
    </w:p>
    <w:p w:rsidR="007647A6" w:rsidRPr="00903501" w:rsidRDefault="007647A6" w:rsidP="00405261">
      <w:pPr>
        <w:pStyle w:val="JuPara"/>
        <w:widowControl w:val="0"/>
        <w:tabs>
          <w:tab w:val="left" w:pos="1134"/>
        </w:tabs>
        <w:spacing w:after="160" w:line="360" w:lineRule="auto"/>
        <w:ind w:firstLine="567"/>
        <w:rPr>
          <w:rFonts w:ascii="GHEA Grapalat" w:hAnsi="GHEA Grapalat"/>
        </w:rPr>
      </w:pPr>
      <w:bookmarkStart w:id="158" w:name="paragraph00173"/>
      <w:r w:rsidRPr="007647A6">
        <w:rPr>
          <w:rFonts w:ascii="GHEA Grapalat" w:hAnsi="GHEA Grapalat"/>
          <w:noProof/>
        </w:rPr>
        <w:t>185</w:t>
      </w:r>
      <w:bookmarkEnd w:id="158"/>
      <w:r w:rsidRPr="007647A6">
        <w:rPr>
          <w:rFonts w:ascii="GHEA Grapalat" w:hAnsi="GHEA Grapalat"/>
        </w:rPr>
        <w:t>.</w:t>
      </w:r>
      <w:r w:rsidR="00405261" w:rsidRPr="00405261">
        <w:rPr>
          <w:rFonts w:ascii="GHEA Grapalat" w:hAnsi="GHEA Grapalat"/>
        </w:rPr>
        <w:tab/>
      </w:r>
      <w:r w:rsidRPr="007647A6">
        <w:rPr>
          <w:rFonts w:ascii="GHEA Grapalat" w:hAnsi="GHEA Grapalat"/>
        </w:rPr>
        <w:t>Ինչ վերաբերում է մարտական զինամթերքի հետեւանքով տեղի ունեցած մահվան դեպքերին, մասնավորապես ՝ Հովհաննես Հովհաննիսյանի (տես վերեւում՝ 47-49-րդ պարբերությունները), Դավիթ Պետրոսյանի (տե՛ս վերեւում՝ 50-52-րդ պարբերությունները), Գրիգոր Գեւորգյանի (տե՛ս վերեւում՝ 53</w:t>
      </w:r>
      <w:r w:rsidR="00405261" w:rsidRPr="00405261">
        <w:rPr>
          <w:rFonts w:ascii="GHEA Grapalat" w:hAnsi="GHEA Grapalat"/>
        </w:rPr>
        <w:t>-</w:t>
      </w:r>
      <w:r w:rsidRPr="007647A6">
        <w:rPr>
          <w:rFonts w:ascii="GHEA Grapalat" w:hAnsi="GHEA Grapalat"/>
        </w:rPr>
        <w:t>55-րդ պարբերությունները), Զաքար Հովհաննիսյանի (տե՛ս վերեւում՝ 58-60-րդ պարբերությունները) եւ Տիգրան Աբգարյանի (տե՛ս վերեւում՝ 61-63-րդ պարբերությունները), ապա չի վիճարկվել այն հանգամանքը, որ ոստիկանության ուժերը ոստիկանության իրականացրած միջոցառումների</w:t>
      </w:r>
      <w:r>
        <w:rPr>
          <w:rFonts w:ascii="GHEA Grapalat" w:hAnsi="GHEA Grapalat"/>
        </w:rPr>
        <w:t xml:space="preserve"> </w:t>
      </w:r>
      <w:r w:rsidRPr="007647A6">
        <w:rPr>
          <w:rFonts w:ascii="GHEA Grapalat" w:hAnsi="GHEA Grapalat"/>
        </w:rPr>
        <w:t xml:space="preserve">ընթացքում լայնորեն </w:t>
      </w:r>
      <w:r w:rsidRPr="007647A6">
        <w:rPr>
          <w:rFonts w:ascii="GHEA Grapalat" w:hAnsi="GHEA Grapalat"/>
        </w:rPr>
        <w:lastRenderedPageBreak/>
        <w:t>գործադրել են հրազեն, այդ թվում այնպիսի մարտական հրազեն, ինչպիսիք են «ԱԿ-74» տեսակի ինքնաձիգները եւ «ՍՎԴ» տեսակի դիպուկահար հրացանը: Կառավարությունը նաեւ ընդունել է, որ 1,920 միավոր 5,45 մմ տրամաչափի գնդակներից ոստիկաններն արձակել են 1405 միավոր՝ առանց որեւէ կերպ նշելու, թե ինչպես են դրանք օգտագործվել եւ ինչպիսի հանգամանքներում: Ավելին, նշված թիվը սպառիչ չէ, քանի որ դրանում ներառված չեն</w:t>
      </w:r>
      <w:r>
        <w:rPr>
          <w:rFonts w:ascii="GHEA Grapalat" w:hAnsi="GHEA Grapalat"/>
        </w:rPr>
        <w:t xml:space="preserve"> </w:t>
      </w:r>
      <w:r w:rsidRPr="007647A6">
        <w:rPr>
          <w:rFonts w:ascii="GHEA Grapalat" w:hAnsi="GHEA Grapalat"/>
        </w:rPr>
        <w:t>ոստիկանության շարքային ծառայողների արձակած գնդակները, որոնք նույնպես մասնակցել են 2008 թվականի մարտի 1-ի գործողություններին: Գործով նյութերը սահմանափակվում են ոստիկանության զորքերի տիրապետության տակ եղած եւ նրանց կողմից օգտագործված հրազենի</w:t>
      </w:r>
      <w:r>
        <w:rPr>
          <w:rFonts w:ascii="GHEA Grapalat" w:hAnsi="GHEA Grapalat"/>
        </w:rPr>
        <w:t xml:space="preserve"> </w:t>
      </w:r>
      <w:r w:rsidRPr="007647A6">
        <w:rPr>
          <w:rFonts w:ascii="GHEA Grapalat" w:hAnsi="GHEA Grapalat"/>
        </w:rPr>
        <w:t>եւ հատուկ միջոցների մասին տվյալներով, սակայն ոստիկանության շարքային ծառայողների տիրապետության տակ գտնված եւ նրանց կողմից օգտագործված հրազենի վերաբերյալ որեւէ տեղեկություն առկա չէ՝ չնայած այն ապացույցներին, որ օգտագործվել են «Մակարով» ատրճանակներ, որոնք համարվում են Հայաստանի ոստիկանության կողմից օգտագործվող սովորական զենք։</w:t>
      </w:r>
      <w:r>
        <w:rPr>
          <w:rFonts w:ascii="GHEA Grapalat" w:hAnsi="GHEA Grapalat"/>
        </w:rPr>
        <w:t xml:space="preserve"> </w:t>
      </w:r>
      <w:r w:rsidRPr="007647A6">
        <w:rPr>
          <w:rFonts w:ascii="GHEA Grapalat" w:hAnsi="GHEA Grapalat"/>
        </w:rPr>
        <w:t>Այստեղից հետեւում է, որ արձակված գնդակների քանակը պետք է է՛լ ավելի մեծ լիներ, եւ որ զինամթերքի քանակը հավասար էր դեպի առաջնագիծ մարտական հերթապահության ճանապարհվող յուրաքանչյուր զինվորի տրամադրված զինամթերքի քանակին։ Այս ամենը տեղի է ունեցել ոստիկանության կողմից իրականացված գործողության ժամանակ, որի ընթացքում, ըստ ոստիկանության եւ Կառավարության, նրանց դիմակայում էին տասնհինգից քսանհինգ «ագրեսիվ» ցուցարարներ՝ զինված քարերով, փայտերով եւ «Մոլոտովի կոկտեյլներով»: Անզգուշություն էր այդքան մարտական զինամթերք գործադրելը եւ Մյասնիկյանի արձանի մոտ հավաքված մոտ 4000 խաղաղ ցուցարարների կյանքը վտանգելը՝ երեսուն ցուցարարներից բաղկացած ագրեսիվ խումբը հետ մղելու համար:</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186</w:t>
      </w:r>
      <w:r w:rsidRPr="007647A6">
        <w:rPr>
          <w:rFonts w:ascii="GHEA Grapalat" w:hAnsi="GHEA Grapalat"/>
        </w:rPr>
        <w:t>.</w:t>
      </w:r>
      <w:r w:rsidR="00405261" w:rsidRPr="00903501">
        <w:rPr>
          <w:rFonts w:ascii="GHEA Grapalat" w:hAnsi="GHEA Grapalat"/>
        </w:rPr>
        <w:tab/>
      </w:r>
      <w:r w:rsidRPr="007647A6">
        <w:rPr>
          <w:rFonts w:ascii="GHEA Grapalat" w:hAnsi="GHEA Grapalat"/>
        </w:rPr>
        <w:t xml:space="preserve">Մեկ այլ խնդիր էր նշված հրազենի կամայական օգտագործումը, այն է՝ մարտական լուսարձակող գնդակներ արձակելը ցուցարարների մեծ ամբոխի գլխավերեւում՝ նրանց վախեցնելու նպատակով։ Մարտական գնդակներով </w:t>
      </w:r>
      <w:r w:rsidRPr="007647A6">
        <w:rPr>
          <w:rFonts w:ascii="GHEA Grapalat" w:hAnsi="GHEA Grapalat"/>
        </w:rPr>
        <w:lastRenderedPageBreak/>
        <w:t>մահացու հրազենի այդպիսի պատահական եւ քաոսային օգտագործումը, առանց որեւէ նախազգուշացման, ստեղծել է շատ բարձր վիճակագրական հավանականություն՝ մահվան կամ վնասվածքների հանգեցնելու համար: Հաստատվել է, որ առնվազն մեկ անձ սպանվել է 5,45 մմ տրամաչափի լուսարձակող գնդակից, սակայն հաստատվել է, որ եւս չորսը վիրավորում են ստացել, իսկ մեկ այլ անձի դեպքում կասկած կա, որ սպանվել է միեւնույն տեսակի գնդակից: Սա իրավիճակը սրող գործողություն էր, ինչը ստիպեց առավել վճռական ցուցարարներից մի քանիսին է՛լ ավելի ամրապնդվել։ Բացի այդ, զինամթերքի օգտագործումը չի համապատասխանել զանգվածային միջոցառումների ժամանակ կարգուկանոնի ապահովման համար կիրառվող լավագույն գործելակերպին կամ իրավապահ մարմինների</w:t>
      </w:r>
      <w:r>
        <w:rPr>
          <w:rFonts w:ascii="GHEA Grapalat" w:hAnsi="GHEA Grapalat"/>
        </w:rPr>
        <w:t xml:space="preserve"> </w:t>
      </w:r>
      <w:r w:rsidRPr="007647A6">
        <w:rPr>
          <w:rFonts w:ascii="GHEA Grapalat" w:hAnsi="GHEA Grapalat"/>
        </w:rPr>
        <w:t xml:space="preserve">կողմից ուժի եւ </w:t>
      </w:r>
      <w:r w:rsidRPr="00DA330A">
        <w:rPr>
          <w:rFonts w:ascii="GHEA Grapalat" w:hAnsi="GHEA Grapalat"/>
          <w:spacing w:val="-4"/>
        </w:rPr>
        <w:t>հրազենի գործադրման վերաբերյալ ՄԱԿ-ի հիմնական սկզբունքներին (տե՛ս վերեւում՝ 164-րդ պարբերությունը), որով պահանջվում է համապատասխան</w:t>
      </w:r>
      <w:r w:rsidRPr="007647A6">
        <w:rPr>
          <w:rFonts w:ascii="GHEA Grapalat" w:hAnsi="GHEA Grapalat"/>
        </w:rPr>
        <w:t xml:space="preserve"> դեպքերում մահացու եւ ոչ մահացու ուժի տարբերակված գործադրում: Եթե նպատակը ցուցարարներին վախեցնելն էր, ոստիկանության ուժերը կարող էին օգտագործել անգնդակ փամփուշտներ։</w:t>
      </w:r>
      <w:r>
        <w:rPr>
          <w:rFonts w:ascii="GHEA Grapalat" w:hAnsi="GHEA Grapalat"/>
        </w:rPr>
        <w:t xml:space="preserve"> </w:t>
      </w:r>
      <w:r w:rsidRPr="007647A6">
        <w:rPr>
          <w:rFonts w:ascii="GHEA Grapalat" w:hAnsi="GHEA Grapalat"/>
        </w:rPr>
        <w:t>Սակայն առնվազն 1405 մարտական փամփուշտի համեմատությամբ արձակվել էր ընդամենը 280 անգնդակ փամփուշտ: Դա անպատասխանատու որոշում էր՝ թելադրված զինվորականների մարտական մտածելակերպով, եւ հանգեցրել էր ճակատագրական սխալ որոշումների կայացմանը ինչպես իրադարձությունների վայրում, այնպես էլ հրամանատարության կողմից: Ավելին, մինչ Կառավարությունը պնդում էր, որ օգտագործվել է 1405 լուսարձակող փամփուշտ, վերջինս չի ներկայացրել որեւէ նկարագրություն, թե ինչ հանգամանքներում են դրանք օգտագործվել, այդ թվում՝ երբ, ում կողմից եւ ում հրամանով: Հետեւաբար առկա չէ որեւէ ապացույց, որ նշված բոլոր փամփուշտները օգտագործվել են օդ կրակելու համար: Դիմումատուները խնդրել են Դատարանին փոփոխել Կոնվենցիայի 2-րդ հոդվածի 2-րդ կետի «գ» ենթակետի</w:t>
      </w:r>
      <w:r>
        <w:rPr>
          <w:rFonts w:ascii="GHEA Grapalat" w:hAnsi="GHEA Grapalat"/>
        </w:rPr>
        <w:t xml:space="preserve"> </w:t>
      </w:r>
      <w:r w:rsidRPr="007647A6">
        <w:rPr>
          <w:rFonts w:ascii="GHEA Grapalat" w:hAnsi="GHEA Grapalat"/>
        </w:rPr>
        <w:t>համաձայն մարտական գնդակների գործադրման վերաբերյալ իր նախադեպային իրավունքը</w:t>
      </w:r>
      <w:r>
        <w:rPr>
          <w:rFonts w:ascii="GHEA Grapalat" w:hAnsi="GHEA Grapalat"/>
        </w:rPr>
        <w:t xml:space="preserve"> </w:t>
      </w:r>
      <w:r w:rsidRPr="007647A6">
        <w:rPr>
          <w:rFonts w:ascii="GHEA Grapalat" w:hAnsi="GHEA Grapalat"/>
        </w:rPr>
        <w:t xml:space="preserve">եւ պետության վրա դնել մահացու զենքը ոչ մահացու տարբերակներով փոխարինելու դրական պարտավորություն՝ </w:t>
      </w:r>
      <w:r w:rsidRPr="007647A6">
        <w:rPr>
          <w:rFonts w:ascii="GHEA Grapalat" w:hAnsi="GHEA Grapalat"/>
        </w:rPr>
        <w:lastRenderedPageBreak/>
        <w:t>հաշվի առնելով, որ ժամանակակից տեխնոլոգիաները ապահովում են արդյունավետ ոչ մահացու միջոցներ՝ անկարգությունները ճնշելու համար։ Դիմումատուները վիճարկել են իշխանությունների պնդումները, որ իրենց հարազատները մասնակցել են զանգվածային անկարգություններին, եւ որ նրանցից ոմանք նույնիսկ հավաքագրել են այլ ցուցարարների, որոնք պատրաստակամ են եղել բռնություն գործադրել (տե՛ս ստորեւ՝ 189-րդ պարբերությունը): Այնուամենայնիվ, նույնիսկ ենթադրելով, որ զոհերը այն անձանց թվում էին, որոնք կարող էին ոստիկանությանը դիմադրություն ցույց տալ, դա չի արդարացնում մահացու ուժի գործադրումն առհասարակ ցուցարարների եւ մասնավորապես՝ զոհերի նկատմամբ:</w:t>
      </w:r>
    </w:p>
    <w:p w:rsidR="007647A6" w:rsidRPr="007647A6" w:rsidRDefault="007647A6" w:rsidP="007647A6">
      <w:pPr>
        <w:spacing w:after="160" w:line="360" w:lineRule="auto"/>
        <w:rPr>
          <w:rFonts w:ascii="GHEA Grapalat" w:hAnsi="GHEA Grapalat"/>
        </w:rPr>
      </w:pPr>
    </w:p>
    <w:p w:rsidR="007647A6" w:rsidRPr="007647A6" w:rsidRDefault="007647A6" w:rsidP="00405261">
      <w:pPr>
        <w:pStyle w:val="JuHi"/>
        <w:keepNext w:val="0"/>
        <w:keepLines w:val="0"/>
        <w:widowControl w:val="0"/>
        <w:numPr>
          <w:ilvl w:val="0"/>
          <w:numId w:val="0"/>
        </w:numPr>
        <w:tabs>
          <w:tab w:val="clear" w:pos="1077"/>
          <w:tab w:val="clear" w:pos="1134"/>
          <w:tab w:val="clear" w:pos="1191"/>
          <w:tab w:val="clear" w:pos="1247"/>
          <w:tab w:val="left" w:pos="1276"/>
        </w:tabs>
        <w:spacing w:before="0" w:beforeAutospacing="0" w:after="160" w:line="360" w:lineRule="auto"/>
        <w:ind w:left="1276" w:hanging="425"/>
        <w:rPr>
          <w:rFonts w:ascii="GHEA Grapalat" w:hAnsi="GHEA Grapalat"/>
          <w:sz w:val="24"/>
          <w:szCs w:val="24"/>
        </w:rPr>
      </w:pPr>
      <w:r w:rsidRPr="007647A6">
        <w:rPr>
          <w:rFonts w:ascii="GHEA Grapalat" w:hAnsi="GHEA Grapalat"/>
          <w:sz w:val="24"/>
          <w:szCs w:val="24"/>
        </w:rPr>
        <w:t>ii)</w:t>
      </w:r>
      <w:r w:rsidR="00405261" w:rsidRPr="00405261">
        <w:rPr>
          <w:rFonts w:ascii="GHEA Grapalat" w:hAnsi="GHEA Grapalat"/>
          <w:sz w:val="24"/>
          <w:szCs w:val="24"/>
        </w:rPr>
        <w:tab/>
      </w:r>
      <w:r w:rsidRPr="007647A6">
        <w:rPr>
          <w:rFonts w:ascii="GHEA Grapalat" w:hAnsi="GHEA Grapalat"/>
          <w:sz w:val="24"/>
          <w:szCs w:val="24"/>
        </w:rPr>
        <w:t>Կառավարությունը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187</w:t>
      </w:r>
      <w:r w:rsidRPr="007647A6">
        <w:rPr>
          <w:rFonts w:ascii="GHEA Grapalat" w:hAnsi="GHEA Grapalat"/>
        </w:rPr>
        <w:t>.</w:t>
      </w:r>
      <w:r w:rsidR="00405261" w:rsidRPr="00405261">
        <w:rPr>
          <w:rFonts w:ascii="GHEA Grapalat" w:hAnsi="GHEA Grapalat"/>
        </w:rPr>
        <w:tab/>
      </w:r>
      <w:r w:rsidRPr="007647A6">
        <w:rPr>
          <w:rFonts w:ascii="GHEA Grapalat" w:hAnsi="GHEA Grapalat"/>
        </w:rPr>
        <w:t>Կառավարությունն ի սկզբանե հայտարարել է, որ 2008 թվականի մարտի 1-ի եւ 2-ի իրադարձությունները պետք է գնահատվեն ընտրություններից առաջ եւ հետո տիրող անհանդուրժողականության եւ բեւեռացման մթնոլորտի, ինչպես նաեւ հետագա սրացումների լույսի ներքո։ Այդուհանդերձ, հաշվի առնելով, որ 2016 թվականի մարտին, երբ Կառավարությունը ներկայացնում էր իր դիտարկումները, քննությունը դեռեւս ընթացքի մեջ էր, եւ օբյեկտիվորեն դժվար էր հստակորեն պարզել դիմումատուների հարազատների մահվան հանգամանքները։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188</w:t>
      </w:r>
      <w:r w:rsidRPr="007647A6">
        <w:rPr>
          <w:rFonts w:ascii="GHEA Grapalat" w:hAnsi="GHEA Grapalat"/>
        </w:rPr>
        <w:t>.</w:t>
      </w:r>
      <w:r w:rsidR="00405261" w:rsidRPr="00405261">
        <w:rPr>
          <w:rFonts w:ascii="GHEA Grapalat" w:hAnsi="GHEA Grapalat"/>
        </w:rPr>
        <w:tab/>
      </w:r>
      <w:r w:rsidRPr="007647A6">
        <w:rPr>
          <w:rFonts w:ascii="GHEA Grapalat" w:hAnsi="GHEA Grapalat"/>
        </w:rPr>
        <w:t>Առաջին հերթին, Կառավարությունը մեկնաբանել է գործողության պլանավորումը եւ վերահսկողությունը։ Կառավարությունը բացատրել է Ազատության հրապարակում ոստիկանական գործողության պատճառները՝ հերքելով, որ դրա նպատակն է եղել հավաքը ցրելը, եւ նկարագրել է, թե ինչպես է այն պլանավորվել եւ իրականացվել, ներառյալ այն զարգացումները, որոնք տեղի էին ունեցել արտակարգ դրություն հայտարարելուց հետո (տե՛ս վերեւում հիշատակված 9-րդ, 13-րդ, 17-րդ եւ 21-</w:t>
      </w:r>
      <w:r w:rsidRPr="007647A6">
        <w:rPr>
          <w:rFonts w:ascii="GHEA Grapalat" w:hAnsi="GHEA Grapalat"/>
          <w:bCs/>
        </w:rPr>
        <w:t>29</w:t>
      </w:r>
      <w:r w:rsidRPr="007647A6">
        <w:rPr>
          <w:rFonts w:ascii="GHEA Grapalat" w:hAnsi="GHEA Grapalat"/>
        </w:rPr>
        <w:t xml:space="preserve">-րդ պարբերությունները)։ </w:t>
      </w:r>
      <w:r w:rsidRPr="007647A6">
        <w:rPr>
          <w:rFonts w:ascii="GHEA Grapalat" w:hAnsi="GHEA Grapalat"/>
        </w:rPr>
        <w:lastRenderedPageBreak/>
        <w:t>Կառավարությունը հայտարարել է, որ իրադարձությունների ժամանակագրությունը եւ զարգացումը նկարագրելով՝ իրենց նպատակն էր լույս սփռել իրավիճակի սրացման բնույթի, ինչպես նաեւ ցուցարարների անհանդուրժողականության եւ ագրեսիվ վարքագծի վրա։ Կառավարությունը պնդել է, որ իրադարձությունները զարգացել եւ սրվել են անսպասելիորեն եւ քաոսային պայմաններում, եւ քանի որ ոստիկանությունը պատասխանատու էր իրավիճակի կայունացման եւ քաղաքացիների ընդհանուր անվտանգության ապահովման համար, նրանք ստիպված էին արձագանքել իրադարձությունների զարգացմանը թեժ պահին։ Այնուհետեւ կարեւոր էր հաշվի առնել, որ իրադարձությունները ծավալվում էին Երեւանի հենց կենտրոնում, եւ որ ամեն ինչ րոպե առ րոպե քաոսային էր դառնում։ Նման պայմաններում պետությունը ոչ միայն ունեցել է բացասական պարտավորություն՝ ուժ չկիրառելու, այլեւ դրական պարտավորություն՝ պաշտպանելու քաղաքացիների անվտանգությունը։ Ամփոփելով՝ կարելի է ասել, որ գործողությունը պատշաճ կերպով պլանավորվել է եւ վերահսկողության տակ է գտնվել, սակայն այն վերածվել է անկանխատեսելի եւ քաոսային զանգվածային միջոցառման՝ զինված եւ վտանգավոր ամբոխի անընդունելի վարքագծի պատճառով։</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59" w:name="OBS_GOV_allegations_ricochet"/>
      <w:r w:rsidRPr="007647A6">
        <w:rPr>
          <w:rFonts w:ascii="GHEA Grapalat" w:hAnsi="GHEA Grapalat"/>
          <w:noProof/>
        </w:rPr>
        <w:t>189</w:t>
      </w:r>
      <w:bookmarkEnd w:id="159"/>
      <w:r w:rsidRPr="007647A6">
        <w:rPr>
          <w:rFonts w:ascii="GHEA Grapalat" w:hAnsi="GHEA Grapalat"/>
        </w:rPr>
        <w:t>.</w:t>
      </w:r>
      <w:r w:rsidR="00405261" w:rsidRPr="00405261">
        <w:rPr>
          <w:rFonts w:ascii="GHEA Grapalat" w:hAnsi="GHEA Grapalat"/>
        </w:rPr>
        <w:tab/>
      </w:r>
      <w:r w:rsidRPr="007647A6">
        <w:rPr>
          <w:rFonts w:ascii="GHEA Grapalat" w:hAnsi="GHEA Grapalat"/>
        </w:rPr>
        <w:t>Կառավարությունն առանձին նկարագրել է յուրաքանչյուր մահվան հանգամանքները, որոնք ներկայացված են ՀՔԾ-ի փաստաթղթում (տե՛ս վերեւում՝</w:t>
      </w:r>
      <w:r>
        <w:rPr>
          <w:rFonts w:ascii="GHEA Grapalat" w:hAnsi="GHEA Grapalat"/>
        </w:rPr>
        <w:t xml:space="preserve"> </w:t>
      </w:r>
      <w:r w:rsidRPr="007647A6">
        <w:rPr>
          <w:rFonts w:ascii="GHEA Grapalat" w:hAnsi="GHEA Grapalat"/>
          <w:noProof/>
        </w:rPr>
        <w:t>96</w:t>
      </w:r>
      <w:r w:rsidRPr="007647A6">
        <w:rPr>
          <w:rFonts w:ascii="GHEA Grapalat" w:hAnsi="GHEA Grapalat"/>
        </w:rPr>
        <w:t xml:space="preserve">-104-րդ պարբերությունները), ներառյալ այն պնդումները, որ Արմեն Ֆարմանյանը եղել է զանգվածային անկարգությունների կազմակերպիչներից մեկը եւ մասնակցել է դրանց իր կողմից հավաքագրված Գոռ Քլոյանի եւ Զաքար Հովհաննիսյանի հետ միասին (տե՛ս վերեւում՝ </w:t>
      </w:r>
      <w:r w:rsidRPr="007647A6">
        <w:rPr>
          <w:rFonts w:ascii="GHEA Grapalat" w:hAnsi="GHEA Grapalat"/>
          <w:noProof/>
        </w:rPr>
        <w:t>100</w:t>
      </w:r>
      <w:r w:rsidRPr="007647A6">
        <w:rPr>
          <w:rFonts w:ascii="GHEA Grapalat" w:hAnsi="GHEA Grapalat"/>
        </w:rPr>
        <w:t xml:space="preserve">-րդ պարբերությունը): Կառավարությունն այնուհետեւ պնդել է, որ չի հաստատվել, որ այդ մահերը վրա են հասել ոստիկանական ուժերի կողմից ուղղակի ուժի գործադրման հետեւանքով: Մասնավորապես, չնայած որ երեք մահերը վրա են հասել «Չերյոմուխա-7» տեսակի արցունքաբեր գազի նռնակների գործադրման հետեւանքով, այդ դեպքերից երկուսում պարզվել է, որ նռնակները, ամենայն </w:t>
      </w:r>
      <w:r w:rsidRPr="007647A6">
        <w:rPr>
          <w:rFonts w:ascii="GHEA Grapalat" w:hAnsi="GHEA Grapalat"/>
        </w:rPr>
        <w:lastRenderedPageBreak/>
        <w:t xml:space="preserve">հավանականությամբ, հարվածել են պինդ առարկայի կամ անցել են արգելքի միջով՝ նախքան զոհերին հարվածելը (տե՛ս վերեւում՝ </w:t>
      </w:r>
      <w:r w:rsidRPr="007647A6">
        <w:rPr>
          <w:rFonts w:ascii="GHEA Grapalat" w:hAnsi="GHEA Grapalat"/>
          <w:noProof/>
        </w:rPr>
        <w:t>78</w:t>
      </w:r>
      <w:r w:rsidRPr="007647A6">
        <w:rPr>
          <w:rFonts w:ascii="GHEA Grapalat" w:hAnsi="GHEA Grapalat"/>
        </w:rPr>
        <w:t xml:space="preserve">-րդ պարբերության «բ» ենթապարբերությունը): Պարզվել է նաեւ, որ «Չերմուխա-7» տեսակի արցունքաբեր գազի նռնակները պատից կամ որեւէ առարկայից ռիկոշետ կատարելուց կամ որեւէ արգելքի միջով անցնելուց հետո կարող էին պատճառել վնասվածք, այդ թվում՝ մահացու վնասվածք՝ կախված բախման անկյունից եւ արգելքի տեսակից (տե՛ս վերեւում նշված </w:t>
      </w:r>
      <w:r w:rsidRPr="007647A6">
        <w:rPr>
          <w:rFonts w:ascii="GHEA Grapalat" w:hAnsi="GHEA Grapalat"/>
          <w:noProof/>
        </w:rPr>
        <w:t>131</w:t>
      </w:r>
      <w:r w:rsidRPr="007647A6">
        <w:rPr>
          <w:rFonts w:ascii="GHEA Grapalat" w:hAnsi="GHEA Grapalat"/>
        </w:rPr>
        <w:t>-րդ պարբերությունը): Հետեւաբար կարելի է ենթադրել, որ ցուցարարների վրա ուղղակիորեն կրակ չի բացվել։ Նույն կերպ, «Մակարով» տեսակի ատրճանակով պատճառված մահերից մեկի դեպքում, մասնավորապես՝ Զաքար Հովհաննիսյանի մահվան դեպքում (տե՛ս վերեւում՝ 58-60-րդ պարբերությունները), նրա մարմնից հանված գնդակը</w:t>
      </w:r>
      <w:r>
        <w:rPr>
          <w:rFonts w:ascii="GHEA Grapalat" w:hAnsi="GHEA Grapalat"/>
        </w:rPr>
        <w:t xml:space="preserve"> </w:t>
      </w:r>
      <w:r w:rsidRPr="007647A6">
        <w:rPr>
          <w:rFonts w:ascii="GHEA Grapalat" w:hAnsi="GHEA Grapalat"/>
        </w:rPr>
        <w:t>դեֆորմացված էր եւ քերծված, ինչը նույնպես առաջացել էր կոշտ առարկայի հետ բախման արդյունքում։ Կառավարությունը համաձայն չէ փորձագետ Դ.Դ.-ի այն դիրքորոշման հետ, որ արցունքաբեր գազից տուժածները եղել են թիրախավորված (տե՛ս վերեւում՝ 135-րդ պարբերությունը), եւ խնդրել է Դատարանին անտեսել այն։ Նրանք մասնավորապես հղում էին կատարել Դ.Դ.-ի այն հայտարարությանը, ըստ որի ռիկոշետի անկյան վերաբերյալ որեւէ ապացույց չի եղել՝ պնդելով, որ անկյան գնահատումը հնարավոր կլիներ միայն այն դեպքում, երբ մարմինները զննվեին հանցագործության վայրում եւ մահից անմիջապես հետո։ Քննչական մարմինը զրկվել է այդ հնարավորությունից, քանի որ մարմինները տեղահանվել եւ տեղափոխվել էին հիվանդանոց։</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60" w:name="OBS_GOV_contesting_State_responsibility"/>
      <w:r w:rsidRPr="007647A6">
        <w:rPr>
          <w:rFonts w:ascii="GHEA Grapalat" w:hAnsi="GHEA Grapalat"/>
          <w:noProof/>
        </w:rPr>
        <w:t>190</w:t>
      </w:r>
      <w:bookmarkEnd w:id="160"/>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Կառավարությունը նաեւ վիճարկել էր այն հանգամանքը, որ Հովհաննես Հովհաննիսյանը, Սամվել Հարությունյանը եւ Տիգրան Աբգարյանը մահացել էին ոստիկանական ուժերի կողմից ուժի գործադրման հետեւանքով: Հովհաննես Հովհաննիսյանի դեպքի (տե՛ս վերեւում հիշատակված 47-49-րդ պարբերությունները) առնչությամբ, որը սպանվել էր «ԱԿ-74» տեսակի ինքնաձիգից արձակված գնդակից, նրանք պնդում էին, որ տվյալ գնդակը չի արձակվել ոստիկանական ուժերի կողմից, քանի որ այն համեմատվել էր </w:t>
      </w:r>
      <w:r w:rsidRPr="007647A6">
        <w:rPr>
          <w:rFonts w:ascii="GHEA Grapalat" w:hAnsi="GHEA Grapalat"/>
        </w:rPr>
        <w:lastRenderedPageBreak/>
        <w:t>հանրապետական գնդակապարկուճային հաշվառման քարտադարանի բազայում գրանցված գնդակների հետ, բայց համընկնում չէր հայտնաբերվել։ Սամվել Հարությունյանը (տե՛ս վերեւում՝ 56-57-րդ պարբերությունները) մահացել էր բութ առարկայով պատճառված գանգի բաց, բութ եւ թափանցող վնասվածքից, եւ քանի որ շատ ցուցարարներ ունեցել են տարբեր վտանգավոր առարկաներ, նրա մահը կարող էր առաջանալ այդպիսի առարկայից։ Ինչ վերաբերում է Տիգրան Աբգարյանին (տե՛ս վերեւում՝ 61-63-րդ պարբերությունները), որը սպանվել էր անհայտ գնդակից, եւ հաշվի առնելով այն փաստը, որ նա ժամկետային զինծառայող էր, կարելի էր ենթադրել, որ նրա մահը առաջացել էր ցուցարարներից մեկի ապօրինի գործողություններից։</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191</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Ոստիկանական ուժերի դեմ ուղղված բռնության մասշտաբը ցույց տալու համար Կառավարությունը նշել էր, որ Ազատության հրապարակում տեղի ունեցած բախումների ժամանակ վիրավորվել էին ոստիկանության երեսունչորս աշխատակիցներ եւ քսաներկու քաղաքացիական անձինք, եւ որ այնտեղ հայտնաբերված զենքերի ցուցակում ներառված էին, ի թիվս այլոց, ատրճանակներ, ինքնաձիգ հրացաններ, զինամթերք, «Մոլոտովի կոկտեյլներ» եւ այլ վտանգավոր առարկաներ։ Մյասնիկյանի հուշարձանի շրջակայքում եւ մոտակա փողոցներում տեղի ունեցած զանգվածային անկարգությունների ընթացքում զոհվել էին ութ քաղաքացիական անձինք, ոստիկանության զորքերի մեկ զինծառայող եւ մեկ ոստիկան, մինչդեռ վիրավորվել էին երեսունհինգ քաղաքացիական անձինք, ինչպես նաեւ ոստիկանության զորքերի 186 ոստիկան եւ զինծառայող: Վնասվել էր թվով իննսուներկու տրանսպորտային միջոց, այդ թվում՝ պետական, մասնավոր եւ ոստիկանության մեքենաներ, իսկ տասներկու առեւտրային օբյեկտ թալանվել էր։ Երեւան քաղաքի, ինչպես նաեւ այլ հանրային եւ մասնավոր կազմակերպությունների ու անհատների կրած ընդհանուր վնասը գերազանցել էր 400,000,000 դրամը։ Մյասնիկյանի հուշարձանի շրջակայքում եւ հարակից կենտրոնական փողոցներում կատարված զննության արդյունքում հայտնաբերվել էին մոտ 1,600 պարկուճ եւ հիսունից ավելի տարբեր տրամաչափի փամփուշներ, ավելի քան 1,000 մետաղյա մահակներ եւ փայտյա ձողեր, </w:t>
      </w:r>
      <w:r w:rsidRPr="007647A6">
        <w:rPr>
          <w:rFonts w:ascii="GHEA Grapalat" w:hAnsi="GHEA Grapalat"/>
        </w:rPr>
        <w:lastRenderedPageBreak/>
        <w:t>վաթսունմեկ «Մոլոտովի կոկտեյլ» եւ երկուական 20 լիտր տարողությամբ՝ դյուրավառ հեղուկով լցված տարաներ։ Հետեւաբար տվյալ դեպքում ոստիկանության գործողությունները եւ ուժի կիրառումը եղել են համաչափ եւ «բացարձակ անհրաժեշտություն»։</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bookmarkStart w:id="161" w:name="paragraph00180"/>
      <w:r w:rsidRPr="007647A6">
        <w:rPr>
          <w:rFonts w:ascii="GHEA Grapalat" w:hAnsi="GHEA Grapalat"/>
          <w:noProof/>
        </w:rPr>
        <w:t>192</w:t>
      </w:r>
      <w:bookmarkEnd w:id="161"/>
      <w:r w:rsidRPr="007647A6">
        <w:rPr>
          <w:rFonts w:ascii="GHEA Grapalat" w:hAnsi="GHEA Grapalat"/>
        </w:rPr>
        <w:t>.</w:t>
      </w:r>
      <w:r w:rsidR="00405261" w:rsidRPr="00405261">
        <w:rPr>
          <w:rFonts w:ascii="GHEA Grapalat" w:hAnsi="GHEA Grapalat"/>
        </w:rPr>
        <w:tab/>
      </w:r>
      <w:r w:rsidRPr="007647A6">
        <w:rPr>
          <w:rFonts w:ascii="GHEA Grapalat" w:hAnsi="GHEA Grapalat"/>
        </w:rPr>
        <w:t>Վերջապես, Կառավարությունը վիճարկել է դիմումատուների պնդումը, որ Հայաստանի օրենսդրությամբ նախատեսված չէ որեւէ հատուկ դրույթ կամ ուղեցույց արցունքաբեր գազի նռնակների կամ հատուկ այլ միջոցների գործադրման համապատասխան հանգամանքների ու սահմանափակումների վերաբերյալ (տե՛ս վերեւում՝ 184-րդ պարբերությունը)՝ հղում անելով Ոստիկանության մասին օրենքի 29-րդ եւ 31-րդ հոդվածներին (տե՛ս վերեւում՝ 149-րդ եւ 150-րդ պարբերությունները)։</w:t>
      </w:r>
    </w:p>
    <w:p w:rsidR="00405261" w:rsidRPr="00903501" w:rsidRDefault="00405261" w:rsidP="00405261">
      <w:pPr>
        <w:pStyle w:val="JuHa0"/>
        <w:keepNext w:val="0"/>
        <w:keepLines w:val="0"/>
        <w:widowControl w:val="0"/>
        <w:numPr>
          <w:ilvl w:val="0"/>
          <w:numId w:val="0"/>
        </w:numPr>
        <w:spacing w:before="0" w:beforeAutospacing="0" w:after="160" w:line="346" w:lineRule="auto"/>
        <w:ind w:left="851" w:hanging="341"/>
        <w:rPr>
          <w:rFonts w:ascii="GHEA Grapalat" w:hAnsi="GHEA Grapalat"/>
          <w:sz w:val="24"/>
          <w:szCs w:val="24"/>
        </w:rPr>
      </w:pPr>
    </w:p>
    <w:p w:rsidR="007647A6" w:rsidRPr="007647A6" w:rsidRDefault="007647A6" w:rsidP="00405261">
      <w:pPr>
        <w:pStyle w:val="JuHa0"/>
        <w:keepNext w:val="0"/>
        <w:keepLines w:val="0"/>
        <w:widowControl w:val="0"/>
        <w:numPr>
          <w:ilvl w:val="0"/>
          <w:numId w:val="0"/>
        </w:numPr>
        <w:tabs>
          <w:tab w:val="left" w:pos="993"/>
        </w:tabs>
        <w:spacing w:before="0" w:beforeAutospacing="0" w:after="160" w:line="346" w:lineRule="auto"/>
        <w:ind w:left="993" w:hanging="426"/>
        <w:rPr>
          <w:rFonts w:ascii="GHEA Grapalat" w:hAnsi="GHEA Grapalat"/>
          <w:sz w:val="24"/>
          <w:szCs w:val="24"/>
        </w:rPr>
      </w:pPr>
      <w:r w:rsidRPr="007647A6">
        <w:rPr>
          <w:rFonts w:ascii="GHEA Grapalat" w:hAnsi="GHEA Grapalat"/>
          <w:sz w:val="24"/>
          <w:szCs w:val="24"/>
        </w:rPr>
        <w:t>բ)</w:t>
      </w:r>
      <w:r w:rsidR="00405261" w:rsidRPr="00903501">
        <w:rPr>
          <w:rFonts w:ascii="GHEA Grapalat" w:hAnsi="GHEA Grapalat"/>
          <w:sz w:val="24"/>
          <w:szCs w:val="24"/>
        </w:rPr>
        <w:tab/>
      </w:r>
      <w:r w:rsidRPr="007647A6">
        <w:rPr>
          <w:rFonts w:ascii="GHEA Grapalat" w:hAnsi="GHEA Grapalat"/>
          <w:sz w:val="24"/>
          <w:szCs w:val="24"/>
        </w:rPr>
        <w:t>Դատարանի գնահատականը</w:t>
      </w:r>
    </w:p>
    <w:p w:rsidR="007647A6" w:rsidRPr="007647A6" w:rsidRDefault="007647A6" w:rsidP="00405261">
      <w:pPr>
        <w:pStyle w:val="JuHi"/>
        <w:keepNext w:val="0"/>
        <w:keepLines w:val="0"/>
        <w:widowControl w:val="0"/>
        <w:numPr>
          <w:ilvl w:val="0"/>
          <w:numId w:val="0"/>
        </w:numPr>
        <w:tabs>
          <w:tab w:val="clear" w:pos="1077"/>
          <w:tab w:val="clear" w:pos="1134"/>
          <w:tab w:val="clear" w:pos="1191"/>
          <w:tab w:val="clear" w:pos="1247"/>
          <w:tab w:val="left" w:pos="1276"/>
        </w:tabs>
        <w:spacing w:before="0" w:beforeAutospacing="0" w:after="160" w:line="346" w:lineRule="auto"/>
        <w:ind w:left="1276" w:hanging="425"/>
        <w:rPr>
          <w:rFonts w:ascii="GHEA Grapalat" w:hAnsi="GHEA Grapalat"/>
          <w:sz w:val="24"/>
          <w:szCs w:val="24"/>
        </w:rPr>
      </w:pPr>
      <w:r w:rsidRPr="007647A6">
        <w:rPr>
          <w:rFonts w:ascii="GHEA Grapalat" w:hAnsi="GHEA Grapalat"/>
          <w:sz w:val="24"/>
          <w:szCs w:val="24"/>
        </w:rPr>
        <w:t>i)</w:t>
      </w:r>
      <w:r w:rsidR="00405261" w:rsidRPr="00405261">
        <w:rPr>
          <w:rFonts w:ascii="GHEA Grapalat" w:hAnsi="GHEA Grapalat"/>
          <w:sz w:val="24"/>
          <w:szCs w:val="24"/>
        </w:rPr>
        <w:tab/>
      </w:r>
      <w:r w:rsidRPr="007647A6">
        <w:rPr>
          <w:rFonts w:ascii="GHEA Grapalat" w:hAnsi="GHEA Grapalat"/>
          <w:sz w:val="24"/>
          <w:szCs w:val="24"/>
        </w:rPr>
        <w:t>Ընդհանուր սկզբունքները</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193</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վերահաստատում է, որ 2-րդ հոդվածը Կոնվենցիայի ամենահիմնարար դրույթներից մեկն է։ Կոնվենցիայի 2-րդ հոդվածը 3-րդ հոդվածի հետ միասին որպես դրա ամենահիմնարար դրույթներից մեկն ամրագրում է Եվրոպայի խորհուրդը կազմող ժողովրդավարական հասարակությունների հիմնական արժեքներից մեկը (տե՛ս, ի թիվս այլ վճիռների, </w:t>
      </w:r>
      <w:bookmarkStart w:id="162" w:name="_cl31565"/>
      <w:r w:rsidRPr="007647A6">
        <w:rPr>
          <w:rFonts w:ascii="GHEA Grapalat" w:hAnsi="GHEA Grapalat"/>
          <w:i/>
        </w:rPr>
        <w:t>ՄաքՔեննը եւ այլք ընդդեմ Միացյալ Թագավորության</w:t>
      </w:r>
      <w:bookmarkEnd w:id="162"/>
      <w:r w:rsidRPr="007647A6">
        <w:rPr>
          <w:rFonts w:ascii="GHEA Grapalat" w:hAnsi="GHEA Grapalat"/>
          <w:i/>
        </w:rPr>
        <w:t xml:space="preserve"> </w:t>
      </w:r>
      <w:r w:rsidRPr="007647A6">
        <w:rPr>
          <w:rFonts w:ascii="GHEA Grapalat" w:hAnsi="GHEA Grapalat"/>
        </w:rPr>
        <w:t>[</w:t>
      </w:r>
      <w:r w:rsidRPr="007647A6">
        <w:rPr>
          <w:rFonts w:ascii="GHEA Grapalat" w:hAnsi="GHEA Grapalat"/>
          <w:i/>
        </w:rPr>
        <w:t>McCann and Others v. the United Kingdom</w:t>
      </w:r>
      <w:r w:rsidRPr="007647A6">
        <w:rPr>
          <w:rFonts w:ascii="GHEA Grapalat" w:hAnsi="GHEA Grapalat"/>
        </w:rPr>
        <w:t>], 1995 թվականի սեպտեմբերի 27, կետ 147, շարք Ա, թիվ 324, եւ</w:t>
      </w:r>
      <w:r w:rsidRPr="007647A6">
        <w:rPr>
          <w:rFonts w:ascii="GHEA Grapalat" w:hAnsi="GHEA Grapalat"/>
          <w:i/>
        </w:rPr>
        <w:t xml:space="preserve"> Ջուլիանին եւ Գաջիոն ընդդեմ Իտալիայի [ՄՊ] </w:t>
      </w:r>
      <w:r w:rsidRPr="007647A6">
        <w:rPr>
          <w:rFonts w:ascii="GHEA Grapalat" w:hAnsi="GHEA Grapalat"/>
        </w:rPr>
        <w:t>[</w:t>
      </w:r>
      <w:r w:rsidRPr="007647A6">
        <w:rPr>
          <w:rFonts w:ascii="GHEA Grapalat" w:hAnsi="GHEA Grapalat"/>
          <w:i/>
        </w:rPr>
        <w:t>Giuliani and Gaggio v. Italy]</w:t>
      </w:r>
      <w:r w:rsidRPr="007647A6">
        <w:rPr>
          <w:rFonts w:ascii="GHEA Grapalat" w:hAnsi="GHEA Grapalat"/>
        </w:rPr>
        <w:t xml:space="preserve"> [GC] գործերը, թիվ 23458/02,</w:t>
      </w:r>
      <w:r>
        <w:rPr>
          <w:rFonts w:ascii="GHEA Grapalat" w:hAnsi="GHEA Grapalat"/>
        </w:rPr>
        <w:t xml:space="preserve"> </w:t>
      </w:r>
      <w:r w:rsidRPr="007647A6">
        <w:rPr>
          <w:rFonts w:ascii="GHEA Grapalat" w:hAnsi="GHEA Grapalat"/>
        </w:rPr>
        <w:t>§ 174, ՄԻԵԴ 2011 (քաղվածքներ)):</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63" w:name="paragraph00182"/>
      <w:r w:rsidRPr="00405261">
        <w:rPr>
          <w:rFonts w:ascii="GHEA Grapalat" w:hAnsi="GHEA Grapalat"/>
          <w:noProof/>
          <w:spacing w:val="-4"/>
        </w:rPr>
        <w:t>194</w:t>
      </w:r>
      <w:bookmarkEnd w:id="163"/>
      <w:r w:rsidRPr="00405261">
        <w:rPr>
          <w:rFonts w:ascii="GHEA Grapalat" w:hAnsi="GHEA Grapalat"/>
          <w:spacing w:val="-4"/>
        </w:rPr>
        <w:t>.</w:t>
      </w:r>
      <w:r w:rsidR="00405261" w:rsidRPr="00405261">
        <w:rPr>
          <w:rFonts w:ascii="GHEA Grapalat" w:hAnsi="GHEA Grapalat"/>
          <w:spacing w:val="-4"/>
        </w:rPr>
        <w:tab/>
      </w:r>
      <w:r w:rsidRPr="00405261">
        <w:rPr>
          <w:rFonts w:ascii="GHEA Grapalat" w:hAnsi="GHEA Grapalat"/>
          <w:spacing w:val="-4"/>
        </w:rPr>
        <w:t>Երկրորդ կետով սահմանված բացառությունները ցույց են տալիս, որ 2-րդ հոդվածը տարածվում է դիտավորությամբ կյանքից զրկելու դեպքերի վրա, սակայն այն</w:t>
      </w:r>
      <w:r w:rsidRPr="007647A6">
        <w:rPr>
          <w:rFonts w:ascii="GHEA Grapalat" w:hAnsi="GHEA Grapalat"/>
        </w:rPr>
        <w:t xml:space="preserve"> չի վերաբերում բացառապես դրան։ Ամբողջությամբ վերցված՝ 2-րդ հոդվածի տեքստը ցույց է տալիս, որ 2-րդ կետով ընդհանուր առմամբ չեն սահմանվում այն դեպքերը, երբ թույլատրվում է դիտավորությամբ կյանքից զրկել որեւէ անձի, այլ </w:t>
      </w:r>
      <w:r w:rsidRPr="007647A6">
        <w:rPr>
          <w:rFonts w:ascii="GHEA Grapalat" w:hAnsi="GHEA Grapalat"/>
        </w:rPr>
        <w:lastRenderedPageBreak/>
        <w:t xml:space="preserve">նկարագրում է այն իրավիճակները, երբ թույլատրվում է «ուժ գործադրել», ինչը կարող է հանգեցնել անձին կյանքից զրկելուն՝ որպես չնախատեսված հետեւանք։ Այնուամենայնիվ, ցանկացած տեսակի ուժի գործադրում չպետք է ենթադրի ավելին, քան «բացարձակ անհրաժեշտություն», եւ պետք է լինի խիստ համաչափ «ա», «բ» եւ «գ» ենթակետերով սահմանված մեկ կամ ավելի նպատակների իրականացմանը (տե՛ս վերեւում՝ </w:t>
      </w:r>
      <w:r w:rsidRPr="007647A6">
        <w:rPr>
          <w:rFonts w:ascii="GHEA Grapalat" w:hAnsi="GHEA Grapalat"/>
          <w:i/>
        </w:rPr>
        <w:t>ՄաքՔենի եւ այլոց</w:t>
      </w:r>
      <w:r w:rsidRPr="007647A6">
        <w:rPr>
          <w:rFonts w:ascii="GHEA Grapalat" w:hAnsi="GHEA Grapalat"/>
        </w:rPr>
        <w:t xml:space="preserve"> [</w:t>
      </w:r>
      <w:r w:rsidRPr="007647A6">
        <w:rPr>
          <w:rFonts w:ascii="GHEA Grapalat" w:hAnsi="GHEA Grapalat"/>
          <w:i/>
        </w:rPr>
        <w:t>McCann and Others]</w:t>
      </w:r>
      <w:r w:rsidRPr="007647A6">
        <w:rPr>
          <w:rFonts w:ascii="GHEA Grapalat" w:hAnsi="GHEA Grapalat"/>
        </w:rPr>
        <w:t>, կետ 148, եւ Ջուլիանիի եւ Գաջիոյի [</w:t>
      </w:r>
      <w:r w:rsidRPr="007647A6">
        <w:rPr>
          <w:rFonts w:ascii="GHEA Grapalat" w:hAnsi="GHEA Grapalat"/>
          <w:i/>
        </w:rPr>
        <w:t>Giuliani and Gaggio]</w:t>
      </w:r>
      <w:r w:rsidRPr="007647A6">
        <w:rPr>
          <w:rFonts w:ascii="GHEA Grapalat" w:hAnsi="GHEA Grapalat"/>
        </w:rPr>
        <w:t xml:space="preserve">, կետ 175, երկու գործերը)։ «Բացարձակ անհրաժեշտություն» եզրույթի կիրառումը վկայում է, որ անհրաժեշտության ավելի խիստ եւ ավելի համոզիչ հարկադրանքի միջոց պետք է կիրառվի, քան այն, որը սովորաբար կիրառվում է՝ սահմանելու համար, թե արդյոք պետության գործողությունը «անհրաժեշտ է ժողովրդավարական հասարակությունում»՝ ըստ Կոնվենցիայի 8-ից 11-րդ հոդվածների երկրորդ կետերի։ Մասնավորապես ուժի գործադրումը պետք է խիստ համաչափ լինի 2-րդ հոդվածի 2-րդ կետի «ա», «բ» եւ «գ» ենթակետերով սահմանված նպատակների իրականացմանը (տե՛ս վերեւում՝ </w:t>
      </w:r>
      <w:r w:rsidRPr="007647A6">
        <w:rPr>
          <w:rFonts w:ascii="GHEA Grapalat" w:hAnsi="GHEA Grapalat"/>
          <w:i/>
        </w:rPr>
        <w:t xml:space="preserve">ՄաքՔենի եւ այլոց </w:t>
      </w:r>
      <w:r w:rsidRPr="007647A6">
        <w:rPr>
          <w:rFonts w:ascii="GHEA Grapalat" w:hAnsi="GHEA Grapalat"/>
        </w:rPr>
        <w:t>[</w:t>
      </w:r>
      <w:r w:rsidRPr="007647A6">
        <w:rPr>
          <w:rFonts w:ascii="GHEA Grapalat" w:hAnsi="GHEA Grapalat"/>
          <w:i/>
        </w:rPr>
        <w:t>McCann and Others]</w:t>
      </w:r>
      <w:r w:rsidRPr="007647A6">
        <w:rPr>
          <w:rFonts w:ascii="GHEA Grapalat" w:hAnsi="GHEA Grapalat"/>
        </w:rPr>
        <w:t xml:space="preserve">, կետ 149, եւ </w:t>
      </w:r>
      <w:r w:rsidRPr="007647A6">
        <w:rPr>
          <w:rFonts w:ascii="GHEA Grapalat" w:hAnsi="GHEA Grapalat"/>
          <w:i/>
        </w:rPr>
        <w:t xml:space="preserve">Ջուլիանիի եւ Գաջիոյի </w:t>
      </w:r>
      <w:r w:rsidRPr="007647A6">
        <w:rPr>
          <w:rFonts w:ascii="GHEA Grapalat" w:hAnsi="GHEA Grapalat"/>
        </w:rPr>
        <w:t>[</w:t>
      </w:r>
      <w:r w:rsidRPr="007647A6">
        <w:rPr>
          <w:rFonts w:ascii="GHEA Grapalat" w:hAnsi="GHEA Grapalat"/>
          <w:i/>
        </w:rPr>
        <w:t>Giuliani and Gaggio]</w:t>
      </w:r>
      <w:r w:rsidRPr="007647A6">
        <w:rPr>
          <w:rFonts w:ascii="GHEA Grapalat" w:hAnsi="GHEA Grapalat"/>
        </w:rPr>
        <w:t xml:space="preserve"> երկու գործերը, § 176):</w:t>
      </w:r>
    </w:p>
    <w:p w:rsidR="007647A6" w:rsidRPr="00224FA3" w:rsidRDefault="007647A6" w:rsidP="00405261">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195</w:t>
      </w:r>
      <w:r w:rsidRPr="007647A6">
        <w:rPr>
          <w:rFonts w:ascii="GHEA Grapalat" w:hAnsi="GHEA Grapalat"/>
        </w:rPr>
        <w:t>.</w:t>
      </w:r>
      <w:r w:rsidR="00405261" w:rsidRPr="00405261">
        <w:rPr>
          <w:rFonts w:ascii="GHEA Grapalat" w:hAnsi="GHEA Grapalat"/>
        </w:rPr>
        <w:tab/>
      </w:r>
      <w:r w:rsidRPr="007647A6">
        <w:rPr>
          <w:rFonts w:ascii="GHEA Grapalat" w:hAnsi="GHEA Grapalat"/>
        </w:rPr>
        <w:t>2-րդ հոդվածի 1-ին կետի համաձայն՝ պետությունը պարտավորվում է ոչ միայն զերծ մնալ կյանքից դիտավորյալ եւ ապօրինաբար զրկելուց, այլեւ ձեռնարկել պատշաճ քայլեր՝ իր տարածքում գտնվող անձանց կյանքը պաշտպանելու համար: Պետության հիմնական պատասխանատվությունն է՝ պաշտպանել կյանքի իրավունքը, որով մասնավորապես ենթադրվում է համարժեք իրավական եւ վարչական շրջանակի ապահովում, որը սահմանում է այն սահմանափակ հանգամանքները, որոնց դեպքում իրավապահ մարմինների աշխատակիցները կարող են գործադրել ուժ եւ հրազեն՝ հաշվի առնելով համապատասխան միջազգային չափանիշները (տե՛ս վերեւում՝</w:t>
      </w:r>
      <w:bookmarkStart w:id="164" w:name="_cl31010"/>
      <w:r w:rsidRPr="007647A6">
        <w:rPr>
          <w:rFonts w:ascii="GHEA Grapalat" w:hAnsi="GHEA Grapalat"/>
        </w:rPr>
        <w:t xml:space="preserve"> </w:t>
      </w:r>
      <w:r w:rsidRPr="007647A6">
        <w:rPr>
          <w:rFonts w:ascii="GHEA Grapalat" w:hAnsi="GHEA Grapalat"/>
          <w:i/>
        </w:rPr>
        <w:t>Մակարացիսն ընդդեմ Հունաստանի [ՄՊ</w:t>
      </w:r>
      <w:r w:rsidRPr="007647A6">
        <w:rPr>
          <w:rFonts w:ascii="GHEA Grapalat" w:hAnsi="GHEA Grapalat"/>
        </w:rPr>
        <w:t>] [</w:t>
      </w:r>
      <w:r w:rsidRPr="007647A6">
        <w:rPr>
          <w:rFonts w:ascii="GHEA Grapalat" w:hAnsi="GHEA Grapalat"/>
          <w:i/>
        </w:rPr>
        <w:t>Makaratzis v. Greece</w:t>
      </w:r>
      <w:bookmarkEnd w:id="164"/>
      <w:r w:rsidRPr="007647A6">
        <w:rPr>
          <w:rFonts w:ascii="GHEA Grapalat" w:hAnsi="GHEA Grapalat"/>
          <w:i/>
        </w:rPr>
        <w:t>]</w:t>
      </w:r>
      <w:r w:rsidRPr="007647A6">
        <w:rPr>
          <w:rFonts w:ascii="GHEA Grapalat" w:hAnsi="GHEA Grapalat"/>
        </w:rPr>
        <w:t xml:space="preserve"> [GC], թիվ 50385/99, § 57, ՄԻԵԴ 2004-XI, եւ </w:t>
      </w:r>
      <w:r w:rsidRPr="007647A6">
        <w:rPr>
          <w:rFonts w:ascii="GHEA Grapalat" w:hAnsi="GHEA Grapalat"/>
          <w:i/>
        </w:rPr>
        <w:t>Ջուլիանիի եւ Գաջիոյի</w:t>
      </w:r>
      <w:r w:rsidRPr="007647A6">
        <w:rPr>
          <w:rFonts w:ascii="GHEA Grapalat" w:hAnsi="GHEA Grapalat"/>
        </w:rPr>
        <w:t xml:space="preserve"> [</w:t>
      </w:r>
      <w:r w:rsidRPr="007647A6">
        <w:rPr>
          <w:rFonts w:ascii="GHEA Grapalat" w:hAnsi="GHEA Grapalat"/>
          <w:i/>
        </w:rPr>
        <w:t>Giuliani and Gaggio]</w:t>
      </w:r>
      <w:r w:rsidRPr="007647A6">
        <w:rPr>
          <w:rFonts w:ascii="GHEA Grapalat" w:hAnsi="GHEA Grapalat"/>
        </w:rPr>
        <w:t xml:space="preserve"> երկու գործերը, §§</w:t>
      </w:r>
      <w:r w:rsidR="00405261" w:rsidRPr="00405261">
        <w:rPr>
          <w:rFonts w:ascii="Courier New" w:hAnsi="Courier New" w:cs="Courier New"/>
        </w:rPr>
        <w:t> </w:t>
      </w:r>
      <w:r w:rsidRPr="007647A6">
        <w:rPr>
          <w:rFonts w:ascii="GHEA Grapalat" w:hAnsi="GHEA Grapalat"/>
        </w:rPr>
        <w:t>208-09)։</w:t>
      </w:r>
    </w:p>
    <w:p w:rsidR="00DA330A" w:rsidRPr="00224FA3" w:rsidRDefault="00DA330A" w:rsidP="00405261">
      <w:pPr>
        <w:pStyle w:val="JuPara"/>
        <w:widowControl w:val="0"/>
        <w:tabs>
          <w:tab w:val="left" w:pos="1134"/>
        </w:tabs>
        <w:spacing w:after="160" w:line="346" w:lineRule="auto"/>
        <w:ind w:firstLine="567"/>
        <w:rPr>
          <w:rFonts w:ascii="GHEA Grapalat" w:hAnsi="GHEA Grapalat"/>
        </w:rPr>
      </w:pP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lastRenderedPageBreak/>
        <w:t>196</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Ինչպես երեւում է 2-րդ հոդվածի տեքստից, ոստիկանների կողմից մահաբեր ուժի գործադրումը կարող է արդարացված լինել կոնկրետ հանգամանքներում։ Այնուամենայնիվ, 2-րդ հոդվածով չի շնորհվում </w:t>
      </w:r>
      <w:r w:rsidRPr="007647A6">
        <w:rPr>
          <w:rFonts w:ascii="GHEA Grapalat" w:hAnsi="GHEA Grapalat"/>
          <w:i/>
        </w:rPr>
        <w:t>քարտ բլանշ</w:t>
      </w:r>
      <w:r w:rsidRPr="007647A6">
        <w:rPr>
          <w:rFonts w:ascii="GHEA Grapalat" w:hAnsi="GHEA Grapalat"/>
        </w:rPr>
        <w:t xml:space="preserve">: Պետական մարմինների չկարգավորվող եւ կամայական գործողություններն անհամատեղելի են մարդու իրավունքների նկատմամբ հարգանք դրսեւորելու պարտավորության հետ: Սա նշանակում է, որ ներպետական օրենսդրությամբ թույլատրելի լինելուց բացի՝ ոստիկանության գործողությունները պետք է նաեւ բավարար չափով կարգավորվեն այդ օրենսդրությամբ՝ կամայականության եւ ուժի չարաշահման, ինչպես նաեւ խուսափելի դեպքերի նկատմամբ համարժեք եւ արդյունավետ պաշտպանության համակարգի շրջանակներում (տե՛ս վերեւում՝ </w:t>
      </w:r>
      <w:r w:rsidRPr="007647A6">
        <w:rPr>
          <w:rFonts w:ascii="GHEA Grapalat" w:hAnsi="GHEA Grapalat"/>
          <w:i/>
        </w:rPr>
        <w:t>Մակարացիսի [Makaratzis],</w:t>
      </w:r>
      <w:r w:rsidRPr="007647A6">
        <w:rPr>
          <w:rFonts w:ascii="GHEA Grapalat" w:hAnsi="GHEA Grapalat"/>
        </w:rPr>
        <w:t xml:space="preserve"> § 58, եւ </w:t>
      </w:r>
      <w:r w:rsidRPr="007647A6">
        <w:rPr>
          <w:rFonts w:ascii="GHEA Grapalat" w:hAnsi="GHEA Grapalat"/>
          <w:i/>
        </w:rPr>
        <w:t>Ջուլիանիի եւ Գաջիոյի [Giuliani and Gaggio]</w:t>
      </w:r>
      <w:r w:rsidRPr="007647A6">
        <w:rPr>
          <w:rFonts w:ascii="GHEA Grapalat" w:hAnsi="GHEA Grapalat"/>
        </w:rPr>
        <w:t xml:space="preserve"> §§ 209 եւ 249, երկու գործերը)։ Համապատասխանաբար եւ ժողովրդավարական հասարակությունում 2-րդ հոդվածի կարեւորության հիման վրա՝ Դատարանը պետք է այդ դրույթի խախտման վերաբերյալ պնդումները ենթարկի մանրամասն ուսումնասիրության՝ հաշվի առնելով ոչ միայն պետական պաշտոնյաների գործողությունները, որոնք փաստացի գործադրել են ուժ, այլ նաեւ առկա բոլոր հանգամանքները, այդ թվում՝ այնպիսի հարցեր, ինչպիսիք են մահվան պատճառ դարձած ոստիկանական գործողության պլանավորումը եւ վերահսկողությունը՝ գնահատելու համար, թե արդյոք տվյալ գործի կոնկրետ հանգամանքներում իշխանությունները ձեռնարկել են համապատասխան միջոցներ՝ ապահովելու, որ կյանքին սպառնացող ցանկացած վտանգ նվազագույնի հասցվի, եւ որ նրանք անփույթ չեն գտնվել իրենց գործողության ընտրության հարցում (տե՛ս վերեւում՝ </w:t>
      </w:r>
      <w:r w:rsidRPr="007647A6">
        <w:rPr>
          <w:rFonts w:ascii="GHEA Grapalat" w:hAnsi="GHEA Grapalat"/>
          <w:i/>
        </w:rPr>
        <w:t>ՄաքՔեննի եւ այլոց [McCann and Others],</w:t>
      </w:r>
      <w:r w:rsidRPr="007647A6">
        <w:rPr>
          <w:rFonts w:ascii="GHEA Grapalat" w:hAnsi="GHEA Grapalat"/>
        </w:rPr>
        <w:t xml:space="preserve"> §§ 194 եւ 201, եւ </w:t>
      </w:r>
      <w:r w:rsidRPr="007647A6">
        <w:rPr>
          <w:rFonts w:ascii="GHEA Grapalat" w:hAnsi="GHEA Grapalat"/>
          <w:i/>
        </w:rPr>
        <w:t>Ջուլիանիի եւ Գաջիոյի [Giuliani եւ Gaggio]</w:t>
      </w:r>
      <w:r w:rsidRPr="007647A6">
        <w:rPr>
          <w:rFonts w:ascii="GHEA Grapalat" w:hAnsi="GHEA Grapalat"/>
        </w:rPr>
        <w:t>, §§ 176 եւ 249, երկու գործերը)։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197</w:t>
      </w:r>
      <w:r w:rsidRPr="007647A6">
        <w:rPr>
          <w:rFonts w:ascii="GHEA Grapalat" w:hAnsi="GHEA Grapalat"/>
        </w:rPr>
        <w:t>.</w:t>
      </w:r>
      <w:r w:rsidR="00405261" w:rsidRPr="00405261">
        <w:rPr>
          <w:rFonts w:ascii="GHEA Grapalat" w:hAnsi="GHEA Grapalat"/>
        </w:rPr>
        <w:tab/>
      </w:r>
      <w:r w:rsidRPr="007647A6">
        <w:rPr>
          <w:rFonts w:ascii="GHEA Grapalat" w:hAnsi="GHEA Grapalat"/>
        </w:rPr>
        <w:t>Այս առնչությամբ ոստիկաններն իրենց պարտականությունները կատարելիս չպետք է թողնվեն անորոշության պայմաններում</w:t>
      </w:r>
      <w:r w:rsidRPr="007647A6">
        <w:rPr>
          <w:rFonts w:ascii="Cambria Math" w:hAnsi="Cambria Math" w:cs="Cambria Math"/>
        </w:rPr>
        <w:t>․</w:t>
      </w:r>
      <w:r w:rsidRPr="007647A6">
        <w:rPr>
          <w:rFonts w:ascii="GHEA Grapalat" w:hAnsi="GHEA Grapalat"/>
        </w:rPr>
        <w:t xml:space="preserve"> իրավական եւ վարչական շրջանակով պետք է սահմանվի այն սահմանափակ հանգամանքները, որոնց դեպքում իրավապահ մարմինների կողմից կարող է ուժ</w:t>
      </w:r>
      <w:r w:rsidRPr="007647A6" w:rsidDel="006A50F1">
        <w:rPr>
          <w:rFonts w:ascii="GHEA Grapalat" w:hAnsi="GHEA Grapalat"/>
        </w:rPr>
        <w:t xml:space="preserve"> </w:t>
      </w:r>
      <w:r w:rsidRPr="007647A6">
        <w:rPr>
          <w:rFonts w:ascii="GHEA Grapalat" w:hAnsi="GHEA Grapalat"/>
        </w:rPr>
        <w:t xml:space="preserve">եւ հրազեն գործադրվել՝ հաշվի առնելով այս ոլորտում մշակված միջազգային չափանիշները </w:t>
      </w:r>
      <w:r w:rsidRPr="007647A6">
        <w:rPr>
          <w:rFonts w:ascii="GHEA Grapalat" w:hAnsi="GHEA Grapalat"/>
        </w:rPr>
        <w:lastRenderedPageBreak/>
        <w:t xml:space="preserve">(տե՛ս վերեւում՝ </w:t>
      </w:r>
      <w:r w:rsidRPr="007647A6">
        <w:rPr>
          <w:rFonts w:ascii="GHEA Grapalat" w:hAnsi="GHEA Grapalat"/>
          <w:i/>
        </w:rPr>
        <w:t>Մակարացիսի [Makaratzis],</w:t>
      </w:r>
      <w:r w:rsidRPr="007647A6">
        <w:rPr>
          <w:rFonts w:ascii="GHEA Grapalat" w:hAnsi="GHEA Grapalat"/>
        </w:rPr>
        <w:t xml:space="preserve"> § 59, եւ </w:t>
      </w:r>
      <w:r w:rsidRPr="007647A6">
        <w:rPr>
          <w:rFonts w:ascii="GHEA Grapalat" w:hAnsi="GHEA Grapalat"/>
          <w:i/>
        </w:rPr>
        <w:t>Ջուլիանիի եւ Գաջիոյի [Giuliani եւ Gaggio],</w:t>
      </w:r>
      <w:r w:rsidRPr="007647A6">
        <w:rPr>
          <w:rFonts w:ascii="GHEA Grapalat" w:hAnsi="GHEA Grapalat"/>
        </w:rPr>
        <w:t xml:space="preserve"> §249, երկու գործերը)։ Մասնավորապես իրավապահ մարմինների աշխատակիցները պետք է պատրաստություն անցած լինեն գնահատելու համար՝ արդյոք հրազենի գործադրումը բացարձակ անհրաժեշտություն է, ոչ միայն համապատասխան կարգավորումների տառին համապատասխան, այլեւ հաշվի առնելով մարդու կյանքի նկատմամբ հարգանքի գերակայությունը որպես հիմնարար արժեք (տե՛ս վերեւում՝ </w:t>
      </w:r>
      <w:bookmarkStart w:id="165" w:name="_cl32603"/>
      <w:r w:rsidRPr="007647A6">
        <w:rPr>
          <w:rFonts w:ascii="GHEA Grapalat" w:hAnsi="GHEA Grapalat"/>
          <w:i/>
        </w:rPr>
        <w:t xml:space="preserve">Նաչովայի եւ այլոց [Nachova and Others], </w:t>
      </w:r>
      <w:r w:rsidRPr="007647A6">
        <w:rPr>
          <w:rFonts w:ascii="GHEA Grapalat" w:hAnsi="GHEA Grapalat"/>
        </w:rPr>
        <w:t>§</w:t>
      </w:r>
      <w:r w:rsidRPr="007647A6">
        <w:rPr>
          <w:rFonts w:ascii="GHEA Grapalat" w:hAnsi="GHEA Grapalat"/>
          <w:i/>
        </w:rPr>
        <w:t xml:space="preserve"> 97, եւ Ջուլիանիի եւ Գաջիոյի [Giuliani եւ Gaggio]</w:t>
      </w:r>
      <w:r w:rsidRPr="007647A6">
        <w:rPr>
          <w:rFonts w:ascii="GHEA Grapalat" w:hAnsi="GHEA Grapalat"/>
        </w:rPr>
        <w:t>, § 250, երկու գործերը)։</w:t>
      </w:r>
      <w:bookmarkEnd w:id="165"/>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198</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Վերջապես, չպետք է անտեսվի այն հանգամանքը, որ տվյալ գործով մահվան դեպքերը տեղի են ունեցել զանգվածային ցույցի ընթացքում։ Թեեւ Պայմանավորվող կողմ հանդիսացող պետությունների պարտավորությունն է ձեռնարկել ողջամիտ եւ համապատասխան միջոցներ օրինական ցույցերի անցկացման մասով՝ ապահովելու համար դրանց խաղաղ ընթացքը եւ բոլոր քաղաքացիների անվտանգությունը, այնուամենայնիվ, նրանք չեն կարող դա բացարձակապես երաշխավորել եւ ունեն լայն հայեցողություն ձեռնարկվելիք միջոցների ընտրության հարցում։ Սույն ոլորտում Կոնվենցիայի 11-րդ հոդվածով ստանձնած պարտավորությունը ձեռնարկվելիք միջոցառումների, այլ ոչ թե ձեռք բերվելիք արդյունքների մասով պարտավորություն է։ Այնուամենայնիվ, կարեւոր է, որ ցանկացած միջոցառման, հանդիպման կամ այլ հավաքների՝ լինի դա քաղաքական, մշակութային, թե այլ բնույթի, անխափան ընթացքն ապահովելու նպատակով ձեռնարկվեն անվտանգության կանխարգելիչ միջոցներ, ինչպիսիք են ցույցերի վայրում առաջին բուժօգնության ծառայությունների առկայությունը։ Ավելին, երբ ցուցարարները չեն դիմում բռնի գործողությունների, կարեւոր է, որ պետական իշխանությունները դրսեւորեն որոշակի հանդուրժողականություն խաղաղ հավաքների նկատմամբ, որպեսզի հավաքների ազատությունը, ինչպես երաշխավորված է Կոնվենցիայի 11-րդ հոդվածով, չկորցնի իր նշանակությունը։ Մյուս կողմից, երբ ցուցարարները դիմում են բռնի գործողությունների, այդ </w:t>
      </w:r>
      <w:r w:rsidRPr="007647A6">
        <w:rPr>
          <w:rFonts w:ascii="GHEA Grapalat" w:hAnsi="GHEA Grapalat"/>
        </w:rPr>
        <w:lastRenderedPageBreak/>
        <w:t xml:space="preserve">դրույթով երաշխավորված իրավունքի նկատմամբ միջամտությունները սկզբունքորեն արդարացված են անկարգությունների կամ հանցագործությունների կանխարգելման, ինչպես նաեւ այլոց իրավունքների եւ ազատությունների պաշտպանության նպատակով (տե՛ս վերեւում՝ </w:t>
      </w:r>
      <w:r w:rsidRPr="007647A6">
        <w:rPr>
          <w:rFonts w:ascii="GHEA Grapalat" w:hAnsi="GHEA Grapalat"/>
          <w:i/>
        </w:rPr>
        <w:t>Ջուլիանիի եւ Գաջիոյի [Giuliani եւ Gaggio]</w:t>
      </w:r>
      <w:r w:rsidRPr="007647A6">
        <w:rPr>
          <w:rFonts w:ascii="GHEA Grapalat" w:hAnsi="GHEA Grapalat"/>
        </w:rPr>
        <w:t xml:space="preserve"> գործը, § 251, հետագա հղումներով)։</w:t>
      </w:r>
    </w:p>
    <w:p w:rsidR="00405261" w:rsidRPr="00903501" w:rsidRDefault="00405261" w:rsidP="007647A6">
      <w:pPr>
        <w:pStyle w:val="JuHi"/>
        <w:keepNext w:val="0"/>
        <w:keepLines w:val="0"/>
        <w:widowControl w:val="0"/>
        <w:numPr>
          <w:ilvl w:val="0"/>
          <w:numId w:val="0"/>
        </w:numPr>
        <w:tabs>
          <w:tab w:val="clear" w:pos="1077"/>
          <w:tab w:val="clear" w:pos="1134"/>
          <w:tab w:val="clear" w:pos="1191"/>
          <w:tab w:val="clear" w:pos="1247"/>
        </w:tabs>
        <w:spacing w:before="0" w:beforeAutospacing="0" w:after="160" w:line="360" w:lineRule="auto"/>
        <w:ind w:left="1021" w:hanging="341"/>
        <w:rPr>
          <w:rFonts w:ascii="GHEA Grapalat" w:hAnsi="GHEA Grapalat"/>
          <w:sz w:val="24"/>
          <w:szCs w:val="24"/>
        </w:rPr>
      </w:pPr>
    </w:p>
    <w:p w:rsidR="007647A6" w:rsidRPr="007647A6" w:rsidRDefault="007647A6" w:rsidP="00405261">
      <w:pPr>
        <w:pStyle w:val="JuHi"/>
        <w:keepNext w:val="0"/>
        <w:keepLines w:val="0"/>
        <w:widowControl w:val="0"/>
        <w:numPr>
          <w:ilvl w:val="0"/>
          <w:numId w:val="0"/>
        </w:numPr>
        <w:tabs>
          <w:tab w:val="clear" w:pos="1077"/>
          <w:tab w:val="clear" w:pos="1191"/>
          <w:tab w:val="clear" w:pos="1247"/>
        </w:tabs>
        <w:spacing w:before="0" w:beforeAutospacing="0" w:after="160" w:line="360" w:lineRule="auto"/>
        <w:ind w:left="1134" w:hanging="425"/>
        <w:rPr>
          <w:rFonts w:ascii="GHEA Grapalat" w:hAnsi="GHEA Grapalat"/>
          <w:sz w:val="24"/>
          <w:szCs w:val="24"/>
        </w:rPr>
      </w:pPr>
      <w:r w:rsidRPr="007647A6">
        <w:rPr>
          <w:rFonts w:ascii="GHEA Grapalat" w:hAnsi="GHEA Grapalat"/>
          <w:sz w:val="24"/>
          <w:szCs w:val="24"/>
        </w:rPr>
        <w:t>ii)</w:t>
      </w:r>
      <w:r w:rsidR="00405261" w:rsidRPr="00903501">
        <w:rPr>
          <w:rFonts w:ascii="GHEA Grapalat" w:hAnsi="GHEA Grapalat"/>
          <w:sz w:val="24"/>
          <w:szCs w:val="24"/>
        </w:rPr>
        <w:tab/>
      </w:r>
      <w:r w:rsidRPr="007647A6">
        <w:rPr>
          <w:rFonts w:ascii="GHEA Grapalat" w:hAnsi="GHEA Grapalat"/>
          <w:sz w:val="24"/>
          <w:szCs w:val="24"/>
        </w:rPr>
        <w:t>Այս սկզբունքների կիրառումը սույն գործում</w:t>
      </w:r>
    </w:p>
    <w:p w:rsidR="007647A6" w:rsidRPr="007647A6" w:rsidRDefault="007647A6" w:rsidP="00405261">
      <w:pPr>
        <w:pStyle w:val="JuHalpha"/>
        <w:keepNext w:val="0"/>
        <w:keepLines w:val="0"/>
        <w:widowControl w:val="0"/>
        <w:numPr>
          <w:ilvl w:val="0"/>
          <w:numId w:val="0"/>
        </w:numPr>
        <w:tabs>
          <w:tab w:val="clear" w:pos="1361"/>
        </w:tabs>
        <w:spacing w:before="0" w:beforeAutospacing="0" w:after="160" w:line="360" w:lineRule="auto"/>
        <w:ind w:left="1560" w:hanging="426"/>
        <w:rPr>
          <w:rFonts w:ascii="GHEA Grapalat" w:hAnsi="GHEA Grapalat"/>
          <w:sz w:val="24"/>
          <w:szCs w:val="24"/>
        </w:rPr>
      </w:pPr>
      <w:r w:rsidRPr="007647A6">
        <w:rPr>
          <w:rFonts w:ascii="GHEA Grapalat" w:hAnsi="GHEA Grapalat"/>
          <w:sz w:val="24"/>
          <w:szCs w:val="24"/>
        </w:rPr>
        <w:t>1)</w:t>
      </w:r>
      <w:r w:rsidR="00405261" w:rsidRPr="00405261">
        <w:rPr>
          <w:rFonts w:ascii="GHEA Grapalat" w:hAnsi="GHEA Grapalat"/>
          <w:sz w:val="24"/>
          <w:szCs w:val="24"/>
        </w:rPr>
        <w:tab/>
      </w:r>
      <w:r w:rsidRPr="007647A6">
        <w:rPr>
          <w:rFonts w:ascii="GHEA Grapalat" w:hAnsi="GHEA Grapalat"/>
          <w:sz w:val="24"/>
          <w:szCs w:val="24"/>
        </w:rPr>
        <w:t>Արդյոք Հովհաննես Հովհաննիսյանի, Սամվել Հարությունյանի եւ Տիգրան Աբգարյանի մահվան դեպքերը կարող են վերագրվել պետությանը։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199</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Դատարանն ի սկզբանե նկատում է, որ անվիճելի է այն փաստը, որ Արմեն Ֆարմանյանի (տե՛ս վերեւում՝ </w:t>
      </w:r>
      <w:r w:rsidRPr="007647A6">
        <w:rPr>
          <w:rFonts w:ascii="GHEA Grapalat" w:hAnsi="GHEA Grapalat"/>
          <w:noProof/>
        </w:rPr>
        <w:t>37</w:t>
      </w:r>
      <w:r w:rsidRPr="007647A6">
        <w:rPr>
          <w:rFonts w:ascii="GHEA Grapalat" w:hAnsi="GHEA Grapalat"/>
        </w:rPr>
        <w:t>-</w:t>
      </w:r>
      <w:r w:rsidRPr="007647A6">
        <w:rPr>
          <w:rFonts w:ascii="GHEA Grapalat" w:hAnsi="GHEA Grapalat"/>
          <w:noProof/>
        </w:rPr>
        <w:t>40</w:t>
      </w:r>
      <w:r w:rsidRPr="007647A6">
        <w:rPr>
          <w:rFonts w:ascii="GHEA Grapalat" w:hAnsi="GHEA Grapalat"/>
        </w:rPr>
        <w:t>-րդ պարբերությունները), Տիգրան Խաչատրյանի (տե՛ս վերեւում՝</w:t>
      </w:r>
      <w:r>
        <w:rPr>
          <w:rFonts w:ascii="GHEA Grapalat" w:hAnsi="GHEA Grapalat"/>
        </w:rPr>
        <w:t xml:space="preserve"> </w:t>
      </w:r>
      <w:r w:rsidRPr="007647A6">
        <w:rPr>
          <w:rFonts w:ascii="GHEA Grapalat" w:hAnsi="GHEA Grapalat"/>
          <w:noProof/>
        </w:rPr>
        <w:t>41</w:t>
      </w:r>
      <w:r w:rsidRPr="007647A6">
        <w:rPr>
          <w:rFonts w:ascii="GHEA Grapalat" w:hAnsi="GHEA Grapalat"/>
        </w:rPr>
        <w:t>-</w:t>
      </w:r>
      <w:r w:rsidRPr="007647A6">
        <w:rPr>
          <w:rFonts w:ascii="GHEA Grapalat" w:hAnsi="GHEA Grapalat"/>
          <w:noProof/>
        </w:rPr>
        <w:t>43</w:t>
      </w:r>
      <w:r w:rsidRPr="007647A6">
        <w:rPr>
          <w:rFonts w:ascii="GHEA Grapalat" w:hAnsi="GHEA Grapalat"/>
        </w:rPr>
        <w:t>-րդ պարբերությունները), Գոռ Քլոյանի (տե՛ս վերեւում՝</w:t>
      </w:r>
      <w:r>
        <w:rPr>
          <w:rFonts w:ascii="GHEA Grapalat" w:hAnsi="GHEA Grapalat"/>
        </w:rPr>
        <w:t xml:space="preserve"> </w:t>
      </w:r>
      <w:r w:rsidRPr="007647A6">
        <w:rPr>
          <w:rFonts w:ascii="GHEA Grapalat" w:hAnsi="GHEA Grapalat"/>
          <w:noProof/>
        </w:rPr>
        <w:t>44</w:t>
      </w:r>
      <w:r w:rsidRPr="007647A6">
        <w:rPr>
          <w:rFonts w:ascii="GHEA Grapalat" w:hAnsi="GHEA Grapalat"/>
        </w:rPr>
        <w:t>-</w:t>
      </w:r>
      <w:r w:rsidRPr="007647A6">
        <w:rPr>
          <w:rFonts w:ascii="GHEA Grapalat" w:hAnsi="GHEA Grapalat"/>
          <w:noProof/>
        </w:rPr>
        <w:t>46</w:t>
      </w:r>
      <w:r w:rsidRPr="007647A6">
        <w:rPr>
          <w:rFonts w:ascii="GHEA Grapalat" w:hAnsi="GHEA Grapalat"/>
        </w:rPr>
        <w:t xml:space="preserve">-րդ պարբերությունները), Դավիթ Պետրոսյանի (տե՛ս </w:t>
      </w:r>
      <w:bookmarkStart w:id="166" w:name="_Hlk216261175"/>
      <w:r w:rsidRPr="007647A6">
        <w:rPr>
          <w:rFonts w:ascii="GHEA Grapalat" w:hAnsi="GHEA Grapalat"/>
        </w:rPr>
        <w:t xml:space="preserve">վերեւում՝ </w:t>
      </w:r>
      <w:bookmarkEnd w:id="166"/>
      <w:r w:rsidRPr="007647A6">
        <w:rPr>
          <w:rFonts w:ascii="GHEA Grapalat" w:hAnsi="GHEA Grapalat"/>
          <w:noProof/>
        </w:rPr>
        <w:t>50</w:t>
      </w:r>
      <w:r w:rsidRPr="007647A6">
        <w:rPr>
          <w:rFonts w:ascii="GHEA Grapalat" w:hAnsi="GHEA Grapalat"/>
        </w:rPr>
        <w:t>-</w:t>
      </w:r>
      <w:r w:rsidRPr="007647A6">
        <w:rPr>
          <w:rFonts w:ascii="GHEA Grapalat" w:hAnsi="GHEA Grapalat"/>
          <w:noProof/>
        </w:rPr>
        <w:t>52</w:t>
      </w:r>
      <w:r w:rsidRPr="007647A6">
        <w:rPr>
          <w:rFonts w:ascii="GHEA Grapalat" w:hAnsi="GHEA Grapalat"/>
        </w:rPr>
        <w:t xml:space="preserve">-րդ պարբերությունները), Գրիգոր Գեւորգյանի (տե՛ս վերեւում՝ </w:t>
      </w:r>
      <w:r w:rsidRPr="007647A6">
        <w:rPr>
          <w:rFonts w:ascii="GHEA Grapalat" w:hAnsi="GHEA Grapalat"/>
          <w:noProof/>
        </w:rPr>
        <w:t>53</w:t>
      </w:r>
      <w:r w:rsidRPr="007647A6">
        <w:rPr>
          <w:rFonts w:ascii="GHEA Grapalat" w:hAnsi="GHEA Grapalat"/>
        </w:rPr>
        <w:t>-</w:t>
      </w:r>
      <w:r w:rsidRPr="007647A6">
        <w:rPr>
          <w:rFonts w:ascii="GHEA Grapalat" w:hAnsi="GHEA Grapalat"/>
          <w:noProof/>
        </w:rPr>
        <w:t>55</w:t>
      </w:r>
      <w:r w:rsidRPr="007647A6">
        <w:rPr>
          <w:rFonts w:ascii="GHEA Grapalat" w:hAnsi="GHEA Grapalat"/>
        </w:rPr>
        <w:t xml:space="preserve">-րդ պարբերությունները) եւ Զաքար Հովհաննիսյանի (տե՛ս վերեւում՝ </w:t>
      </w:r>
      <w:r w:rsidRPr="007647A6">
        <w:rPr>
          <w:rFonts w:ascii="GHEA Grapalat" w:hAnsi="GHEA Grapalat"/>
          <w:noProof/>
        </w:rPr>
        <w:t>58</w:t>
      </w:r>
      <w:r w:rsidR="00405261" w:rsidRPr="00405261">
        <w:rPr>
          <w:rFonts w:ascii="GHEA Grapalat" w:hAnsi="GHEA Grapalat"/>
        </w:rPr>
        <w:t>-</w:t>
      </w:r>
      <w:r w:rsidRPr="007647A6">
        <w:rPr>
          <w:rFonts w:ascii="GHEA Grapalat" w:hAnsi="GHEA Grapalat"/>
          <w:noProof/>
        </w:rPr>
        <w:t>60</w:t>
      </w:r>
      <w:r w:rsidRPr="007647A6">
        <w:rPr>
          <w:rFonts w:ascii="GHEA Grapalat" w:hAnsi="GHEA Grapalat"/>
        </w:rPr>
        <w:t>-րդ պարբերությունները) մահվան դեպքերը վերագրվում են պետությանը։ Մյուս կողմից՝ կողմերը համաձայնության չեն եկել այն հարցի շուրջ, թե արդյոք Հովհաննես Հովհաննիսյանի (տե՛ս վերեւում՝ 47</w:t>
      </w:r>
      <w:r w:rsidR="00405261" w:rsidRPr="00405261">
        <w:rPr>
          <w:rFonts w:ascii="GHEA Grapalat" w:hAnsi="GHEA Grapalat"/>
        </w:rPr>
        <w:t>-</w:t>
      </w:r>
      <w:r w:rsidRPr="007647A6">
        <w:rPr>
          <w:rFonts w:ascii="GHEA Grapalat" w:hAnsi="GHEA Grapalat"/>
        </w:rPr>
        <w:t xml:space="preserve">49-րդ պարբերությունները), Սամվել Հարությունյանի (տե՛ս վերեւում՝ 56-57-րդ պարբերությունները) եւ Տիգրան Աբգարյանի (տե՛ս վերեւում՝ 61-63-րդ պարբերությունները) մահվան դեպքերը տեղի են ունեցել ոստիկանական ուժերի կողմից ուժի գործադրման արդյունքում (տե՛ս դիմումատուների փաստարկների ամփոփումը վերեւում հիշատակված 183-րդ եւ 185-րդ պարբերություններում եւ Կառավարության դիրքորոշումը՝ ներկայացված </w:t>
      </w:r>
      <w:r w:rsidRPr="007647A6">
        <w:rPr>
          <w:rFonts w:ascii="GHEA Grapalat" w:hAnsi="GHEA Grapalat"/>
          <w:noProof/>
        </w:rPr>
        <w:t>190</w:t>
      </w:r>
      <w:r w:rsidRPr="007647A6">
        <w:rPr>
          <w:rFonts w:ascii="GHEA Grapalat" w:hAnsi="GHEA Grapalat"/>
        </w:rPr>
        <w:t>-րդ պարբերությունում)։</w:t>
      </w:r>
    </w:p>
    <w:p w:rsidR="007647A6" w:rsidRPr="007647A6" w:rsidRDefault="007647A6"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200</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Այն դեպքերում, երբ իրադարձությունների վերաբերյալ կան հակասական վարկածներ, Դատարանը փաստերը պարզելու հարցում </w:t>
      </w:r>
      <w:r w:rsidRPr="007647A6">
        <w:rPr>
          <w:rFonts w:ascii="GHEA Grapalat" w:hAnsi="GHEA Grapalat"/>
        </w:rPr>
        <w:lastRenderedPageBreak/>
        <w:t xml:space="preserve">անխուսափելիորեն բախվում է նույն դժվարություններին, որոնց բախվում է ցանկացած առաջին ատյանի դատարան։ Եթե պատասխանող Կառավարությունը, ինչպես տվյալ գործում, ունի բացառիկ հասանելիություն այնպիսի տեղեկությունների նկատմամբ, որոնցով կարող է հաստատվել կամ հերքվել դիմումատուների պնդումները, ապա Կառավարության կողմից համագործակցության բացակայությունը՝ առանց բավարար հիմնավորման, կարող է հիմք հանդիսանալ դիմումատուների պնդումների հիմնավորվածության վերաբերյալ եզրահանգումների մասով (տե՛ս </w:t>
      </w:r>
      <w:bookmarkStart w:id="167" w:name="_cl37541"/>
      <w:r w:rsidRPr="007647A6">
        <w:rPr>
          <w:rFonts w:ascii="GHEA Grapalat" w:hAnsi="GHEA Grapalat"/>
          <w:i/>
        </w:rPr>
        <w:t xml:space="preserve">Տանիշը եւ այլք ընդդեմ Թուրքիայի </w:t>
      </w:r>
      <w:bookmarkEnd w:id="167"/>
      <w:r w:rsidRPr="007647A6">
        <w:rPr>
          <w:rFonts w:ascii="GHEA Grapalat" w:hAnsi="GHEA Grapalat"/>
        </w:rPr>
        <w:t>[</w:t>
      </w:r>
      <w:r w:rsidRPr="007647A6">
        <w:rPr>
          <w:rFonts w:ascii="GHEA Grapalat" w:hAnsi="GHEA Grapalat"/>
          <w:i/>
        </w:rPr>
        <w:t>Tanış and Others v. Turkey</w:t>
      </w:r>
      <w:r w:rsidRPr="007647A6">
        <w:rPr>
          <w:rFonts w:ascii="GHEA Grapalat" w:hAnsi="GHEA Grapalat"/>
        </w:rPr>
        <w:t>, թիվ 65899/01, §</w:t>
      </w:r>
      <w:r>
        <w:rPr>
          <w:rFonts w:ascii="Courier New" w:hAnsi="Courier New" w:cs="Courier New"/>
        </w:rPr>
        <w:t xml:space="preserve"> </w:t>
      </w:r>
      <w:r w:rsidRPr="007647A6">
        <w:rPr>
          <w:rFonts w:ascii="GHEA Grapalat" w:hAnsi="GHEA Grapalat"/>
        </w:rPr>
        <w:t>160, ՄԻԵԴ 2005-VIII,</w:t>
      </w:r>
      <w:r w:rsidRPr="007647A6">
        <w:rPr>
          <w:rFonts w:ascii="GHEA Grapalat" w:hAnsi="GHEA Grapalat"/>
          <w:i/>
        </w:rPr>
        <w:t xml:space="preserve"> Իմակաեւան ընդդեմ Ռուսաստանի [Imakayeva v. Russia]</w:t>
      </w:r>
      <w:r w:rsidRPr="007647A6">
        <w:rPr>
          <w:rFonts w:ascii="GHEA Grapalat" w:hAnsi="GHEA Grapalat"/>
        </w:rPr>
        <w:t>, թիվ 7615/02, §</w:t>
      </w:r>
      <w:r>
        <w:rPr>
          <w:rFonts w:ascii="Courier New" w:hAnsi="Courier New" w:cs="Courier New"/>
        </w:rPr>
        <w:t xml:space="preserve"> </w:t>
      </w:r>
      <w:r w:rsidRPr="007647A6">
        <w:rPr>
          <w:rFonts w:ascii="GHEA Grapalat" w:hAnsi="GHEA Grapalat"/>
        </w:rPr>
        <w:t>111, ՄԻԵԴ 2006</w:t>
      </w:r>
      <w:r w:rsidR="00405261" w:rsidRPr="00405261">
        <w:rPr>
          <w:rFonts w:ascii="GHEA Grapalat" w:hAnsi="GHEA Grapalat"/>
        </w:rPr>
        <w:t>-</w:t>
      </w:r>
      <w:r w:rsidRPr="007647A6">
        <w:rPr>
          <w:rFonts w:ascii="GHEA Grapalat" w:hAnsi="GHEA Grapalat"/>
        </w:rPr>
        <w:t>XIII (քաղվածքներ), եւ</w:t>
      </w:r>
      <w:r w:rsidRPr="007647A6">
        <w:rPr>
          <w:rFonts w:ascii="GHEA Grapalat" w:hAnsi="GHEA Grapalat"/>
          <w:i/>
        </w:rPr>
        <w:t xml:space="preserve"> </w:t>
      </w:r>
      <w:bookmarkStart w:id="168" w:name="_cl26353"/>
      <w:bookmarkStart w:id="169" w:name="_cl27937"/>
      <w:r w:rsidRPr="007647A6">
        <w:rPr>
          <w:rFonts w:ascii="GHEA Grapalat" w:hAnsi="GHEA Grapalat"/>
          <w:i/>
        </w:rPr>
        <w:t>Վրաստանն ընդդեմ Ռուսաստանի</w:t>
      </w:r>
      <w:r w:rsidRPr="007647A6">
        <w:rPr>
          <w:rFonts w:ascii="GHEA Grapalat" w:hAnsi="GHEA Grapalat"/>
        </w:rPr>
        <w:t xml:space="preserve"> [</w:t>
      </w:r>
      <w:r w:rsidRPr="007647A6">
        <w:rPr>
          <w:rFonts w:ascii="GHEA Grapalat" w:hAnsi="GHEA Grapalat"/>
          <w:i/>
        </w:rPr>
        <w:t xml:space="preserve">Georgia v. Russia] գործերը </w:t>
      </w:r>
      <w:r w:rsidRPr="007647A6">
        <w:rPr>
          <w:rFonts w:ascii="GHEA Grapalat" w:hAnsi="GHEA Grapalat"/>
        </w:rPr>
        <w:t>(</w:t>
      </w:r>
      <w:r w:rsidRPr="007647A6">
        <w:rPr>
          <w:rFonts w:ascii="GHEA Grapalat" w:hAnsi="GHEA Grapalat"/>
          <w:i/>
        </w:rPr>
        <w:t>I</w:t>
      </w:r>
      <w:r w:rsidRPr="007647A6">
        <w:rPr>
          <w:rFonts w:ascii="GHEA Grapalat" w:hAnsi="GHEA Grapalat"/>
        </w:rPr>
        <w:t>)</w:t>
      </w:r>
      <w:bookmarkEnd w:id="168"/>
      <w:r w:rsidRPr="007647A6">
        <w:rPr>
          <w:rFonts w:ascii="GHEA Grapalat" w:hAnsi="GHEA Grapalat"/>
        </w:rPr>
        <w:t xml:space="preserve"> [ՄՊ], թիվ 13255/07, §</w:t>
      </w:r>
      <w:r>
        <w:rPr>
          <w:rFonts w:ascii="Courier New" w:hAnsi="Courier New" w:cs="Courier New"/>
        </w:rPr>
        <w:t xml:space="preserve"> </w:t>
      </w:r>
      <w:r w:rsidRPr="007647A6">
        <w:rPr>
          <w:rFonts w:ascii="GHEA Grapalat" w:hAnsi="GHEA Grapalat"/>
        </w:rPr>
        <w:t>104, ՄԻԵԴ 2014 (քաղվածքներ)</w:t>
      </w:r>
      <w:bookmarkEnd w:id="169"/>
      <w:r w:rsidRPr="007647A6">
        <w:rPr>
          <w:rFonts w:ascii="GHEA Grapalat" w:hAnsi="GHEA Grapalat"/>
        </w:rPr>
        <w:t>)։</w:t>
      </w:r>
    </w:p>
    <w:p w:rsidR="007647A6" w:rsidRPr="007647A6" w:rsidRDefault="007647A6"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201</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Դատարանի նախադեպային իրավունքի շրջանակներում մշակվել են մի շարք սկզբունքներ այն իրավիճակների համար, երբ Դատարանը կանգնած է այնպիսի փաստական հանգամանքներ պարզելու խնդրի առաջ, որոնց վերաբերյալ կողմերը տարակարծիք են։ Հետեւաբար փաստական ապացույցները գնահատելիս Դատարանը որդեգրել է ապացուցման «ողջամիտ կասկածից վեր» չափանիշը։ Այդպիսի ապացույցը կարող է բխել այն հանգամանքից, որ առկա են բավարար լուրջ, պարզ եւ համաձայնեցված ենթադրություններ կամ փաստի համանման անհերքելի կանխավարկածներ։ Այս համատեքստում պետք է նաեւ հաշվի առնվի կողմերի վարքագիծն ապացույցներ ձեռք բերելու գործընթացում։ Ավելին, որոշակի եզրահանգման գալու համար անհրաժեշտ համոզման աստիճանը, ինչպես նաեւ այս առումով ապացուցման բեռի բաշխումն անքակտելիորեն կապված են փաստերի առանձնահատկությունների, ներկայացված պնդումների բնույթի եւ Կոնվենցիայով նախատեսված վտանգված իրավունքի հետ։ Դատարանը նաեւ ուշադրություն է դարձնում այն որոշման լուրջ լինելու փաստին, ըստ որի պայմանագրի կողմ պետությունը խախտել է հիմնարար իրավունքները (տե՛ս վերեւում՝ </w:t>
      </w:r>
      <w:r w:rsidRPr="007647A6">
        <w:rPr>
          <w:rFonts w:ascii="GHEA Grapalat" w:hAnsi="GHEA Grapalat"/>
          <w:i/>
        </w:rPr>
        <w:t xml:space="preserve">Ջուլիանիի եւ Գաջիոյի [Giuliani եւ Gaggio] </w:t>
      </w:r>
      <w:r w:rsidRPr="007647A6">
        <w:rPr>
          <w:rFonts w:ascii="GHEA Grapalat" w:hAnsi="GHEA Grapalat"/>
        </w:rPr>
        <w:t>գործը, § 181, հետագա հղումներով)։</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202</w:t>
      </w:r>
      <w:r w:rsidRPr="007647A6">
        <w:rPr>
          <w:rFonts w:ascii="GHEA Grapalat" w:hAnsi="GHEA Grapalat"/>
        </w:rPr>
        <w:t>.</w:t>
      </w:r>
      <w:r w:rsidR="00405261" w:rsidRPr="00405261">
        <w:rPr>
          <w:rFonts w:ascii="GHEA Grapalat" w:hAnsi="GHEA Grapalat"/>
        </w:rPr>
        <w:tab/>
      </w:r>
      <w:r w:rsidRPr="007647A6">
        <w:rPr>
          <w:rFonts w:ascii="GHEA Grapalat" w:hAnsi="GHEA Grapalat"/>
        </w:rPr>
        <w:t>Դատարանը գիտակցում է իր դերի երկրորդական բնույթը եւ ընդունում է, որ պետք է զգուշություն ցուցաբերի առաջին ատյանի տրիբունալի դեր ստանձնելու հարցում, եթե դա անխուսափելի չէ տվյալ գործի հանգամանքներից ելնելով (տե՛ս վերեւում</w:t>
      </w:r>
      <w:r w:rsidRPr="007647A6">
        <w:rPr>
          <w:rFonts w:ascii="GHEA Grapalat" w:hAnsi="GHEA Grapalat"/>
          <w:i/>
        </w:rPr>
        <w:t xml:space="preserve"> Ռամսահայը եւ այլք ընդդեմ Նիդերլանդների </w:t>
      </w:r>
      <w:r w:rsidRPr="007647A6">
        <w:rPr>
          <w:rFonts w:ascii="GHEA Grapalat" w:hAnsi="GHEA Grapalat"/>
        </w:rPr>
        <w:t>[ՄՊ][</w:t>
      </w:r>
      <w:r w:rsidRPr="007647A6">
        <w:rPr>
          <w:rFonts w:ascii="GHEA Grapalat" w:hAnsi="GHEA Grapalat"/>
          <w:i/>
        </w:rPr>
        <w:t>Ramsahai and Others v. the Netherlands</w:t>
      </w:r>
      <w:r w:rsidRPr="007647A6">
        <w:rPr>
          <w:rFonts w:ascii="GHEA Grapalat" w:hAnsi="GHEA Grapalat"/>
        </w:rPr>
        <w:t xml:space="preserve"> [GC]], թիվ 52391/99, § 274, ՄԻԵԴ 2007-II, եւ </w:t>
      </w:r>
      <w:r w:rsidRPr="007647A6">
        <w:rPr>
          <w:rFonts w:ascii="GHEA Grapalat" w:hAnsi="GHEA Grapalat"/>
          <w:i/>
        </w:rPr>
        <w:t xml:space="preserve">Ջուլիանիի եւ Գաջիոյի [Giuliani եւ Gaggio] </w:t>
      </w:r>
      <w:r w:rsidRPr="007647A6">
        <w:rPr>
          <w:rFonts w:ascii="GHEA Grapalat" w:hAnsi="GHEA Grapalat"/>
        </w:rPr>
        <w:t xml:space="preserve">գործերը, § 180)։ Այնուամենայնիվ, Կոնվենցիայի 2-րդ եւ 3-րդ հոդվածների համաձայն ներկայացված պնդումների դեպքում Դատարանը պետք է իրականացնի մանրամասն ուսումնասիրություն, նույնիսկ եթե որոշ ներպետական վարույթներ եւ քննություններ արդեն իրականացվել են (տե՛ս վերեւում հիշատակված՝ </w:t>
      </w:r>
      <w:r w:rsidRPr="007647A6">
        <w:rPr>
          <w:rFonts w:ascii="GHEA Grapalat" w:hAnsi="GHEA Grapalat"/>
          <w:i/>
        </w:rPr>
        <w:t xml:space="preserve">Ռամսահայի եւ այլոց </w:t>
      </w:r>
      <w:r w:rsidRPr="007647A6">
        <w:rPr>
          <w:rFonts w:ascii="GHEA Grapalat" w:hAnsi="GHEA Grapalat"/>
        </w:rPr>
        <w:t>[</w:t>
      </w:r>
      <w:r w:rsidRPr="007647A6">
        <w:rPr>
          <w:rFonts w:ascii="GHEA Grapalat" w:hAnsi="GHEA Grapalat"/>
          <w:i/>
        </w:rPr>
        <w:t>Ramsahai and Others] գործը</w:t>
      </w:r>
      <w:r w:rsidRPr="007647A6">
        <w:rPr>
          <w:rFonts w:ascii="GHEA Grapalat" w:hAnsi="GHEA Grapalat"/>
        </w:rPr>
        <w:t xml:space="preserve">, § 274)։ Հնարավորության դեպքում Դատարանը նախընտրում է հիմնվել իրավասու ներպետական մարմինների, այդ թվում՝ խորհրդարանական մարմինների՝ ինչպես օրինակ՝ տվյալ գործին միջամտած մարմնի եզրակացությունների վրա՝ առանց ամբողջությամբ հրաժարվելու իր վերահսկողական լիազորությունից՝ ելնելով այն սկզբունքից, որ այն կարող է նորովի գնահատել ներկայացված ապացույցները (տե՛ս </w:t>
      </w:r>
      <w:bookmarkStart w:id="170" w:name="_cl28926"/>
      <w:r w:rsidRPr="007647A6">
        <w:rPr>
          <w:rFonts w:ascii="GHEA Grapalat" w:hAnsi="GHEA Grapalat"/>
          <w:i/>
        </w:rPr>
        <w:t>Քավաքլըօղլուն եւ այլք ընդդեմ Թուրքիայի</w:t>
      </w:r>
      <w:r w:rsidRPr="007647A6">
        <w:rPr>
          <w:rFonts w:ascii="GHEA Grapalat" w:hAnsi="GHEA Grapalat"/>
        </w:rPr>
        <w:t xml:space="preserve"> </w:t>
      </w:r>
      <w:bookmarkEnd w:id="170"/>
      <w:r w:rsidRPr="007647A6">
        <w:rPr>
          <w:rFonts w:ascii="GHEA Grapalat" w:hAnsi="GHEA Grapalat"/>
        </w:rPr>
        <w:t>[</w:t>
      </w:r>
      <w:r w:rsidRPr="007647A6">
        <w:rPr>
          <w:rFonts w:ascii="GHEA Grapalat" w:hAnsi="GHEA Grapalat"/>
          <w:i/>
        </w:rPr>
        <w:t>Kavaklıoğlu and Others v. Turkey</w:t>
      </w:r>
      <w:r w:rsidRPr="007647A6">
        <w:rPr>
          <w:rFonts w:ascii="GHEA Grapalat" w:hAnsi="GHEA Grapalat"/>
        </w:rPr>
        <w:t xml:space="preserve">] գործը, թիվ 15397/02, § 176, 2015 թվականի հոկտեմբերի 6)։ Դատարանի կողմից ներպետական մակարդակով անցկացված քննության ընթացքում ձեռք բերված ապացույցների եւ ներպետական վարույթում հաստատված փաստերի վրա հիմնվելը մեծապես կախված կլինի ներպետական մակարդակով անցկացված քննչական գործընթացի որակից, դրա մանրակրկտությունից եւ հետեւողականությունից (տե՛ս </w:t>
      </w:r>
      <w:bookmarkStart w:id="171" w:name="_cl25785"/>
      <w:r w:rsidRPr="007647A6">
        <w:rPr>
          <w:rFonts w:ascii="GHEA Grapalat" w:hAnsi="GHEA Grapalat"/>
          <w:i/>
        </w:rPr>
        <w:t>Ֆինոգենովը եւ այլք ընդդեմ Ռուսաստանի</w:t>
      </w:r>
      <w:r w:rsidRPr="007647A6">
        <w:rPr>
          <w:rFonts w:ascii="GHEA Grapalat" w:hAnsi="GHEA Grapalat"/>
        </w:rPr>
        <w:t xml:space="preserve"> </w:t>
      </w:r>
      <w:bookmarkEnd w:id="171"/>
      <w:r w:rsidRPr="007647A6">
        <w:rPr>
          <w:rFonts w:ascii="GHEA Grapalat" w:hAnsi="GHEA Grapalat"/>
        </w:rPr>
        <w:t>[</w:t>
      </w:r>
      <w:r w:rsidRPr="007647A6">
        <w:rPr>
          <w:rFonts w:ascii="GHEA Grapalat" w:hAnsi="GHEA Grapalat"/>
          <w:i/>
        </w:rPr>
        <w:t>Finogenov and Others v. Russia</w:t>
      </w:r>
      <w:r w:rsidRPr="007647A6">
        <w:rPr>
          <w:rFonts w:ascii="GHEA Grapalat" w:hAnsi="GHEA Grapalat"/>
        </w:rPr>
        <w:t xml:space="preserve">], թիվ 18299/03 եւ 27311/03, § 238, ՄԻԵԴ 2011 (քաղվածքներ), </w:t>
      </w:r>
      <w:bookmarkStart w:id="172" w:name="_cl37471"/>
      <w:r w:rsidRPr="007647A6">
        <w:rPr>
          <w:rFonts w:ascii="GHEA Grapalat" w:hAnsi="GHEA Grapalat"/>
          <w:i/>
        </w:rPr>
        <w:t>Տագաեւան եւ այլք ընդդեմ Ռուսաստանի</w:t>
      </w:r>
      <w:r w:rsidRPr="007647A6">
        <w:rPr>
          <w:rFonts w:ascii="GHEA Grapalat" w:hAnsi="GHEA Grapalat"/>
        </w:rPr>
        <w:t xml:space="preserve"> [</w:t>
      </w:r>
      <w:r w:rsidRPr="007647A6">
        <w:rPr>
          <w:rFonts w:ascii="GHEA Grapalat" w:hAnsi="GHEA Grapalat"/>
          <w:i/>
        </w:rPr>
        <w:t>Tagayeva and Others v. Russia]</w:t>
      </w:r>
      <w:bookmarkEnd w:id="172"/>
      <w:r w:rsidRPr="007647A6">
        <w:rPr>
          <w:rFonts w:ascii="GHEA Grapalat" w:hAnsi="GHEA Grapalat"/>
        </w:rPr>
        <w:t xml:space="preserve"> գործերը, թիվ 26562/07 եւ 6 այլ գործեր, §</w:t>
      </w:r>
      <w:r>
        <w:rPr>
          <w:rFonts w:ascii="GHEA Grapalat" w:hAnsi="GHEA Grapalat"/>
        </w:rPr>
        <w:t xml:space="preserve"> </w:t>
      </w:r>
      <w:r w:rsidRPr="007647A6">
        <w:rPr>
          <w:rFonts w:ascii="GHEA Grapalat" w:hAnsi="GHEA Grapalat"/>
        </w:rPr>
        <w:t xml:space="preserve">586, </w:t>
      </w:r>
      <w:bookmarkStart w:id="173" w:name="_cl40695"/>
      <w:r w:rsidRPr="007647A6">
        <w:rPr>
          <w:rFonts w:ascii="GHEA Grapalat" w:hAnsi="GHEA Grapalat"/>
        </w:rPr>
        <w:t xml:space="preserve">2017 թվականի ապրիլի 13, եւ </w:t>
      </w:r>
      <w:r w:rsidRPr="007647A6">
        <w:rPr>
          <w:rFonts w:ascii="GHEA Grapalat" w:hAnsi="GHEA Grapalat"/>
          <w:i/>
        </w:rPr>
        <w:t>Լափշինն ընդդեմ Ադրբեջանի [Lapshin v. Azerbaija</w:t>
      </w:r>
      <w:r w:rsidRPr="007647A6">
        <w:rPr>
          <w:rFonts w:ascii="GHEA Grapalat" w:hAnsi="GHEA Grapalat"/>
          <w:i/>
          <w:iCs/>
        </w:rPr>
        <w:t>n</w:t>
      </w:r>
      <w:r w:rsidRPr="007647A6">
        <w:rPr>
          <w:rFonts w:ascii="GHEA Grapalat" w:hAnsi="GHEA Grapalat"/>
          <w:i/>
        </w:rPr>
        <w:t>]</w:t>
      </w:r>
      <w:bookmarkEnd w:id="173"/>
      <w:r w:rsidRPr="007647A6">
        <w:rPr>
          <w:rFonts w:ascii="GHEA Grapalat" w:hAnsi="GHEA Grapalat"/>
        </w:rPr>
        <w:t xml:space="preserve"> գործը, թիվ 13527/18, §</w:t>
      </w:r>
      <w:r w:rsidR="00405261" w:rsidRPr="00405261">
        <w:rPr>
          <w:rFonts w:ascii="Courier New" w:hAnsi="Courier New" w:cs="Courier New"/>
        </w:rPr>
        <w:t> </w:t>
      </w:r>
      <w:r w:rsidRPr="007647A6">
        <w:rPr>
          <w:rFonts w:ascii="GHEA Grapalat" w:hAnsi="GHEA Grapalat"/>
        </w:rPr>
        <w:t>95, 2021 թվականի մայիսի 20)։</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74" w:name="use_of_live_ammunition_only_by_police_st"/>
      <w:r w:rsidRPr="007647A6">
        <w:rPr>
          <w:rFonts w:ascii="GHEA Grapalat" w:hAnsi="GHEA Grapalat"/>
          <w:noProof/>
        </w:rPr>
        <w:lastRenderedPageBreak/>
        <w:t>203</w:t>
      </w:r>
      <w:bookmarkEnd w:id="174"/>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Սույն գործով Դատարանը նշում է, որ բախվում է մահվան դեպքերի, այդ թվում՝ վիճարկվող երեք մահվան դեպքերի վերաբերյալ փաստերի սակավության հետ, ինչը հետագայում բարդանում է այն փաստով պայմանավորված, որ ներպետական մակարդակում փաստերի վերաբերյալ դատական որոշում չի կայացվել (համեմատել վերեւում հիշատակված՝ </w:t>
      </w:r>
      <w:r w:rsidRPr="007647A6">
        <w:rPr>
          <w:rFonts w:ascii="GHEA Grapalat" w:hAnsi="GHEA Grapalat"/>
          <w:i/>
        </w:rPr>
        <w:t>Մակարացիսի [Makaratzis]</w:t>
      </w:r>
      <w:r w:rsidRPr="007647A6">
        <w:rPr>
          <w:rFonts w:ascii="GHEA Grapalat" w:hAnsi="GHEA Grapalat"/>
        </w:rPr>
        <w:t xml:space="preserve"> գործը,</w:t>
      </w:r>
      <w:r>
        <w:rPr>
          <w:rFonts w:ascii="GHEA Grapalat" w:hAnsi="GHEA Grapalat"/>
        </w:rPr>
        <w:t xml:space="preserve"> </w:t>
      </w:r>
      <w:r w:rsidRPr="007647A6">
        <w:rPr>
          <w:rFonts w:ascii="GHEA Grapalat" w:hAnsi="GHEA Grapalat"/>
        </w:rPr>
        <w:t>§</w:t>
      </w:r>
      <w:r w:rsidRPr="007647A6">
        <w:rPr>
          <w:rFonts w:ascii="Courier New" w:hAnsi="Courier New" w:cs="Courier New"/>
        </w:rPr>
        <w:t> </w:t>
      </w:r>
      <w:r w:rsidRPr="007647A6">
        <w:rPr>
          <w:rFonts w:ascii="GHEA Grapalat" w:hAnsi="GHEA Grapalat"/>
        </w:rPr>
        <w:t xml:space="preserve">47)։ Այնուամենայնիվ, չնայած նրան, որ Դատարանի տրամադրության տակ գտնվող նյութերով հնարավոր չէ ամբողջական պատկերացում կազմել այդ երեք մահվան դեպքերի հանգամանքների վերաբերյալ, այդուհանդերձ, Կառավարության կողմից ներկայացված փաստարկը համոզիչ չէ Դատարանի համար այն մասով (տե՛ս վերեւում՝ 190-րդ պարբերությունը), որ Հովհաննես Հովհաննիսյանին սպանած գնդակը չի արձակվել ոստիկանական ուժերի կողմից, քանի որ այն չի համապատասխանում հանրապետական գնդակապարկուճային հաշվառման քարտադարանի բազայում գրանցված որեւէ գնդակի։ Մասնավորապես Դատարանը ստորեւ մեջբերում է իր եզրակացությունները, որոնք կասկածի տակ են դնում այս ենթադրյալ քննչական գործողության պատշաճ իրականացումը (տե՛ս ստորեւ՝ 260-րդ պարբերությունը), եւ համարում է, որ քննության մեջ այդպիսի թերություններն ավելի հիմնավոր բացատրություն են գնդակի հետքը չհայտնաբերելու համար։ Նաեւ այն հանգամանքը, որ Տիգրան Աբգարյանը ժամկետային զինծառայող էր, ինքնին չի ենթադրում, որ նա կարող էր սպանվել ցուցարարներից մեկի արձակած գնդակից, քանի որ այն կարող էր լինել նաեւ պատահական գնդակ կամ ռիկոշետի հետեւանք։ Դատարանն այս առնչությամբ նկատում է, որ ինչպես հետեւում է գործի որոշ նյութերից, քննչական մարմնի կողմից ներկայացվել է իրադարձությունների մի վարկած, համաձայն որի՝ Տիգրան Աբգարյանի վրա կրակ է արձակվել զանգվածային անկարգության մասնակիցներից մեկի կողմից, որն այնուհետեւ կարողացել է փախչել, չնայած նրան, որ իր վրա կրակ է արձակվել դիպուկահարի կողմից (տե՛ս վերեւում՝ </w:t>
      </w:r>
      <w:r w:rsidRPr="007647A6">
        <w:rPr>
          <w:rFonts w:ascii="GHEA Grapalat" w:hAnsi="GHEA Grapalat"/>
          <w:noProof/>
        </w:rPr>
        <w:t>98</w:t>
      </w:r>
      <w:r w:rsidRPr="007647A6">
        <w:rPr>
          <w:rFonts w:ascii="GHEA Grapalat" w:hAnsi="GHEA Grapalat"/>
        </w:rPr>
        <w:t xml:space="preserve">-րդ, </w:t>
      </w:r>
      <w:r w:rsidRPr="007647A6">
        <w:rPr>
          <w:rFonts w:ascii="GHEA Grapalat" w:hAnsi="GHEA Grapalat"/>
          <w:noProof/>
        </w:rPr>
        <w:t>127</w:t>
      </w:r>
      <w:r w:rsidRPr="007647A6">
        <w:rPr>
          <w:rFonts w:ascii="GHEA Grapalat" w:hAnsi="GHEA Grapalat"/>
        </w:rPr>
        <w:t xml:space="preserve">-րդ եւ </w:t>
      </w:r>
      <w:r w:rsidRPr="007647A6">
        <w:rPr>
          <w:rFonts w:ascii="GHEA Grapalat" w:hAnsi="GHEA Grapalat"/>
          <w:noProof/>
        </w:rPr>
        <w:t>131</w:t>
      </w:r>
      <w:r w:rsidRPr="007647A6">
        <w:rPr>
          <w:rFonts w:ascii="GHEA Grapalat" w:hAnsi="GHEA Grapalat"/>
        </w:rPr>
        <w:t xml:space="preserve">-րդ պարբերությունները)։ Այնուամենայնիվ, գործի նյութերում չկան ապացույցներ, որոնք կհաստատեին իրադարձությունների այս վարկածը, որը, </w:t>
      </w:r>
      <w:r w:rsidRPr="007647A6">
        <w:rPr>
          <w:rFonts w:ascii="GHEA Grapalat" w:hAnsi="GHEA Grapalat"/>
        </w:rPr>
        <w:lastRenderedPageBreak/>
        <w:t>ավելին, կարծես հիմնված լինի բացառապես իրադարձություններում ներգրավված ոստիկանական ուժերի աշխատակիցների կողմից տրված ցուցմունքների վրա, որոնք, սակայն, չեն կարող համարվել անաչառ վկաներ։</w:t>
      </w:r>
    </w:p>
    <w:p w:rsidR="007647A6" w:rsidRPr="007647A6" w:rsidRDefault="007647A6" w:rsidP="00DA330A">
      <w:pPr>
        <w:pStyle w:val="JuPara"/>
        <w:widowControl w:val="0"/>
        <w:tabs>
          <w:tab w:val="left" w:pos="1134"/>
        </w:tabs>
        <w:spacing w:after="160" w:line="346" w:lineRule="auto"/>
        <w:ind w:firstLine="567"/>
        <w:rPr>
          <w:rFonts w:ascii="GHEA Grapalat" w:hAnsi="GHEA Grapalat"/>
        </w:rPr>
      </w:pPr>
      <w:r w:rsidRPr="007647A6">
        <w:rPr>
          <w:rFonts w:ascii="GHEA Grapalat" w:hAnsi="GHEA Grapalat"/>
          <w:noProof/>
        </w:rPr>
        <w:t>204</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Դատարանն այնուհետ նշում է, որ դիմումատուները պնդել են, որ Հովհաննես Հովհաննիսյանը եւ Տիգրան Աբգարյանը չէին կարող սպանված լինել ցուցարարներից որեւէ մեկի կողմից, քանի որ միայն ոստիկանական ուժերն են եղել զինված հրազենով եւ մարտական զինամթերքով (տե՛ս վերեւում՝ </w:t>
      </w:r>
      <w:r w:rsidRPr="007647A6">
        <w:rPr>
          <w:rFonts w:ascii="GHEA Grapalat" w:hAnsi="GHEA Grapalat"/>
          <w:noProof/>
        </w:rPr>
        <w:t>177</w:t>
      </w:r>
      <w:r w:rsidRPr="007647A6">
        <w:rPr>
          <w:rFonts w:ascii="GHEA Grapalat" w:hAnsi="GHEA Grapalat"/>
        </w:rPr>
        <w:t xml:space="preserve">-րդ պարբերությունը), որը Կառավարությունը վիճարկել է՝ նշելով, որ որոշ ցուցարարներ նույնպես ունեցել են նման մահաբեր զենքեր (տե՛ս վերեւում՝ </w:t>
      </w:r>
      <w:r w:rsidRPr="007647A6">
        <w:rPr>
          <w:rFonts w:ascii="GHEA Grapalat" w:hAnsi="GHEA Grapalat"/>
          <w:noProof/>
        </w:rPr>
        <w:t>86</w:t>
      </w:r>
      <w:r w:rsidRPr="007647A6">
        <w:rPr>
          <w:rFonts w:ascii="GHEA Grapalat" w:hAnsi="GHEA Grapalat"/>
        </w:rPr>
        <w:t xml:space="preserve">-րդ եւ </w:t>
      </w:r>
      <w:r w:rsidRPr="007647A6">
        <w:rPr>
          <w:rFonts w:ascii="GHEA Grapalat" w:hAnsi="GHEA Grapalat"/>
          <w:noProof/>
        </w:rPr>
        <w:t>190</w:t>
      </w:r>
      <w:r w:rsidRPr="007647A6">
        <w:rPr>
          <w:rFonts w:ascii="GHEA Grapalat" w:hAnsi="GHEA Grapalat"/>
        </w:rPr>
        <w:t>-րդ պարբերությունները)։ Այնուամենայնիվ, Կառավարությունը չի ներկայացրել իրենց պնդումները հաստատող որեւէ համոզիչ ապացույց (</w:t>
      </w:r>
      <w:bookmarkStart w:id="175" w:name="_cl27023"/>
      <w:r w:rsidRPr="007647A6">
        <w:rPr>
          <w:rFonts w:ascii="GHEA Grapalat" w:hAnsi="GHEA Grapalat"/>
        </w:rPr>
        <w:t>տե՛ս, համապատասխան փոփոխություններով, Գյուլեքն ընդդեմ Թուրքիայի [</w:t>
      </w:r>
      <w:r w:rsidRPr="007647A6">
        <w:rPr>
          <w:rFonts w:ascii="GHEA Grapalat" w:hAnsi="GHEA Grapalat"/>
          <w:i/>
        </w:rPr>
        <w:t>Güleç v. Turkey] գործը</w:t>
      </w:r>
      <w:bookmarkEnd w:id="175"/>
      <w:r w:rsidRPr="007647A6">
        <w:rPr>
          <w:rFonts w:ascii="GHEA Grapalat" w:hAnsi="GHEA Grapalat"/>
        </w:rPr>
        <w:t xml:space="preserve">, 1998 թվականի հուլիսի 27, </w:t>
      </w:r>
      <w:r w:rsidRPr="007647A6">
        <w:rPr>
          <w:rFonts w:ascii="GHEA Grapalat" w:hAnsi="GHEA Grapalat"/>
          <w:lang w:bidi="en-US"/>
        </w:rPr>
        <w:t xml:space="preserve">§ </w:t>
      </w:r>
      <w:r w:rsidRPr="007647A6">
        <w:rPr>
          <w:rFonts w:ascii="GHEA Grapalat" w:hAnsi="GHEA Grapalat"/>
        </w:rPr>
        <w:t xml:space="preserve">72, Վճիռների եւ որոշումների վերաբերյալ հաշվետվություններ, 1998-IV): Դատարանը նշում է, որ նրանց պնդումը հիմնականում հիմնված է պաշտոնական վարկածի վրա, ըստ որի՝ հետընտրական հանրահավաքներն ու 2008 թվականի մարտի 1-ի իրադարձությունները դիտարկվում են որպես նախապես ծրագրված հեղաշրջման փորձ, որը կազմակերպվել եւ հրահրվել է ընդդիմության ղեկավարների կողմից, ինչը, ենթադրաբար, ներառել է Ազատության հրապարակում հավաքված ցուցարարների միջեւ զենքի ծրագրված բաշխումը՝ զինված անկարգություններ հրահրելու նպատակով (տե՛ս վերեւում՝ 9-րդ պարբերությունը): Կառավարությունն այնուհետեւ անդրադարձել է այն փաստին, որ հավաքը ցրելուց հետո Ազատության հրապարակում հայտնաբերվել են բազմաթիվ զենքեր (տե՛ս վերեւում՝ </w:t>
      </w:r>
      <w:r w:rsidRPr="007647A6">
        <w:rPr>
          <w:rFonts w:ascii="GHEA Grapalat" w:hAnsi="GHEA Grapalat"/>
          <w:noProof/>
        </w:rPr>
        <w:t>13</w:t>
      </w:r>
      <w:r w:rsidRPr="007647A6">
        <w:rPr>
          <w:rFonts w:ascii="GHEA Grapalat" w:hAnsi="GHEA Grapalat"/>
        </w:rPr>
        <w:t xml:space="preserve">-րդ պարբերության վերջում), ինչպես նաեւ անդրադարձել է ՀՔԾ-ի կողմից ներկայացված փաստաթղթին, ըստ որի՝ քննության արդյունքում պարզվել է, որ ցուցարարները ոստիկանության հետ բախումների ընթացքում կիրառել են տարբեր տեսակի հրազեններ (տե՛ս վերեւում՝ </w:t>
      </w:r>
      <w:r w:rsidRPr="007647A6">
        <w:rPr>
          <w:rFonts w:ascii="GHEA Grapalat" w:hAnsi="GHEA Grapalat"/>
          <w:noProof/>
        </w:rPr>
        <w:t>103</w:t>
      </w:r>
      <w:r w:rsidRPr="007647A6">
        <w:rPr>
          <w:rFonts w:ascii="GHEA Grapalat" w:hAnsi="GHEA Grapalat"/>
        </w:rPr>
        <w:t xml:space="preserve">-րդ պարբերությունը): Դիմումատուները վիճարկել են այս պնդումները (տե՛ս վերեւում՝ </w:t>
      </w:r>
      <w:r w:rsidRPr="007647A6">
        <w:rPr>
          <w:rFonts w:ascii="GHEA Grapalat" w:hAnsi="GHEA Grapalat"/>
          <w:noProof/>
        </w:rPr>
        <w:t>14</w:t>
      </w:r>
      <w:r w:rsidRPr="007647A6">
        <w:rPr>
          <w:rFonts w:ascii="GHEA Grapalat" w:hAnsi="GHEA Grapalat"/>
        </w:rPr>
        <w:t xml:space="preserve">-րդ եւ </w:t>
      </w:r>
      <w:r w:rsidRPr="007647A6">
        <w:rPr>
          <w:rFonts w:ascii="GHEA Grapalat" w:hAnsi="GHEA Grapalat"/>
          <w:noProof/>
        </w:rPr>
        <w:t>177</w:t>
      </w:r>
      <w:r w:rsidRPr="007647A6">
        <w:rPr>
          <w:rFonts w:ascii="GHEA Grapalat" w:hAnsi="GHEA Grapalat"/>
        </w:rPr>
        <w:t>-րդ պարբերությունները):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205</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նկատում է, որ այս հարցերն արդեն քննարկվել են Հայաստանի դեմ ներկայացված մի շարք գործերում, որոնք նույնպես առնչվել են Ազատության հրապարակում տեղի ունեցած հետընտրական հանրահավաքների եւ 2008 թվականի մարտի 1-ի իրադարձություններին: Դատարանը վճռել է, որ Ազատության հրապարակում անցկացված հանրահավաքները եղել են խաղաղ՝ առանց բռնության հրահրման կամ բռնի գործողությունների որեւէ նշանի, մինչեւ 2008 թվականի մարտի 1-ի վաղ առավոտյան ոստիկանության կողմից իրականացված գործողությունը (տե՛ս </w:t>
      </w:r>
      <w:r w:rsidRPr="007647A6">
        <w:rPr>
          <w:rFonts w:ascii="GHEA Grapalat" w:hAnsi="GHEA Grapalat"/>
          <w:i/>
        </w:rPr>
        <w:t>Մուշեղ Սաղաթելյանն ընդդեմ Հայաստանի</w:t>
      </w:r>
      <w:r w:rsidRPr="007647A6">
        <w:rPr>
          <w:rFonts w:ascii="GHEA Grapalat" w:hAnsi="GHEA Grapalat"/>
        </w:rPr>
        <w:t xml:space="preserve"> [</w:t>
      </w:r>
      <w:r w:rsidRPr="007647A6">
        <w:rPr>
          <w:rFonts w:ascii="GHEA Grapalat" w:hAnsi="GHEA Grapalat"/>
          <w:i/>
        </w:rPr>
        <w:t>Mushegh Saghatelyan v. Armenia</w:t>
      </w:r>
      <w:r w:rsidRPr="007647A6">
        <w:rPr>
          <w:rFonts w:ascii="GHEA Grapalat" w:hAnsi="GHEA Grapalat"/>
        </w:rPr>
        <w:t>], թիվ 23086/08, §§ 230-233 եւ 246, 2018</w:t>
      </w:r>
      <w:r w:rsidR="00405261" w:rsidRPr="00405261">
        <w:rPr>
          <w:rFonts w:ascii="Courier New" w:hAnsi="Courier New" w:cs="Courier New"/>
        </w:rPr>
        <w:t> </w:t>
      </w:r>
      <w:r w:rsidRPr="007647A6">
        <w:rPr>
          <w:rFonts w:ascii="GHEA Grapalat" w:hAnsi="GHEA Grapalat"/>
        </w:rPr>
        <w:t xml:space="preserve">թվականի սեպտեմբերի 20, եւ </w:t>
      </w:r>
      <w:r w:rsidRPr="007647A6">
        <w:rPr>
          <w:rFonts w:ascii="GHEA Grapalat" w:hAnsi="GHEA Grapalat"/>
          <w:i/>
        </w:rPr>
        <w:t>Մյասնիկ Մալխասյանն ընդդեմ Հայաստանի</w:t>
      </w:r>
      <w:r w:rsidRPr="007647A6">
        <w:rPr>
          <w:rFonts w:ascii="GHEA Grapalat" w:hAnsi="GHEA Grapalat"/>
        </w:rPr>
        <w:t xml:space="preserve"> [</w:t>
      </w:r>
      <w:r w:rsidRPr="007647A6">
        <w:rPr>
          <w:rFonts w:ascii="GHEA Grapalat" w:hAnsi="GHEA Grapalat"/>
          <w:i/>
        </w:rPr>
        <w:t>Myasnik Malkhasyan v. Armenia</w:t>
      </w:r>
      <w:r w:rsidRPr="007647A6">
        <w:rPr>
          <w:rFonts w:ascii="GHEA Grapalat" w:hAnsi="GHEA Grapalat"/>
        </w:rPr>
        <w:t xml:space="preserve">] թիվ 49020/08, § 72, 2020 թվականի հոկտեմբերի 15, գործերը): Դատարանը պարզել է, որ չի եղել որեւէ համոզիչ ապացույց, որով կհաստատվեր, որ Ազատության հրապարակում զենք է կուտակվել՝ անկարգություններ հրահրելու նպատակով, եւ մերժել է Կառավարության այն պնդումները, թե ոստիկանությունը տեղակայվել էր Ազատության հրապարակում զենքերի որոնման նպատակով, եւ որ զինված ցուցարարներն էին առաջինը հարձակվել ոստիկանության վրա։ Դատարանը պարզել է նաեւ, որ 2008 թվականի մարտի 1-ի վաղ առավոտյան իրականացված ոստիկանության գործողության հիմնական՝ եթե ոչ միակ, նպատակը եղել է Ազատության հրապարակում անցկացվող հավաքը ցրելը, եւ որ այնտեղ տեղի ունեցած բախումներն ամենայն հավանականությամբ եղել են հավաքը ավարտելուն ուղղված ոստիկանության միջոցառումների, այդ թվում՝ ենթադրյալ չափից ավելի ուժի կիրառման հետեւանք, այլ ոչ թե ցուցարարների կանխամտածված գործողությունների արդյունք (տե՛ս վերեւում հիշատակված՝ </w:t>
      </w:r>
      <w:r w:rsidRPr="007647A6">
        <w:rPr>
          <w:rFonts w:ascii="GHEA Grapalat" w:hAnsi="GHEA Grapalat"/>
          <w:i/>
        </w:rPr>
        <w:t>Մուշեղ Սաղաթելյանի</w:t>
      </w:r>
      <w:r w:rsidRPr="007647A6">
        <w:rPr>
          <w:rFonts w:ascii="GHEA Grapalat" w:hAnsi="GHEA Grapalat"/>
        </w:rPr>
        <w:t xml:space="preserve"> [</w:t>
      </w:r>
      <w:r w:rsidRPr="007647A6">
        <w:rPr>
          <w:rFonts w:ascii="GHEA Grapalat" w:hAnsi="GHEA Grapalat"/>
          <w:i/>
        </w:rPr>
        <w:t>Mushegh Saghatelyan</w:t>
      </w:r>
      <w:r w:rsidRPr="007647A6">
        <w:rPr>
          <w:rFonts w:ascii="GHEA Grapalat" w:hAnsi="GHEA Grapalat"/>
        </w:rPr>
        <w:t xml:space="preserve">], §§ 230, 232, 245 եւ 247, եւ </w:t>
      </w:r>
      <w:r w:rsidRPr="007647A6">
        <w:rPr>
          <w:rFonts w:ascii="GHEA Grapalat" w:hAnsi="GHEA Grapalat"/>
          <w:i/>
        </w:rPr>
        <w:t>Մյասնիկ Մալխասյանի</w:t>
      </w:r>
      <w:r w:rsidRPr="007647A6">
        <w:rPr>
          <w:rFonts w:ascii="GHEA Grapalat" w:hAnsi="GHEA Grapalat"/>
        </w:rPr>
        <w:t xml:space="preserve"> [</w:t>
      </w:r>
      <w:r w:rsidRPr="007647A6">
        <w:rPr>
          <w:rFonts w:ascii="GHEA Grapalat" w:hAnsi="GHEA Grapalat"/>
          <w:i/>
        </w:rPr>
        <w:t>Myasnik Malkhasyan</w:t>
      </w:r>
      <w:r w:rsidRPr="007647A6">
        <w:rPr>
          <w:rFonts w:ascii="GHEA Grapalat" w:hAnsi="GHEA Grapalat"/>
        </w:rPr>
        <w:t xml:space="preserve">] գործերը, § 80): Դատարանն այնուհետեւ նշել է Ազատության հրապարակում ենթադրաբար հայտնաբերված զենքերի, այդ թվում՝ ատրճանակների, նռնակների եւ «ոզնիներ» հիշեցնող սուր առարկաների առնչությամբ ցուցարարներից որեւէ մեկի հետ կապ ունեցող ցանկացած </w:t>
      </w:r>
      <w:r w:rsidRPr="007647A6">
        <w:rPr>
          <w:rFonts w:ascii="GHEA Grapalat" w:hAnsi="GHEA Grapalat"/>
        </w:rPr>
        <w:lastRenderedPageBreak/>
        <w:t xml:space="preserve">ապացույցի բացակայությունը եւ զարմանալի է համարել այն, որ Ազատության հրապարակում ոստիկանության գործողության ժամանակ ցուցարարները չեն կիրառել հրազեն, պայթուցիկներ կամ սառը զենքեր՝ հաշվի առնելով այն պնդումը, որ նրանք զինված են եղել այդպիսի զենքերով՝ զինված անկարգություններ սկսելու մտադրությամբ (տե՛ս վերեւում հիշատակված՝ </w:t>
      </w:r>
      <w:r w:rsidRPr="007647A6">
        <w:rPr>
          <w:rFonts w:ascii="GHEA Grapalat" w:hAnsi="GHEA Grapalat"/>
          <w:i/>
        </w:rPr>
        <w:t xml:space="preserve">Մուշեղ Սաղաթելյանի [Mushegh Saghatelyan] </w:t>
      </w:r>
      <w:r w:rsidRPr="007647A6">
        <w:rPr>
          <w:rFonts w:ascii="GHEA Grapalat" w:hAnsi="GHEA Grapalat"/>
        </w:rPr>
        <w:t>գործը, § 230):</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206</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Դատարանն այնուհետեւ վճռել է, որ Մյասնիկյանի արձանի մոտ հավաքված մարդկանց հավաքը տեղի է ունեցել ինքնաբուխ եւ անկազմակերպ զարգացումների հետեւանքով, մինչդեռ ավելի վաղ՝ Ազատության հրապարակից ցուցարարներին ցրելը, այդ թվում՝ դրա կոպիտ բնույթը, ինչպես նաեւ նույն օրը տեղի ունեցած մի շարք այլ նմանատիպ կամ անվերահսկելի իրադարձություններ հնարավոր է՝ դեր են խաղացել բռնության հետագա սրման գործում՝ ի հակադրություն նախապես պլանավորված եւ կազմակերպված անկարգության կամ հեղաշրջման փորձի (տե՛ս վերեւում հիշատակված՝ </w:t>
      </w:r>
      <w:r w:rsidRPr="007647A6">
        <w:rPr>
          <w:rFonts w:ascii="GHEA Grapalat" w:hAnsi="GHEA Grapalat"/>
          <w:i/>
        </w:rPr>
        <w:t>Մյասնիկ Մալխասյանի [Myasnik Malkhasyan],</w:t>
      </w:r>
      <w:r w:rsidRPr="007647A6">
        <w:rPr>
          <w:rFonts w:ascii="GHEA Grapalat" w:hAnsi="GHEA Grapalat"/>
        </w:rPr>
        <w:t xml:space="preserve"> § 80, եւ «</w:t>
      </w:r>
      <w:r w:rsidRPr="007647A6">
        <w:rPr>
          <w:rFonts w:ascii="GHEA Grapalat" w:hAnsi="GHEA Grapalat"/>
          <w:i/>
        </w:rPr>
        <w:t>Դարեսկիզբ» ՍՊԸ-ն ընդդեմ Հայաստանի [Dareskizb Ltd v. Armenia]</w:t>
      </w:r>
      <w:r w:rsidRPr="007647A6">
        <w:rPr>
          <w:rFonts w:ascii="GHEA Grapalat" w:hAnsi="GHEA Grapalat"/>
        </w:rPr>
        <w:t xml:space="preserve"> թիվ 61737/08,</w:t>
      </w:r>
      <w:r w:rsidRPr="007647A6">
        <w:rPr>
          <w:rFonts w:ascii="GHEA Grapalat" w:hAnsi="GHEA Grapalat"/>
          <w:i/>
        </w:rPr>
        <w:t xml:space="preserve"> </w:t>
      </w:r>
      <w:r w:rsidRPr="007647A6">
        <w:rPr>
          <w:rFonts w:ascii="GHEA Grapalat" w:hAnsi="GHEA Grapalat"/>
        </w:rPr>
        <w:t>§ 61, 2021 թվականի սեպտեմբերի 21,</w:t>
      </w:r>
      <w:r w:rsidRPr="007647A6">
        <w:rPr>
          <w:rFonts w:ascii="GHEA Grapalat" w:hAnsi="GHEA Grapalat"/>
          <w:i/>
        </w:rPr>
        <w:t xml:space="preserve"> գործերը</w:t>
      </w:r>
      <w:r w:rsidRPr="007647A6">
        <w:rPr>
          <w:rFonts w:ascii="GHEA Grapalat" w:hAnsi="GHEA Grapalat"/>
        </w:rPr>
        <w:t>): Վերջին գործով Դատարանը վճռել է, որ չի եղել Կառավարության պնդումները հաստատող որեւէ համոզիչ ապացույց, որ տարածքում բռնություն գործադրած ցուցարարները զինված են եղել ոչ թե ինքնաշեն առարկաներով, այլ հրազենով, ինչպես նաեւ որեւէ ապացույց, որը կհաստատեր, որ մահերն առաջացել են ցուցարարների կողմից դիտավորությամբ կամ նույնիսկ անզգուշությամբ իրականացված գործողությունների արդյունքում (նույն տեղում):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207</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նաեւ հղում է կատարում մի շարք անկախ զեկույցների, որոնք առնչվում են խնդրո առարկա իրադարձություններին, այդ թվում՝ Հայաստանի՝ Մարդու իրավունքների պաշտպանի եւ «Human Rights Watch» կազմակերպության կողմից հրապարակված զեկույցներին, որոնք հիմնված էին տեղում հավաքված տեղեկությունների վրա եւ վկայակոչվել էին վերոնշյալ դատավճիռներում, որոնցից ոչ մեկում նշված չի եղել պնդումներ այն մասին, որ </w:t>
      </w:r>
      <w:r w:rsidRPr="007647A6">
        <w:rPr>
          <w:rFonts w:ascii="GHEA Grapalat" w:hAnsi="GHEA Grapalat"/>
        </w:rPr>
        <w:lastRenderedPageBreak/>
        <w:t xml:space="preserve">ցուցարարները զինված են եղել հրազենով (տե՛ս վերեւում՝ </w:t>
      </w:r>
      <w:r w:rsidRPr="007647A6">
        <w:rPr>
          <w:rFonts w:ascii="GHEA Grapalat" w:hAnsi="GHEA Grapalat"/>
          <w:noProof/>
        </w:rPr>
        <w:t>157</w:t>
      </w:r>
      <w:r w:rsidRPr="007647A6">
        <w:rPr>
          <w:rFonts w:ascii="GHEA Grapalat" w:hAnsi="GHEA Grapalat"/>
        </w:rPr>
        <w:t xml:space="preserve">-րդ եւ </w:t>
      </w:r>
      <w:r w:rsidRPr="007647A6">
        <w:rPr>
          <w:rFonts w:ascii="GHEA Grapalat" w:hAnsi="GHEA Grapalat"/>
          <w:noProof/>
        </w:rPr>
        <w:t>165</w:t>
      </w:r>
      <w:r w:rsidRPr="007647A6">
        <w:rPr>
          <w:rFonts w:ascii="GHEA Grapalat" w:hAnsi="GHEA Grapalat"/>
        </w:rPr>
        <w:t>-րդ պարբերությունները):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76" w:name="use_of_live_ammunition_only_by_police"/>
      <w:r w:rsidRPr="007647A6">
        <w:rPr>
          <w:rFonts w:ascii="GHEA Grapalat" w:hAnsi="GHEA Grapalat"/>
          <w:noProof/>
        </w:rPr>
        <w:t>208</w:t>
      </w:r>
      <w:bookmarkEnd w:id="176"/>
      <w:r w:rsidRPr="007647A6">
        <w:rPr>
          <w:rFonts w:ascii="GHEA Grapalat" w:hAnsi="GHEA Grapalat"/>
        </w:rPr>
        <w:t>.</w:t>
      </w:r>
      <w:r w:rsidR="00405261" w:rsidRPr="00405261">
        <w:rPr>
          <w:rFonts w:ascii="GHEA Grapalat" w:hAnsi="GHEA Grapalat"/>
        </w:rPr>
        <w:tab/>
      </w:r>
      <w:r w:rsidRPr="007647A6">
        <w:rPr>
          <w:rFonts w:ascii="GHEA Grapalat" w:hAnsi="GHEA Grapalat"/>
        </w:rPr>
        <w:t>Դատարանը նշում է, որ Կառավարությունը սույն գործով չի տրամադրել որեւէ ապացույց, որը կարող էր իրենց ստիպել կասկածի տակ դնել վերոնշյալ զեկույցները կամ վերեւում հիշատակված գործերի վերաբերյալ եզրակացությունները։ ՀՔԾ-ի կողմից քննվող քրեական գործի նյութերում ցուցարարների կողմից հրազենի տիրապետման եւ օգտագործման վերաբերյալ առկա պնդումները որեւէ ապացույցով չեն հիմնավորվել, եւ պարզվում է, որ դրանք եղել են չհաստատված հայտարարություններ։ Այսպիսով, թեեւ անվիճելի է այն փաստը, որ որոշ ցուցարարներ իրականացրել են բռնի գործողություններ, Դատարանի տրամադրության տակ եղած բոլոր նյութերը վկայում են այն մասին, որ նրանք զինված են եղել իմպրովիզացված կամ տեղում պատրաստված առարկաներով, ինչպիսիք են մետաղե ձողերը, փայտյա մահակները, «Մոլոտովի կոկտեյլները», քարերը, եւ նմանատիպ այլ առարկաներով, բայց ոչ հրազենով։ Մյուս կողմից՝ անվիճելի է, որ ոստիկանության ուժերը զինված են եղել հրազենով, որը, ավելին, լայնամասշտաբ կիրառվել է, այդ թվում՝ «ԱԿ</w:t>
      </w:r>
      <w:r w:rsidRPr="007647A6">
        <w:rPr>
          <w:rFonts w:ascii="GHEA Grapalat" w:hAnsi="GHEA Grapalat"/>
        </w:rPr>
        <w:noBreakHyphen/>
        <w:t xml:space="preserve">74» տեսակի ինքնաձիգներով, որոնք կրակում էին 5.45 մմ տրամաչափի գնդակներով, եւ հենց այդպիսի գնդակից է սպանվել Հովհաննես Հովհաննիսյանը (տե՛ս վերեւում՝ </w:t>
      </w:r>
      <w:r w:rsidRPr="007647A6">
        <w:rPr>
          <w:rFonts w:ascii="GHEA Grapalat" w:hAnsi="GHEA Grapalat"/>
          <w:noProof/>
        </w:rPr>
        <w:t>49</w:t>
      </w:r>
      <w:r w:rsidRPr="007647A6">
        <w:rPr>
          <w:rFonts w:ascii="GHEA Grapalat" w:hAnsi="GHEA Grapalat"/>
        </w:rPr>
        <w:t>-րդ պարբերությունը)։ Թեեւ այն գնդակը, որից սպանվել է Տիգրան Աբգարյանը, երբեւէ չի հայտնաբերվել, եւ դրա տեսակն ու տրամաչափը չեն բացահայտվել (տե՛ս վերոնշյալ 63-րդ պարբերությունը), հաշվի առնելով վերոնշյալ բոլոր հանգամանքները՝ Դատարանն ունի բավարար հիմքեր՝ ողջամիտ կասկածից վեր համարելու, որ երկու զոհերն էլ սպանվել են ոստիկանական ուժերի արձակած գնդակներից։</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209</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Այնուամենայնիվ, իրավիճակը մի փոքր այլ է Սամվել Հարությունյանի պարագայում, որը մահացել է անորոշ ծագման առարկայից ստացված հարվածից (տե՛ս վերոնշյալ 57-րդ պարբերությունը): Դատարանը նշում է, որ թեեւ կան որոշ փաստեր, որոնցով հաստատվում է, որ այն կարող էր լինել «Չերյոմուխա-7» </w:t>
      </w:r>
      <w:r w:rsidRPr="007647A6">
        <w:rPr>
          <w:rFonts w:ascii="GHEA Grapalat" w:hAnsi="GHEA Grapalat"/>
        </w:rPr>
        <w:lastRenderedPageBreak/>
        <w:t xml:space="preserve">տեսակի արցունքաբեր գազի նռնակ, դիմումատուների կողմից ներկայացված դատաբժշկական պաթոլոգ Ջ.Կ.-ի զեկույցով որեւէ վերջնական եզրակացության հնարավոր չի եղել հանգել այդ հարցի վերաբերյալ, եւ չի բացառվել, որ դա կարող </w:t>
      </w:r>
      <w:r w:rsidRPr="00405261">
        <w:rPr>
          <w:rFonts w:ascii="GHEA Grapalat" w:hAnsi="GHEA Grapalat"/>
          <w:spacing w:val="-4"/>
        </w:rPr>
        <w:t xml:space="preserve">էր լինել հրազենից բացի ցանկացած այլ ծանր առարկայից (տե՛ս վերոնշյալ </w:t>
      </w:r>
      <w:r w:rsidRPr="00405261">
        <w:rPr>
          <w:rFonts w:ascii="GHEA Grapalat" w:hAnsi="GHEA Grapalat"/>
          <w:noProof/>
          <w:spacing w:val="-4"/>
        </w:rPr>
        <w:t>133</w:t>
      </w:r>
      <w:r w:rsidRPr="00405261">
        <w:rPr>
          <w:rFonts w:ascii="GHEA Grapalat" w:hAnsi="GHEA Grapalat"/>
          <w:spacing w:val="-4"/>
        </w:rPr>
        <w:t>-րդ պարբերությունը</w:t>
      </w:r>
      <w:r w:rsidRPr="007647A6">
        <w:rPr>
          <w:rFonts w:ascii="GHEA Grapalat" w:hAnsi="GHEA Grapalat"/>
        </w:rPr>
        <w:t xml:space="preserve">)։ Գործի նյութերից հետեւում է, որ ընդհանուր առմամբ վեց անձինք վիրավորվել են «Չերյոմուխա-7» տեսակի արցունքաբեր գազի նռնակներից բողոքի ակցիաների ճնշման ընթացքում, որոնցից երեքը՝ մահացու (տե՛ս վերոնշյալ </w:t>
      </w:r>
      <w:r w:rsidRPr="007647A6">
        <w:rPr>
          <w:rFonts w:ascii="GHEA Grapalat" w:hAnsi="GHEA Grapalat"/>
          <w:noProof/>
        </w:rPr>
        <w:t>126</w:t>
      </w:r>
      <w:r w:rsidRPr="007647A6">
        <w:rPr>
          <w:rFonts w:ascii="GHEA Grapalat" w:hAnsi="GHEA Grapalat"/>
        </w:rPr>
        <w:t xml:space="preserve">-րդ եւ </w:t>
      </w:r>
      <w:r w:rsidRPr="007647A6">
        <w:rPr>
          <w:rFonts w:ascii="GHEA Grapalat" w:hAnsi="GHEA Grapalat"/>
          <w:noProof/>
        </w:rPr>
        <w:t>128</w:t>
      </w:r>
      <w:r w:rsidRPr="007647A6">
        <w:rPr>
          <w:rFonts w:ascii="GHEA Grapalat" w:hAnsi="GHEA Grapalat"/>
        </w:rPr>
        <w:t xml:space="preserve">-րդ պարբերությունները), ինչը Դատարանը համարում է լուրջ ցուցանիշ, որ նույնը կարող էր պատահել նաեւ Սամվել Հարությունյանի հետ, հատկապես, որ նա մահացել է գրեթե նույն ժամանակահատվածում եւ նույն տարածքում, որտեղ տեղի են ունեցել արցունքաբեր գազի նռնակների օգտագործման հետ կապված եւս երեք մահվան դեպքեր (տե՛ս վերեւում՝ </w:t>
      </w:r>
      <w:r w:rsidRPr="007647A6">
        <w:rPr>
          <w:rFonts w:ascii="GHEA Grapalat" w:hAnsi="GHEA Grapalat"/>
          <w:noProof/>
        </w:rPr>
        <w:t>56</w:t>
      </w:r>
      <w:r w:rsidRPr="007647A6">
        <w:rPr>
          <w:rFonts w:ascii="GHEA Grapalat" w:hAnsi="GHEA Grapalat"/>
        </w:rPr>
        <w:t xml:space="preserve">-րդ պարբերությունը եւ ստորեւ՝ </w:t>
      </w:r>
      <w:r w:rsidRPr="007647A6">
        <w:rPr>
          <w:rFonts w:ascii="GHEA Grapalat" w:hAnsi="GHEA Grapalat"/>
          <w:noProof/>
        </w:rPr>
        <w:t>215</w:t>
      </w:r>
      <w:r w:rsidRPr="007647A6">
        <w:rPr>
          <w:rFonts w:ascii="GHEA Grapalat" w:hAnsi="GHEA Grapalat"/>
        </w:rPr>
        <w:t>-</w:t>
      </w:r>
      <w:r w:rsidRPr="007647A6">
        <w:rPr>
          <w:rFonts w:ascii="GHEA Grapalat" w:hAnsi="GHEA Grapalat"/>
          <w:noProof/>
        </w:rPr>
        <w:t>216</w:t>
      </w:r>
      <w:r w:rsidRPr="007647A6">
        <w:rPr>
          <w:rFonts w:ascii="GHEA Grapalat" w:hAnsi="GHEA Grapalat"/>
        </w:rPr>
        <w:t>-րդ պարբերությունները): Այնուամենայնիվ, միայն այս տեղեկությունը բավարար չէ եզրակացնելու, որ Սամվել Հարությունյանը եւս մահացել է «Չերյոմուխա-7» տեսակի արցունքաբեր գազի նռնակից։ Բացի այդ, չի կարելի անտեսել այն հանգամանքը, որ, ինչպես ավելի մանրամասն ներկայացված է ստորեւ, ցուցարարների կողմից եւս կիրառվել են բռնի գործողություններ, այդ թվում՝ քարեր եւ «Մոլոտովի կոկտեյլներ» նետելը, եւ չի կարող բացառվել, որ Սամվել Հարությունյանի մահը եղել է այդ բռնի գործողությունների հետեւանքով առաջացած դժբախտ պատահարի արդյունք։ Պարզ չէ՝ արդյոք իշխանությունների կողմից ձեռնարկվել են համապատասխան քայլեր Սամվել Հարությունյանի մահվան պատճառ դարձած առարկան նույնականացնելու ուղղությամբ, այդ թվում՝ պարզելու այն հարցը՝ արդյոք դա կարող էր լինել հրազեն, թե այլ մահաբեր կամ ոչ մահաբեր զենք, հետեւաբար այդ հարցերը պետք է ստորեւ քննվեն Կոնվենցիայի 2-րդ հոդվածի դատավարական հայեցակետի ներքո։ Ինչ վերաբերում է նյութաիրավական հայեցակետին, Դատարանն ի զորու չէ հաստատելու, որ Սամվել Հարությունյանը սպանվել է պետությանը վերագրվող ուժի գործադրման հետեւանքով։</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lastRenderedPageBreak/>
        <w:t>210</w:t>
      </w:r>
      <w:r w:rsidRPr="007647A6">
        <w:rPr>
          <w:rFonts w:ascii="GHEA Grapalat" w:hAnsi="GHEA Grapalat"/>
        </w:rPr>
        <w:t>.</w:t>
      </w:r>
      <w:r w:rsidR="00405261" w:rsidRPr="00405261">
        <w:rPr>
          <w:rFonts w:ascii="GHEA Grapalat" w:hAnsi="GHEA Grapalat"/>
        </w:rPr>
        <w:tab/>
      </w:r>
      <w:r w:rsidRPr="007647A6">
        <w:rPr>
          <w:rFonts w:ascii="GHEA Grapalat" w:hAnsi="GHEA Grapalat"/>
        </w:rPr>
        <w:t>Համապատասխանաբար նրա մահվան առնչությամբ Կոնվենցիայի 2-րդ հոդվածի նյութաիրավական հայեցակետի խախտում չի կարող արձանագրվել։ Հետեւաբար Դատարանի քննությունը տվյալ նյութաիրավական հայեցակետի ներքո այսուհետ կսահմանափակվի մնացած ութ զոհերով, որոնց Դատարանը հարմարության համար կշարունակի անվանել «դիմումատուների հարազատներ»։</w:t>
      </w:r>
    </w:p>
    <w:p w:rsidR="00405261" w:rsidRPr="00903501" w:rsidRDefault="00405261" w:rsidP="007647A6">
      <w:pPr>
        <w:pStyle w:val="JuHalpha"/>
        <w:keepNext w:val="0"/>
        <w:keepLines w:val="0"/>
        <w:widowControl w:val="0"/>
        <w:numPr>
          <w:ilvl w:val="0"/>
          <w:numId w:val="0"/>
        </w:numPr>
        <w:tabs>
          <w:tab w:val="clear" w:pos="1361"/>
        </w:tabs>
        <w:spacing w:before="0" w:beforeAutospacing="0" w:after="160" w:line="360" w:lineRule="auto"/>
        <w:ind w:left="1247" w:hanging="396"/>
        <w:rPr>
          <w:rFonts w:ascii="GHEA Grapalat" w:hAnsi="GHEA Grapalat"/>
          <w:sz w:val="24"/>
          <w:szCs w:val="24"/>
        </w:rPr>
      </w:pPr>
    </w:p>
    <w:p w:rsidR="007647A6" w:rsidRPr="007647A6" w:rsidRDefault="007647A6" w:rsidP="00405261">
      <w:pPr>
        <w:pStyle w:val="JuHalpha"/>
        <w:keepNext w:val="0"/>
        <w:keepLines w:val="0"/>
        <w:widowControl w:val="0"/>
        <w:numPr>
          <w:ilvl w:val="0"/>
          <w:numId w:val="0"/>
        </w:numPr>
        <w:tabs>
          <w:tab w:val="clear" w:pos="1361"/>
          <w:tab w:val="left" w:pos="1560"/>
        </w:tabs>
        <w:spacing w:before="0" w:beforeAutospacing="0" w:after="160" w:line="360" w:lineRule="auto"/>
        <w:ind w:left="1560" w:hanging="396"/>
        <w:rPr>
          <w:rFonts w:ascii="GHEA Grapalat" w:hAnsi="GHEA Grapalat"/>
          <w:sz w:val="24"/>
          <w:szCs w:val="24"/>
        </w:rPr>
      </w:pPr>
      <w:r w:rsidRPr="007647A6">
        <w:rPr>
          <w:rFonts w:ascii="GHEA Grapalat" w:hAnsi="GHEA Grapalat"/>
          <w:sz w:val="24"/>
          <w:szCs w:val="24"/>
        </w:rPr>
        <w:t>2)</w:t>
      </w:r>
      <w:r w:rsidR="00405261" w:rsidRPr="00903501">
        <w:rPr>
          <w:rFonts w:ascii="GHEA Grapalat" w:hAnsi="GHEA Grapalat"/>
          <w:sz w:val="24"/>
          <w:szCs w:val="24"/>
        </w:rPr>
        <w:tab/>
      </w:r>
      <w:r w:rsidRPr="007647A6">
        <w:rPr>
          <w:rFonts w:ascii="GHEA Grapalat" w:hAnsi="GHEA Grapalat"/>
          <w:sz w:val="24"/>
          <w:szCs w:val="24"/>
        </w:rPr>
        <w:t>Արդյո՞ք դիմումատուների հարազատների սպանությունները խախտել են Կոնվենցիայի 2-րդ հոդվածի նյութաիրավական պահանջները։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77" w:name="Court_Art2sub_intro"/>
      <w:r w:rsidRPr="007647A6">
        <w:rPr>
          <w:rFonts w:ascii="GHEA Grapalat" w:hAnsi="GHEA Grapalat"/>
          <w:noProof/>
        </w:rPr>
        <w:t>211</w:t>
      </w:r>
      <w:bookmarkEnd w:id="177"/>
      <w:r w:rsidRPr="007647A6">
        <w:rPr>
          <w:rFonts w:ascii="GHEA Grapalat" w:hAnsi="GHEA Grapalat"/>
        </w:rPr>
        <w:t>.</w:t>
      </w:r>
      <w:r w:rsidR="00405261" w:rsidRPr="00405261">
        <w:rPr>
          <w:rFonts w:ascii="GHEA Grapalat" w:hAnsi="GHEA Grapalat"/>
        </w:rPr>
        <w:tab/>
      </w:r>
      <w:r w:rsidRPr="007647A6">
        <w:rPr>
          <w:rFonts w:ascii="GHEA Grapalat" w:hAnsi="GHEA Grapalat"/>
        </w:rPr>
        <w:t>Դատարանն ի սկզբանե նշում է, որ տվյալ գործով բոլոր մահերը տեղի են ունեցել 2008 թվականի փետրվարի 19-ի նախագահական ընտրություններից հետո Հայաստանում կազմակերպված հանրահավաքների շրջանակներում եւ մասնավորապես՝ 2008 թվականի մարտի 1-ի բողոքի ակցիաների ընթացքում, որոնք Կառավարությունը որակել է որպես «զանգվածային անկարգություններ», եւ որոնց իրականացման ընթացքում տեղի են ունեցել բախումներ ցուցարարների մի մասի եւ ոստիկանության միջեւ։ Այն փաստը, որ այդ օրը տեղի ունեցած բողոքի որոշ ակցիաներ վերածվել են բռնության, կողմերի միջեւ վիճարկման առարկա չէ։ Անշուշտ, Դատարանին ներկայացված ապացույցներից պարզ է դառնում, որ որոշ ցուցարարներ խաղաղ չեն եղել եւ իրականացրել են բռնի գործողություններ՝ ոստիկանության ուղղությամբ քարեր, «Մոլոտովի կոկտեյլներ» եւ այլ առարկաներ նետելով, ինչպես նաեւ պատճառելով զգալի վնաս հանրային եւ մասնավոր գույքին։ Այնուամենայնիվ, պարզ է, որ նման գործողություններում ներգրավված են եղել</w:t>
      </w:r>
      <w:r>
        <w:rPr>
          <w:rFonts w:ascii="GHEA Grapalat" w:hAnsi="GHEA Grapalat"/>
        </w:rPr>
        <w:t xml:space="preserve"> </w:t>
      </w:r>
      <w:r w:rsidRPr="007647A6">
        <w:rPr>
          <w:rFonts w:ascii="GHEA Grapalat" w:hAnsi="GHEA Grapalat"/>
        </w:rPr>
        <w:t>միայն ցուցարարների փոքր խմբեր, որոնք հեռացել էին Մյասնիկյանի հուշարձանի մոտ հավաքված մի քանի հազար մարդկանցից բաղկացած հիմնական ամբոխից, որը, ըստ ամենայնի, այդ ամբողջ ժամանակահատվածում մնացել էր հիմնականում խաղաղ, եւ շարժվել դեպի հարակից մի շարք փողոցների ուղղությամբ (տե՛ս վերեւում հիշատակված՝</w:t>
      </w:r>
      <w:r w:rsidRPr="007647A6">
        <w:rPr>
          <w:rFonts w:ascii="GHEA Grapalat" w:hAnsi="GHEA Grapalat"/>
          <w:i/>
        </w:rPr>
        <w:t xml:space="preserve"> «Դարեսկիզբ» ՍՊԸ-ի [Dareskizb Ltd]</w:t>
      </w:r>
      <w:r w:rsidRPr="007647A6">
        <w:rPr>
          <w:rFonts w:ascii="GHEA Grapalat" w:hAnsi="GHEA Grapalat"/>
        </w:rPr>
        <w:t xml:space="preserve"> գործը, § 46՝ վերջում, եւ § 61): Այնուհետեւ </w:t>
      </w:r>
      <w:r w:rsidRPr="007647A6">
        <w:rPr>
          <w:rFonts w:ascii="GHEA Grapalat" w:hAnsi="GHEA Grapalat"/>
        </w:rPr>
        <w:lastRenderedPageBreak/>
        <w:t>պարզվում է, որ ոստիկանական ուժերի հետ կատաղի բախումների մեջ ներգրավված ցուցարարների թիվը տատանվել է մի քանի տասնյակից մինչեւ մոտ հարյուր մարդ (տե՛ս վերեւում հիշատակված՝ «Human Rights Watch»</w:t>
      </w:r>
      <w:r w:rsidRPr="007647A6">
        <w:rPr>
          <w:rFonts w:ascii="GHEA Grapalat" w:hAnsi="GHEA Grapalat"/>
          <w:i/>
        </w:rPr>
        <w:t xml:space="preserve"> </w:t>
      </w:r>
      <w:r w:rsidRPr="007647A6">
        <w:rPr>
          <w:rFonts w:ascii="GHEA Grapalat" w:hAnsi="GHEA Grapalat"/>
        </w:rPr>
        <w:t xml:space="preserve">կազմակերպության զեկույցը վերեւում՝ </w:t>
      </w:r>
      <w:r w:rsidRPr="007647A6">
        <w:rPr>
          <w:rFonts w:ascii="GHEA Grapalat" w:hAnsi="GHEA Grapalat"/>
          <w:noProof/>
        </w:rPr>
        <w:t>165</w:t>
      </w:r>
      <w:r w:rsidRPr="007647A6">
        <w:rPr>
          <w:rFonts w:ascii="GHEA Grapalat" w:hAnsi="GHEA Grapalat"/>
        </w:rPr>
        <w:t xml:space="preserve">-րդ պարբերությունում), մինչդեռ այն տարածքը, որտեղ տեղի էին ունենում հիմնական բախումները, ընդգրկում էր Մաշտոցի պողոտան եւ Գրիգոր Լուսավորիչ փողոցը, Պարոնյան փողոցն ու Լեոյի փողոցը կապող երկու խաչմերուկները, որոնք գտնվում էին Մյասնիկյանի հուշարձանի մոտ՝ հիմնական հանրահավաքից մոտավորապես 400-ից 600 մետր հեռավորության վրա եւ միմյանցից մոտ 250 մետր հեռավորության վրա։ Թեեւ Դատարանի մոտ ակնհայտորեն առկա չեն բավականաչափ նյութեր՝ հաստատելու համար, որ դիմումատուների հարազատներն իրենք են մասնակցել որեւէ բռնի գործողության, եւ այդ առնչությամբ Կառավարության պնդումները (տե՛ս վերեւում՝ </w:t>
      </w:r>
      <w:r w:rsidRPr="007647A6">
        <w:rPr>
          <w:rFonts w:ascii="GHEA Grapalat" w:hAnsi="GHEA Grapalat"/>
          <w:noProof/>
        </w:rPr>
        <w:t>189</w:t>
      </w:r>
      <w:r w:rsidRPr="007647A6">
        <w:rPr>
          <w:rFonts w:ascii="GHEA Grapalat" w:hAnsi="GHEA Grapalat"/>
        </w:rPr>
        <w:t>-րդ պարբերությունը) ենթադրական են եւ չեն հաստատվում որեւէ համոզիչ ապացույցով (</w:t>
      </w:r>
      <w:bookmarkStart w:id="178" w:name="_cl25443"/>
      <w:r w:rsidRPr="007647A6">
        <w:rPr>
          <w:rFonts w:ascii="GHEA Grapalat" w:hAnsi="GHEA Grapalat"/>
        </w:rPr>
        <w:t xml:space="preserve">տե՛ս, </w:t>
      </w:r>
      <w:r w:rsidRPr="007647A6">
        <w:rPr>
          <w:rFonts w:ascii="GHEA Grapalat" w:hAnsi="GHEA Grapalat"/>
          <w:i/>
        </w:rPr>
        <w:t>համապատասխան փոփոխություններով</w:t>
      </w:r>
      <w:r w:rsidRPr="007647A6">
        <w:rPr>
          <w:rFonts w:ascii="GHEA Grapalat" w:hAnsi="GHEA Grapalat"/>
        </w:rPr>
        <w:t xml:space="preserve">, </w:t>
      </w:r>
      <w:r w:rsidRPr="007647A6">
        <w:rPr>
          <w:rFonts w:ascii="GHEA Grapalat" w:hAnsi="GHEA Grapalat"/>
          <w:i/>
        </w:rPr>
        <w:t xml:space="preserve">Եվրիմ Ըյուքտեմն ընդդեմ Թուրքիայի </w:t>
      </w:r>
      <w:bookmarkEnd w:id="178"/>
      <w:r w:rsidRPr="007647A6">
        <w:rPr>
          <w:rFonts w:ascii="GHEA Grapalat" w:hAnsi="GHEA Grapalat"/>
          <w:i/>
        </w:rPr>
        <w:t>[Evrim Öktem v. Turkey]</w:t>
      </w:r>
      <w:r w:rsidRPr="007647A6">
        <w:rPr>
          <w:rFonts w:ascii="GHEA Grapalat" w:hAnsi="GHEA Grapalat"/>
        </w:rPr>
        <w:t xml:space="preserve"> գործը, թիվ 9207/03,</w:t>
      </w:r>
      <w:r>
        <w:rPr>
          <w:rFonts w:ascii="GHEA Grapalat" w:hAnsi="GHEA Grapalat"/>
        </w:rPr>
        <w:t xml:space="preserve"> </w:t>
      </w:r>
      <w:r w:rsidRPr="007647A6">
        <w:rPr>
          <w:rFonts w:ascii="GHEA Grapalat" w:hAnsi="GHEA Grapalat"/>
          <w:lang w:bidi="en-US"/>
        </w:rPr>
        <w:t xml:space="preserve">§ </w:t>
      </w:r>
      <w:r w:rsidRPr="007647A6">
        <w:rPr>
          <w:rFonts w:ascii="GHEA Grapalat" w:hAnsi="GHEA Grapalat"/>
        </w:rPr>
        <w:t xml:space="preserve">48, 2008 թվականի նոյեմբերի 4), անվիճելի է, որ դիմումատուների բոլոր հարազատները գտնվել են այդ տարածքում եւ ստացել են մահացու վնասվածքներ։ Դատարանը նաեւ ընդունում է, որ Կոնվենցիայի 2-րդ հոդվածի նյութաիրավական հայեցակետի շրջանակներում ուժի կիրառման թիրախ հանդիսացած ցուցարարների եւ ոստիկանության զորքերի զինծառայող Տիգրան Աբգարյանի մահվան հետ կապված՝ կարող են կիրառվել տարբեր դիտարկումներ։ Այնուամենայնիվ, հաշվի առնելով իր ստորեւ ներկայացված եզրակացությունները՝ կապված ոստիկանության գործողությունների հատուկ թերացումների եւ հրազենի անխտիր օգտագործման հետ (տե՛ս ստորեւ՝ </w:t>
      </w:r>
      <w:r w:rsidRPr="007647A6">
        <w:rPr>
          <w:rFonts w:ascii="GHEA Grapalat" w:hAnsi="GHEA Grapalat"/>
          <w:noProof/>
        </w:rPr>
        <w:t>212</w:t>
      </w:r>
      <w:r w:rsidRPr="007647A6">
        <w:rPr>
          <w:rFonts w:ascii="GHEA Grapalat" w:hAnsi="GHEA Grapalat"/>
        </w:rPr>
        <w:t>-</w:t>
      </w:r>
      <w:r w:rsidRPr="007647A6">
        <w:rPr>
          <w:rFonts w:ascii="GHEA Grapalat" w:hAnsi="GHEA Grapalat"/>
          <w:noProof/>
        </w:rPr>
        <w:t>214</w:t>
      </w:r>
      <w:r w:rsidRPr="007647A6">
        <w:rPr>
          <w:rFonts w:ascii="GHEA Grapalat" w:hAnsi="GHEA Grapalat"/>
        </w:rPr>
        <w:t xml:space="preserve">-րդ եւ </w:t>
      </w:r>
      <w:r w:rsidRPr="007647A6">
        <w:rPr>
          <w:rStyle w:val="JuParaChar"/>
          <w:rFonts w:ascii="GHEA Grapalat" w:hAnsi="GHEA Grapalat"/>
          <w:noProof/>
        </w:rPr>
        <w:t>228</w:t>
      </w:r>
      <w:r w:rsidRPr="007647A6">
        <w:rPr>
          <w:rFonts w:ascii="GHEA Grapalat" w:hAnsi="GHEA Grapalat"/>
        </w:rPr>
        <w:t>-</w:t>
      </w:r>
      <w:r w:rsidRPr="007647A6">
        <w:rPr>
          <w:rFonts w:ascii="GHEA Grapalat" w:eastAsia="Times New Roman" w:hAnsi="GHEA Grapalat"/>
          <w:noProof/>
        </w:rPr>
        <w:t>230</w:t>
      </w:r>
      <w:r w:rsidRPr="007647A6">
        <w:rPr>
          <w:rFonts w:ascii="GHEA Grapalat" w:hAnsi="GHEA Grapalat"/>
        </w:rPr>
        <w:t>-րդ պարբերությունները), Դատարանն անհրաժեշտ չի համարում տարբերակել այս երկու իրավիճակները սույն գործի հատուկ հանգամանքներում։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79" w:name="planning_and_control_start"/>
      <w:r w:rsidRPr="007647A6">
        <w:rPr>
          <w:rFonts w:ascii="GHEA Grapalat" w:hAnsi="GHEA Grapalat"/>
          <w:noProof/>
        </w:rPr>
        <w:t>212</w:t>
      </w:r>
      <w:bookmarkEnd w:id="179"/>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Ոստիկանական գործողության պլանավորման եւ վերահսկման մասով Դատարանն ի սկզբանե նշում է, որ Կառավարությունը չի ներկայացրել </w:t>
      </w:r>
      <w:r w:rsidRPr="007647A6">
        <w:rPr>
          <w:rFonts w:ascii="GHEA Grapalat" w:hAnsi="GHEA Grapalat"/>
        </w:rPr>
        <w:lastRenderedPageBreak/>
        <w:t>գործողության պլանավորմանն առնչվող որեւէ փաստաթուղթ եւ հիմնականում տրամադրել է ընդհանրական տեղեկություններ, ինչը սահմանափակում է Դատարանի հնարավորությունը՝ իրականացնելու գործողության պլանավորման եւ իրականացման վերաբերյալ մանրակրկիտ գնահատում (</w:t>
      </w:r>
      <w:bookmarkStart w:id="180" w:name="_cl28079"/>
      <w:r w:rsidRPr="007647A6">
        <w:rPr>
          <w:rFonts w:ascii="GHEA Grapalat" w:hAnsi="GHEA Grapalat"/>
        </w:rPr>
        <w:t xml:space="preserve">տե՛ս, </w:t>
      </w:r>
      <w:r w:rsidRPr="007647A6">
        <w:rPr>
          <w:rFonts w:ascii="GHEA Grapalat" w:hAnsi="GHEA Grapalat"/>
          <w:i/>
        </w:rPr>
        <w:t>համապատասխան փոփոխություններով,</w:t>
      </w:r>
      <w:r w:rsidRPr="007647A6">
        <w:rPr>
          <w:rFonts w:ascii="GHEA Grapalat" w:hAnsi="GHEA Grapalat"/>
        </w:rPr>
        <w:t xml:space="preserve"> </w:t>
      </w:r>
      <w:r w:rsidRPr="007647A6">
        <w:rPr>
          <w:rFonts w:ascii="GHEA Grapalat" w:hAnsi="GHEA Grapalat"/>
          <w:i/>
        </w:rPr>
        <w:t>Իսաեւան ընդդեմ Ռուսաստանի</w:t>
      </w:r>
      <w:r w:rsidRPr="007647A6">
        <w:rPr>
          <w:rFonts w:ascii="GHEA Grapalat" w:hAnsi="GHEA Grapalat"/>
        </w:rPr>
        <w:t xml:space="preserve"> </w:t>
      </w:r>
      <w:bookmarkEnd w:id="180"/>
      <w:r w:rsidRPr="007647A6">
        <w:rPr>
          <w:rFonts w:ascii="GHEA Grapalat" w:hAnsi="GHEA Grapalat"/>
          <w:i/>
        </w:rPr>
        <w:t>[Isayeva v. Russia]</w:t>
      </w:r>
      <w:r w:rsidRPr="007647A6">
        <w:rPr>
          <w:rFonts w:ascii="GHEA Grapalat" w:hAnsi="GHEA Grapalat"/>
        </w:rPr>
        <w:t xml:space="preserve"> թիվ 57950/00 գործը, </w:t>
      </w:r>
      <w:r w:rsidRPr="007647A6">
        <w:rPr>
          <w:rFonts w:ascii="GHEA Grapalat" w:hAnsi="GHEA Grapalat"/>
          <w:lang w:bidi="en-US"/>
        </w:rPr>
        <w:t>§</w:t>
      </w:r>
      <w:r w:rsidRPr="007647A6">
        <w:rPr>
          <w:rFonts w:ascii="GHEA Grapalat" w:hAnsi="GHEA Grapalat"/>
        </w:rPr>
        <w:t xml:space="preserve"> 182, 2025 թվականի փետրվարի 24)։ Այնուամենայնիվ, ակնհայտ է, որ առավոտյան Ազատության հրապարակում ոստիկանության միջամտությունն էր միայն նախապես պլանավորված գործողություն, մինչդեռ ուժի կիրառումը, որի արդյունքում առաջացել են դիմումատուների հարազատների մահվան դեպքերը, տեղի է ունեցել նույն օրը՝ ավելի ուշ՝ ինքնաբուխ զարգացող իրադարձությունների ընթացքում։ Այնուամենայնիվ, չի կարելի ասել, որ սույն գործով մահաբեր ուժ գործադրած ոստիկանական ուժերն ստիպված են եղել արձագանքել անսպասելի հանգամանքներին՝ թեժ պահին, քանի որ Երեւան քաղաքի հասարակական կարգի ընդհանուր վատթարացումը, ըստ ամենայնի, մեծ մասամբ այդ օրը՝ ավելի վաղ,</w:t>
      </w:r>
      <w:r>
        <w:rPr>
          <w:rFonts w:ascii="GHEA Grapalat" w:hAnsi="GHEA Grapalat"/>
        </w:rPr>
        <w:t xml:space="preserve"> </w:t>
      </w:r>
      <w:r w:rsidRPr="007647A6">
        <w:rPr>
          <w:rFonts w:ascii="GHEA Grapalat" w:hAnsi="GHEA Grapalat"/>
        </w:rPr>
        <w:t>Ազատության հրապարակում իրականացված ոստիկանական գործողության հետեւանքն էր։ Դատարանը նախկինում վճռել է, որ այն հանգամանքներում, երբ հնարավոր մահաբեր ուժ գործադրելու անհրաժեշտությունը առաջանում է ոստիկանի կողմից ձեռնարկված որոշումների եւ գործողությունների արդյունքում, այդ որոշումները կներգրավեն պետության պատասխանատվությունը նույն չափով, ինչ ոստիկանության գործողությունների պլանավորումն ու վերահսկումը (տե՛ս</w:t>
      </w:r>
      <w:bookmarkStart w:id="181" w:name="_cl27203"/>
      <w:r w:rsidRPr="007647A6">
        <w:rPr>
          <w:rFonts w:ascii="GHEA Grapalat" w:hAnsi="GHEA Grapalat"/>
        </w:rPr>
        <w:t xml:space="preserve"> </w:t>
      </w:r>
      <w:r w:rsidRPr="007647A6">
        <w:rPr>
          <w:rFonts w:ascii="GHEA Grapalat" w:hAnsi="GHEA Grapalat"/>
          <w:i/>
        </w:rPr>
        <w:t xml:space="preserve">Հաասը եւ Սաբոն ընդդեմ Հունգարիայի </w:t>
      </w:r>
      <w:bookmarkEnd w:id="181"/>
      <w:r w:rsidRPr="007647A6">
        <w:rPr>
          <w:rFonts w:ascii="GHEA Grapalat" w:hAnsi="GHEA Grapalat"/>
          <w:i/>
        </w:rPr>
        <w:t>[Haász and Szabó v. Hungary]</w:t>
      </w:r>
      <w:r w:rsidRPr="007647A6">
        <w:rPr>
          <w:rFonts w:ascii="GHEA Grapalat" w:hAnsi="GHEA Grapalat"/>
        </w:rPr>
        <w:t xml:space="preserve">, թիվ 11327/14 եւ 11613/14, § 57, 2015 թվականի հոկտեմբերի 13): Սույն գործով Դատարանն արդեն պարզել է, որ 2008 թվականի մարտի 1-ին Երեւանում տեղի ունեցած բռնի բախումներից առաջ՝ 2008 թվականի փետրվարի 19-ի նախագահական ընտրություններից հետո սկսված ցույցերը տասն օր շարունակ խաղաղ են ընթացել՝ առանց որեւէ բռնության ուղղորդված միջադեպերի կամ բռնության կոչերի։ Միայն 2008 թվականի մարտի 1-ին իշխանությունները որոշեցին միջամտել եւ դադարեցնել այդ ցույցերը, եւ դա արեցին որոշ չափով </w:t>
      </w:r>
      <w:r w:rsidRPr="007647A6">
        <w:rPr>
          <w:rFonts w:ascii="GHEA Grapalat" w:hAnsi="GHEA Grapalat"/>
        </w:rPr>
        <w:lastRenderedPageBreak/>
        <w:t xml:space="preserve">կասկածելի հանգամանքներում, ակնհայտորեն, առանց ցրելու որեւէ նախազգուշացման եւ անհիմն ու անհամաչափ ուժի կիրառման (տե՛ս </w:t>
      </w:r>
      <w:r w:rsidRPr="007647A6">
        <w:rPr>
          <w:rFonts w:ascii="GHEA Grapalat" w:hAnsi="GHEA Grapalat"/>
          <w:i/>
        </w:rPr>
        <w:t>Տեր</w:t>
      </w:r>
      <w:r w:rsidR="00405261" w:rsidRPr="00405261">
        <w:rPr>
          <w:rFonts w:ascii="GHEA Grapalat" w:hAnsi="GHEA Grapalat"/>
        </w:rPr>
        <w:t>-</w:t>
      </w:r>
      <w:r w:rsidRPr="007647A6">
        <w:rPr>
          <w:rFonts w:ascii="GHEA Grapalat" w:hAnsi="GHEA Grapalat"/>
          <w:i/>
        </w:rPr>
        <w:t>Պետրոսյանն ընդդեմ Հայաստանի [Ter-Petrosyan v. Armenia]</w:t>
      </w:r>
      <w:r w:rsidRPr="007647A6">
        <w:rPr>
          <w:rFonts w:ascii="GHEA Grapalat" w:hAnsi="GHEA Grapalat"/>
        </w:rPr>
        <w:t>, թիվ 36469/08, §</w:t>
      </w:r>
      <w:r w:rsidR="00405261" w:rsidRPr="00405261">
        <w:rPr>
          <w:rFonts w:ascii="Courier New" w:hAnsi="Courier New" w:cs="Courier New"/>
        </w:rPr>
        <w:t> </w:t>
      </w:r>
      <w:r w:rsidRPr="007647A6">
        <w:rPr>
          <w:rFonts w:ascii="GHEA Grapalat" w:hAnsi="GHEA Grapalat"/>
        </w:rPr>
        <w:t xml:space="preserve">64, 2019 թվականի ապրիլի 25)։ Դատարանը ոչ միայն պարզել է, որ ոստիկանության կողմից այդ միջամտությունը խախտել է ցույցերի մասնակիցների եւ կազմակերպիչների իրավունքները՝ ամրագրված Կոնվենցիայի 11-րդ հոդվածով (տե՛ս վերեւում հիշատակված՝ </w:t>
      </w:r>
      <w:r w:rsidRPr="007647A6">
        <w:rPr>
          <w:rFonts w:ascii="GHEA Grapalat" w:hAnsi="GHEA Grapalat"/>
          <w:i/>
        </w:rPr>
        <w:t xml:space="preserve">Մուշեղ Սաղաթելյանի [Mushegh Saghatelyan], </w:t>
      </w:r>
      <w:r w:rsidRPr="007647A6">
        <w:rPr>
          <w:rFonts w:ascii="GHEA Grapalat" w:hAnsi="GHEA Grapalat"/>
        </w:rPr>
        <w:t>§ 255</w:t>
      </w:r>
      <w:r w:rsidRPr="007647A6">
        <w:rPr>
          <w:rFonts w:ascii="GHEA Grapalat" w:hAnsi="GHEA Grapalat"/>
          <w:i/>
        </w:rPr>
        <w:t xml:space="preserve">, եւ </w:t>
      </w:r>
      <w:bookmarkStart w:id="182" w:name="_cl37714"/>
      <w:r w:rsidRPr="007647A6">
        <w:rPr>
          <w:rFonts w:ascii="GHEA Grapalat" w:hAnsi="GHEA Grapalat"/>
          <w:i/>
        </w:rPr>
        <w:t xml:space="preserve">Տեր-Պետրոսյանի </w:t>
      </w:r>
      <w:bookmarkEnd w:id="182"/>
      <w:r w:rsidRPr="007647A6">
        <w:rPr>
          <w:rFonts w:ascii="GHEA Grapalat" w:hAnsi="GHEA Grapalat"/>
          <w:i/>
        </w:rPr>
        <w:t>[Ter-Petrosyan]</w:t>
      </w:r>
      <w:r w:rsidRPr="007647A6">
        <w:rPr>
          <w:rFonts w:ascii="GHEA Grapalat" w:hAnsi="GHEA Grapalat"/>
        </w:rPr>
        <w:t xml:space="preserve"> երկու գործերը, § 65), այլեւ պարզ է, որ դա ուղղված է եղել հակամարտության սրմանը։ Թեեւ Դատարանը որեւէ կերպ չի արդարացնում ցուցարարների կողմից այդ օրը ավելի ուշ իրականացված բռնությունները, այնուամենայնիվ, հաշվի առնելով ցույցերի մասշտաբային բնույթը, դրանց կարեւորությունը հայ հասարակության լայն շերտերի համար (տե՛ս մասնավորապես վերեւում հիշատակված՝</w:t>
      </w:r>
      <w:r w:rsidRPr="007647A6">
        <w:rPr>
          <w:rFonts w:ascii="GHEA Grapalat" w:hAnsi="GHEA Grapalat"/>
          <w:i/>
        </w:rPr>
        <w:t xml:space="preserve"> Մուշեղ Սաղաթելյանի [Mushegh Saghatelyan] գործը</w:t>
      </w:r>
      <w:r w:rsidRPr="007647A6">
        <w:rPr>
          <w:rFonts w:ascii="GHEA Grapalat" w:hAnsi="GHEA Grapalat"/>
        </w:rPr>
        <w:t>,</w:t>
      </w:r>
      <w:r w:rsidRPr="007647A6">
        <w:rPr>
          <w:rFonts w:ascii="GHEA Grapalat" w:hAnsi="GHEA Grapalat"/>
          <w:i/>
        </w:rPr>
        <w:t xml:space="preserve"> </w:t>
      </w:r>
      <w:r w:rsidRPr="007647A6">
        <w:rPr>
          <w:rFonts w:ascii="GHEA Grapalat" w:hAnsi="GHEA Grapalat"/>
        </w:rPr>
        <w:t>§ 246, որով Դատարանը վճռել էր, որ Ազատության հրապարակը դարձել է հանրային կարծիքի արտահայտման հարթակ՝ քաղաքական մեծ նշանակություն ունեցող, ժողովրդավարության գործունեության հետ անմիջականորեն կապ ունեցող եւ հայ հասարակության լայն շերտերի համար լուրջ մտահոգություն առաջացնող հանրային կարեւորություն ներկայացնող հարցի վերաբերյալ), ինչպես նաեւ դրանց դադարեցման եղանակը, հնարավոր էր կանխատեսել հասարակական կարգի իրավիճակի էական վատթարացումը: Պետք է ընդունել այն փաստը, որ անիրատեսական կլիներ ակնկալել, որ իշխանությունները կկարողանան կանխատեսել եւ պատրաստվել բոլոր հնարավոր սցենարներին՝ հաշվի առնելով նման զանգվածային հանրային միջոցառումների անկանխատեսելիությունը։ Այնուամենայնիվ, սույն գործով կարծես թե այդ սցենարի համար որեւէ գործողության պլան չի եղել՝ բացառությամբ որպես պահեստային ուժեր մի քանի հարյուր ոստիկանների եւ ոստիկանության զորքերի ներկայության՝ (տե՛ս վերեւում՝ 9-րդ պարբերությունը` վերջում):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83" w:name="paragraph00201"/>
      <w:r w:rsidRPr="007647A6">
        <w:rPr>
          <w:rFonts w:ascii="GHEA Grapalat" w:hAnsi="GHEA Grapalat"/>
          <w:noProof/>
        </w:rPr>
        <w:lastRenderedPageBreak/>
        <w:t>213</w:t>
      </w:r>
      <w:bookmarkEnd w:id="183"/>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սահմանափակ տեղեկություններ ունի տեղի ունեցած գործողություններից հետո ոստիկանության ձեռնարկած գործողությունների, այդ թվում՝ հասարակական կարգը վերականգնելու նպատակով Երեւանում ինքնաբուխ զարգացող իրավիճակին ի պատասխան կայացված որոշումների եւ տրված հրահանգների վերաբերյալ։ Այնուամենայնիվ, Դատարանը նշում է, որ ոստիկանության գործողությունները համարվել են անբավարար՝ 2008 թվականի մարտի 1-ի եւ 2-ի ողբերգական իրադարձություններն ուսումնասիրելու նպատակով հատուկ ստեղծված խորհրդարանական ժամանակավոր հանձնաժողովի կողմից (տե՛ս վերոնշյալ </w:t>
      </w:r>
      <w:r w:rsidRPr="007647A6">
        <w:rPr>
          <w:rFonts w:ascii="GHEA Grapalat" w:hAnsi="GHEA Grapalat"/>
          <w:noProof/>
        </w:rPr>
        <w:t>125</w:t>
      </w:r>
      <w:r w:rsidRPr="007647A6">
        <w:rPr>
          <w:rFonts w:ascii="GHEA Grapalat" w:hAnsi="GHEA Grapalat"/>
        </w:rPr>
        <w:t xml:space="preserve">-րդ պարբերությունը): Ժամանակավոր հանձնաժողովը, ի թիվս այլնի, վճռել է, որ տեխնիկական, կազմակերպչական եւ «բարոյահոգեբանական» առումներով ոստիկանությունը պատշաճ կերպով պատրաստված չի եղել, ինչպես նաեւ նրանց գործողությունները պատշաճ կերպով պլանավորված եւ կազմակերպված չեն եղել` մատնանշելով որոշակի թերացումներ (տե՛ս վերոնշյալ </w:t>
      </w:r>
      <w:r w:rsidRPr="007647A6">
        <w:rPr>
          <w:rFonts w:ascii="GHEA Grapalat" w:hAnsi="GHEA Grapalat"/>
          <w:noProof/>
        </w:rPr>
        <w:t>128</w:t>
      </w:r>
      <w:r w:rsidRPr="007647A6">
        <w:rPr>
          <w:rFonts w:ascii="GHEA Grapalat" w:hAnsi="GHEA Grapalat"/>
        </w:rPr>
        <w:t xml:space="preserve">-րդ պարբերությունը): Դատարանը որեւէ պատճառ չունի չհամաձայնվելու ժամանակավոր հանձնաժողովի կողմից տրված գնահատականի հետ։ Անշուշտ, պարզ չէ, թե արդյոք անկարգություններին ի պատասխան իրականացվել է որեւէ հետեւողական ռազմավարություն, այդ թվում՝ արդյունավետ վերահսկողություն եւ կենտրոնացված հրամանատարություն, կամ արդյոք իշխանությունները պատրաստ են եղել ռեսուրսների բավարարության առումով։ Հատկանշական է, որ Հայաստանի ոստիկանական զորքերը, որոնք ներգրավված են եղել այս գործընթացում քաղաքացիական ոստիկանական ուժերի հետ միասին (տե՛ս վերոնշյալ 9-րդ, </w:t>
      </w:r>
      <w:r w:rsidRPr="007647A6">
        <w:rPr>
          <w:rFonts w:ascii="GHEA Grapalat" w:hAnsi="GHEA Grapalat"/>
          <w:noProof/>
        </w:rPr>
        <w:t>22</w:t>
      </w:r>
      <w:r w:rsidRPr="007647A6">
        <w:rPr>
          <w:rFonts w:ascii="GHEA Grapalat" w:hAnsi="GHEA Grapalat"/>
        </w:rPr>
        <w:t xml:space="preserve">-րդ եւ </w:t>
      </w:r>
      <w:r w:rsidRPr="007647A6">
        <w:rPr>
          <w:rFonts w:ascii="GHEA Grapalat" w:hAnsi="GHEA Grapalat"/>
          <w:noProof/>
        </w:rPr>
        <w:t>25</w:t>
      </w:r>
      <w:r w:rsidRPr="007647A6">
        <w:rPr>
          <w:rFonts w:ascii="GHEA Grapalat" w:hAnsi="GHEA Grapalat"/>
        </w:rPr>
        <w:t>-</w:t>
      </w:r>
      <w:r w:rsidRPr="007647A6">
        <w:rPr>
          <w:rFonts w:ascii="GHEA Grapalat" w:hAnsi="GHEA Grapalat"/>
          <w:bCs/>
          <w:noProof/>
        </w:rPr>
        <w:t>28</w:t>
      </w:r>
      <w:r w:rsidRPr="007647A6">
        <w:rPr>
          <w:rFonts w:ascii="GHEA Grapalat" w:hAnsi="GHEA Grapalat"/>
        </w:rPr>
        <w:t xml:space="preserve">-րդ պարբերությունները), համալրված են եղել ոչ թե մասնագիտացված ոստիկաններով, այլեւ ժամկետային զինծառայողներով (տե՛ս վերեւում՝ 154-րդ պարբերությունը): Թեեւ տեսականորեն ոստիկանության զորքերի խնդիրներից մեկը եղել է «զանգվածային անկարգությունների ճնշումը» (տե՛ս վերեւում՝ </w:t>
      </w:r>
      <w:r w:rsidRPr="007647A6">
        <w:rPr>
          <w:rFonts w:ascii="GHEA Grapalat" w:hAnsi="GHEA Grapalat"/>
          <w:noProof/>
        </w:rPr>
        <w:t>156</w:t>
      </w:r>
      <w:r w:rsidRPr="007647A6">
        <w:rPr>
          <w:rFonts w:ascii="GHEA Grapalat" w:hAnsi="GHEA Grapalat"/>
        </w:rPr>
        <w:t xml:space="preserve">-րդ պարբերությունը), պարզ չէ, թե արդյոք հիմնականում երիտասարդ այս նորակոչիկներն անցել են անհրաժեշտ պատրաստություն եւ ունեցել են փորձ՝ մասնակցելու այդպիսի մասշտաբային ցույցերի վերահսկմանը, </w:t>
      </w:r>
      <w:r w:rsidRPr="007647A6">
        <w:rPr>
          <w:rFonts w:ascii="GHEA Grapalat" w:hAnsi="GHEA Grapalat"/>
        </w:rPr>
        <w:lastRenderedPageBreak/>
        <w:t xml:space="preserve">որոնք, ավելին, վերածվել են բռնության, այդ թվում, ինչպես ստորեւ ներկայացված է ավելի մանրամասն, անհրաժեշտ գիտելիքներ՝ որոշ հնարավոր մահաբեր սարքերի հետ աշխատելու վերաբերյալ։ Այնուհետեւ պարզ չէ, թե արդյոք այդ զորքերը պատշաճ եւ բավարար կերպով զինված են եղել։ Մասնավորապես նրանց զանգվածային անկարգություններին հակազդելու համար նրանց տրամադրված միջոցները եւ ոչ մահաբեր այլ զենքերի քանակը շատ ավելի քիչ է եղել մարտական զինամթերքի քանակից (տե՛ս վերեւում՝ </w:t>
      </w:r>
      <w:r w:rsidRPr="007647A6">
        <w:rPr>
          <w:rFonts w:ascii="GHEA Grapalat" w:hAnsi="GHEA Grapalat"/>
          <w:noProof/>
        </w:rPr>
        <w:t>99</w:t>
      </w:r>
      <w:r w:rsidRPr="007647A6">
        <w:rPr>
          <w:rFonts w:ascii="GHEA Grapalat" w:hAnsi="GHEA Grapalat"/>
        </w:rPr>
        <w:t xml:space="preserve">-րդ պարբերությունը), մինչդեռ զանգվածային անկարգություններին հակազդելու միջոցներից մի քանիսը, ինչպիսիք են խորհրդային արտադրության «Չերյոմուխա-7» տեսակի արցունքաբեր գազի նռնակները, հնացած են եղել, անսարք եւ նույնիսկ նախատեսված չեն եղել բաց տարածքներում օգտագործելու համար (տե՛ս վերոնշյալ </w:t>
      </w:r>
      <w:r w:rsidRPr="007647A6">
        <w:rPr>
          <w:rFonts w:ascii="GHEA Grapalat" w:hAnsi="GHEA Grapalat"/>
          <w:noProof/>
        </w:rPr>
        <w:t>80</w:t>
      </w:r>
      <w:r w:rsidRPr="007647A6">
        <w:rPr>
          <w:rFonts w:ascii="GHEA Grapalat" w:hAnsi="GHEA Grapalat"/>
        </w:rPr>
        <w:t xml:space="preserve">-րդ եւ </w:t>
      </w:r>
      <w:r w:rsidRPr="007647A6">
        <w:rPr>
          <w:rFonts w:ascii="GHEA Grapalat" w:hAnsi="GHEA Grapalat"/>
          <w:noProof/>
        </w:rPr>
        <w:t>131</w:t>
      </w:r>
      <w:r w:rsidRPr="007647A6">
        <w:rPr>
          <w:rFonts w:ascii="GHEA Grapalat" w:hAnsi="GHEA Grapalat"/>
        </w:rPr>
        <w:t>-րդ պարբերությունները): Ակնհայտ է, որ պատրաստվածություն չունենալու այդ բացը եւ ոստիկանության ընդհանուր արձագանքի անբավարարությունը դրդել են նրանց կիրառելու կյանքի համար</w:t>
      </w:r>
      <w:r>
        <w:rPr>
          <w:rFonts w:ascii="GHEA Grapalat" w:hAnsi="GHEA Grapalat"/>
        </w:rPr>
        <w:t xml:space="preserve"> </w:t>
      </w:r>
      <w:r w:rsidRPr="007647A6">
        <w:rPr>
          <w:rFonts w:ascii="GHEA Grapalat" w:hAnsi="GHEA Grapalat"/>
        </w:rPr>
        <w:t>ավելի մեծ վտանգ ներկայացնող մահաբեր զենքեր:</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84" w:name="planning_and_control_end"/>
      <w:r w:rsidRPr="007647A6">
        <w:rPr>
          <w:rFonts w:ascii="GHEA Grapalat" w:hAnsi="GHEA Grapalat"/>
          <w:noProof/>
        </w:rPr>
        <w:t>214</w:t>
      </w:r>
      <w:bookmarkEnd w:id="184"/>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Վերոնշյալի լույսի ներքո Դատարանը եզրակացնում է, որ խնդրո առարկա գործողությունը պլանավորված չի եղել եւ իրականացվել է այնպես, որ նվազագույնի հասցվի մարդկային կյանքին սպառնացող ռիսկը։ </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85" w:name="clashes_2nd_attack"/>
      <w:r w:rsidRPr="007647A6">
        <w:rPr>
          <w:rFonts w:ascii="GHEA Grapalat" w:hAnsi="GHEA Grapalat"/>
          <w:noProof/>
        </w:rPr>
        <w:t>215</w:t>
      </w:r>
      <w:bookmarkEnd w:id="185"/>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Ինչ վերաբերում է ուժի կիրառման հատուկ դեպքերին եւ դրանց հետեւանքով վրա հասած մահվան դեպքերին, մի շարք զեկույցներից (տե՛ս մասնավորապես ժամանակավոր հանձնաժողովի եզրակացությունը եւ «Human </w:t>
      </w:r>
      <w:r w:rsidRPr="00405261">
        <w:rPr>
          <w:rFonts w:ascii="GHEA Grapalat" w:hAnsi="GHEA Grapalat"/>
          <w:spacing w:val="-4"/>
        </w:rPr>
        <w:t xml:space="preserve">Rights Watch» կազմակերպության զեկույցը վերեւում հիշատակված </w:t>
      </w:r>
      <w:r w:rsidRPr="00405261">
        <w:rPr>
          <w:rFonts w:ascii="GHEA Grapalat" w:hAnsi="GHEA Grapalat"/>
          <w:noProof/>
          <w:spacing w:val="-4"/>
        </w:rPr>
        <w:t>130</w:t>
      </w:r>
      <w:r w:rsidRPr="00405261">
        <w:rPr>
          <w:rFonts w:ascii="GHEA Grapalat" w:hAnsi="GHEA Grapalat"/>
          <w:spacing w:val="-4"/>
        </w:rPr>
        <w:t xml:space="preserve">-րդ եւ </w:t>
      </w:r>
      <w:r w:rsidRPr="00405261">
        <w:rPr>
          <w:rFonts w:ascii="GHEA Grapalat" w:hAnsi="GHEA Grapalat"/>
          <w:noProof/>
          <w:spacing w:val="-4"/>
        </w:rPr>
        <w:t>165</w:t>
      </w:r>
      <w:r w:rsidRPr="00405261">
        <w:rPr>
          <w:rFonts w:ascii="GHEA Grapalat" w:hAnsi="GHEA Grapalat"/>
          <w:spacing w:val="-4"/>
        </w:rPr>
        <w:t>-րդ պարբերություններում) պարզ է դառնում, որ ցուցարարների խմբերի եւ ոստիկանական ուժերի միջեւ ամենալարված եւ կատաղի բախումներից մեկը, որը</w:t>
      </w:r>
      <w:r w:rsidRPr="007647A6">
        <w:rPr>
          <w:rFonts w:ascii="GHEA Grapalat" w:hAnsi="GHEA Grapalat"/>
        </w:rPr>
        <w:t xml:space="preserve"> «Human Rights Watch» կազմակերպությունը բնութագրել է որպես «ամբոխը ցրելու նպատակով իրականացված ագրեսիվ ոստիկանական գործողություններ», սկսվել է 2008 թվականի մարտի 1-ին՝ մոտավորապես երեկոյան ժամը 21:00-ից մինչեւ 21:30-ի սահմաններում, վերեւում՝ </w:t>
      </w:r>
      <w:r w:rsidRPr="007647A6">
        <w:rPr>
          <w:rFonts w:ascii="GHEA Grapalat" w:hAnsi="GHEA Grapalat"/>
          <w:noProof/>
        </w:rPr>
        <w:t>211</w:t>
      </w:r>
      <w:r w:rsidRPr="007647A6">
        <w:rPr>
          <w:rFonts w:ascii="GHEA Grapalat" w:hAnsi="GHEA Grapalat"/>
        </w:rPr>
        <w:t xml:space="preserve">-րդ պարբերությունում նշված տարածքում, </w:t>
      </w:r>
      <w:r w:rsidRPr="007647A6">
        <w:rPr>
          <w:rFonts w:ascii="GHEA Grapalat" w:hAnsi="GHEA Grapalat"/>
        </w:rPr>
        <w:lastRenderedPageBreak/>
        <w:t xml:space="preserve">որի ընթացքում ոստիկանական ուժերի կողմից կիրառվել է ինչպես մահաբեր, այնպես էլ ոչ մահաբեր զենքեր՝ անկարգությունները ճնշելու նպատակով: Այս համատեքստում են տեղի ունեցել պետությանը վերագրվող ութ մահվան դեպքերից վեցը (տե՛ս վերեւում՝ 37-րդ, 41-րդ, 44-րդ, 47-րդ, 50-րդ եւ 53-րդ պարբերությունները), իսկ մնացած երկուսը տեղի են ունեցել նույն տարածքում, սակայն ուշ ժամերի (տե՛ս վերեւում՝ 58-րդ եւ 61-րդ պարբերությունները)։ Դատարանը վերահաստատում է, որ ուժի գործադրումը կարող է արդարացվել Կոնվենցիայի 2-րդ հոդվածի 2-րդ կետի «գ» ենթակետի համաձայն, երբ այդ գործողությունը ձեռնարկվում է խռովությունը կամ ապստամբությունը ճնշելու նպատակով, սակայն ինքնին հասկանալի է, որ տվյալ նպատակին հասնելու համար կիրառված միջոցները պետք է համաչափ լինեն հետապնդվող նպատակին (տե՛ս վերեւում հիշատակված՝ </w:t>
      </w:r>
      <w:r w:rsidRPr="007647A6">
        <w:rPr>
          <w:rFonts w:ascii="GHEA Grapalat" w:hAnsi="GHEA Grapalat"/>
          <w:i/>
        </w:rPr>
        <w:t xml:space="preserve">Գյուլեչի </w:t>
      </w:r>
      <w:r w:rsidRPr="007647A6">
        <w:rPr>
          <w:rFonts w:ascii="GHEA Grapalat" w:hAnsi="GHEA Grapalat"/>
        </w:rPr>
        <w:t>[</w:t>
      </w:r>
      <w:r w:rsidRPr="007647A6">
        <w:rPr>
          <w:rFonts w:ascii="GHEA Grapalat" w:hAnsi="GHEA Grapalat"/>
          <w:i/>
        </w:rPr>
        <w:t>Güleç]</w:t>
      </w:r>
      <w:r w:rsidRPr="007647A6">
        <w:rPr>
          <w:rFonts w:ascii="GHEA Grapalat" w:hAnsi="GHEA Grapalat"/>
        </w:rPr>
        <w:t xml:space="preserve">, </w:t>
      </w:r>
      <w:r w:rsidRPr="007647A6">
        <w:rPr>
          <w:rFonts w:ascii="GHEA Grapalat" w:hAnsi="GHEA Grapalat"/>
          <w:lang w:bidi="en-US"/>
        </w:rPr>
        <w:t>§</w:t>
      </w:r>
      <w:r w:rsidRPr="007647A6">
        <w:rPr>
          <w:rFonts w:ascii="GHEA Grapalat" w:hAnsi="GHEA Grapalat"/>
        </w:rPr>
        <w:t xml:space="preserve"> 71, եւ </w:t>
      </w:r>
      <w:bookmarkStart w:id="186" w:name="_cl36561"/>
      <w:r w:rsidRPr="007647A6">
        <w:rPr>
          <w:rFonts w:ascii="GHEA Grapalat" w:hAnsi="GHEA Grapalat"/>
          <w:i/>
        </w:rPr>
        <w:t>Շիմշեկը եւ այլք ընդդեմ Թուրքիայի</w:t>
      </w:r>
      <w:r w:rsidRPr="007647A6">
        <w:rPr>
          <w:rFonts w:ascii="GHEA Grapalat" w:hAnsi="GHEA Grapalat"/>
        </w:rPr>
        <w:t xml:space="preserve"> </w:t>
      </w:r>
      <w:bookmarkEnd w:id="186"/>
      <w:r w:rsidRPr="007647A6">
        <w:rPr>
          <w:rFonts w:ascii="GHEA Grapalat" w:hAnsi="GHEA Grapalat"/>
        </w:rPr>
        <w:t>[</w:t>
      </w:r>
      <w:r w:rsidRPr="007647A6">
        <w:rPr>
          <w:rFonts w:ascii="GHEA Grapalat" w:hAnsi="GHEA Grapalat"/>
          <w:i/>
        </w:rPr>
        <w:t xml:space="preserve">Şimşek and Others v. Turkey] </w:t>
      </w:r>
      <w:r w:rsidRPr="007647A6">
        <w:rPr>
          <w:rFonts w:ascii="GHEA Grapalat" w:hAnsi="GHEA Grapalat"/>
        </w:rPr>
        <w:t xml:space="preserve">թիվ 35072/97 եւ 37194/97 գործերը, </w:t>
      </w:r>
      <w:r w:rsidRPr="007647A6">
        <w:rPr>
          <w:rFonts w:ascii="GHEA Grapalat" w:hAnsi="GHEA Grapalat"/>
          <w:lang w:bidi="en-US"/>
        </w:rPr>
        <w:t>§</w:t>
      </w:r>
      <w:r w:rsidRPr="007647A6">
        <w:rPr>
          <w:rFonts w:ascii="GHEA Grapalat" w:hAnsi="GHEA Grapalat"/>
        </w:rPr>
        <w:t xml:space="preserve"> 108, 2005 թվականի հուլիսի 26)։ Դեռ պետք է որոշել, թե արդյոք սույն գործով ապահովվել է այդ համաչափությունը։</w:t>
      </w:r>
    </w:p>
    <w:p w:rsidR="00DA330A" w:rsidRPr="00224FA3" w:rsidRDefault="00DA330A" w:rsidP="00405261">
      <w:pPr>
        <w:pStyle w:val="JuH"/>
        <w:keepNext w:val="0"/>
        <w:keepLines w:val="0"/>
        <w:widowControl w:val="0"/>
        <w:numPr>
          <w:ilvl w:val="0"/>
          <w:numId w:val="0"/>
        </w:numPr>
        <w:tabs>
          <w:tab w:val="left" w:pos="1701"/>
        </w:tabs>
        <w:spacing w:before="0" w:beforeAutospacing="0" w:after="160" w:line="360" w:lineRule="auto"/>
        <w:ind w:left="1701" w:hanging="425"/>
        <w:rPr>
          <w:rFonts w:ascii="GHEA Grapalat" w:hAnsi="GHEA Grapalat" w:cs="Times New Roman"/>
          <w:sz w:val="24"/>
          <w:szCs w:val="24"/>
        </w:rPr>
      </w:pPr>
    </w:p>
    <w:p w:rsidR="007647A6" w:rsidRPr="007647A6" w:rsidRDefault="007647A6" w:rsidP="00405261">
      <w:pPr>
        <w:pStyle w:val="JuH"/>
        <w:keepNext w:val="0"/>
        <w:keepLines w:val="0"/>
        <w:widowControl w:val="0"/>
        <w:numPr>
          <w:ilvl w:val="0"/>
          <w:numId w:val="0"/>
        </w:numPr>
        <w:tabs>
          <w:tab w:val="left" w:pos="1701"/>
        </w:tabs>
        <w:spacing w:before="0" w:beforeAutospacing="0" w:after="160" w:line="360" w:lineRule="auto"/>
        <w:ind w:left="1701" w:hanging="425"/>
        <w:rPr>
          <w:rFonts w:ascii="GHEA Grapalat" w:hAnsi="GHEA Grapalat"/>
          <w:sz w:val="24"/>
          <w:szCs w:val="24"/>
        </w:rPr>
      </w:pPr>
      <w:r w:rsidRPr="007647A6">
        <w:rPr>
          <w:rFonts w:ascii="GHEA Grapalat" w:hAnsi="GHEA Grapalat" w:cs="Times New Roman"/>
          <w:sz w:val="24"/>
          <w:szCs w:val="24"/>
        </w:rPr>
        <w:t>‒</w:t>
      </w:r>
      <w:r w:rsidR="00405261" w:rsidRPr="00405261">
        <w:rPr>
          <w:rFonts w:ascii="GHEA Grapalat" w:hAnsi="GHEA Grapalat"/>
          <w:sz w:val="24"/>
          <w:szCs w:val="24"/>
        </w:rPr>
        <w:tab/>
      </w:r>
      <w:r w:rsidRPr="007647A6">
        <w:rPr>
          <w:rFonts w:ascii="GHEA Grapalat" w:hAnsi="GHEA Grapalat"/>
          <w:sz w:val="24"/>
          <w:szCs w:val="24"/>
        </w:rPr>
        <w:t>Արմեն Ֆարմանյանի, Տիգրան Խաչատրյանի եւ Գոռ Քլոյանի մահվան դեպքերը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87" w:name="clashes_2nd_attack_tear_gas_deaths"/>
      <w:r w:rsidRPr="007647A6">
        <w:rPr>
          <w:rFonts w:ascii="GHEA Grapalat" w:hAnsi="GHEA Grapalat"/>
          <w:noProof/>
        </w:rPr>
        <w:t>216</w:t>
      </w:r>
      <w:bookmarkEnd w:id="187"/>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գտնում է, որ թեեւ դիմումատուների հարազատներից յուրաքանչյուրը մահացել է տարբեր հանգամանքներում, այնուամենայնիվ, առկա են որոշ ընդհանուր տարրեր, որոնք հնարավորություն են տալիս Դատարանին միասին քննել այդ դեպքերը։ Ութ զոհերից երեքը՝ Արմեն Ֆարմանյանը, Տիգրան Խաչատրյանը եւ Գոռ Քլոյանը, մահացել են վերոնշյալ «Չերյոմուխա-7» տեսակի </w:t>
      </w:r>
      <w:r w:rsidRPr="00405261">
        <w:rPr>
          <w:rFonts w:ascii="GHEA Grapalat" w:hAnsi="GHEA Grapalat"/>
          <w:spacing w:val="-4"/>
        </w:rPr>
        <w:t>արցունքաբեր գազի նռնակներից ստացած հարվածից (տե՛ս վերոնշյալ 39-րդ, 43-րդ եւ 46-րդ պարբերությունները)։ Դիմումատուները պնդել են, որ երեք մահացածները</w:t>
      </w:r>
      <w:r w:rsidRPr="007647A6">
        <w:rPr>
          <w:rFonts w:ascii="GHEA Grapalat" w:hAnsi="GHEA Grapalat"/>
        </w:rPr>
        <w:t xml:space="preserve"> դիտավորյալ թիրախավորվել են, եւ նրանց վրա կրակ է արձակվել՝ «կրակել սպանելու նպատակով» հրահանգի ներքո (տե՛ս վերեւում՝ </w:t>
      </w:r>
      <w:r w:rsidRPr="007647A6">
        <w:rPr>
          <w:rFonts w:ascii="GHEA Grapalat" w:hAnsi="GHEA Grapalat"/>
          <w:noProof/>
        </w:rPr>
        <w:t>183</w:t>
      </w:r>
      <w:r w:rsidRPr="007647A6">
        <w:rPr>
          <w:rFonts w:ascii="GHEA Grapalat" w:hAnsi="GHEA Grapalat"/>
        </w:rPr>
        <w:t xml:space="preserve">-րդ պարբերությունը)։ Կառավարությունը չի վիճարկել այն հանգամանքը, որ </w:t>
      </w:r>
      <w:r w:rsidRPr="007647A6">
        <w:rPr>
          <w:rFonts w:ascii="GHEA Grapalat" w:hAnsi="GHEA Grapalat"/>
        </w:rPr>
        <w:lastRenderedPageBreak/>
        <w:t xml:space="preserve">«Չերյոմուխա-7» տեսակի արցունքաբեր գազի նռնակները, որոնք դարձել էին երեք զոհերի մահվան պատճառ, արձակվել էին ոստիկանության զորքերի ծառայողների կողմից, սակայն հերքել է դիմումատուների ներկայացրած պնդումը դիտավորյալ սպանությունների վերաբերյալ՝ իր հերթին պնդելով, որ նռնակներն ուղղակիորեն ցուցարարների վրա չեն արձակվել, այլ վերջիններիս վրա հարվածը, ամենայն հավանականությամբ, եղել է նռնակների որեւէ մակերեսից ռիկոշետ անելու հետեւանքով (տե՛ս վերեւում՝ </w:t>
      </w:r>
      <w:r w:rsidRPr="007647A6">
        <w:rPr>
          <w:rFonts w:ascii="GHEA Grapalat" w:hAnsi="GHEA Grapalat"/>
          <w:noProof/>
        </w:rPr>
        <w:t>189</w:t>
      </w:r>
      <w:r w:rsidRPr="007647A6">
        <w:rPr>
          <w:rFonts w:ascii="GHEA Grapalat" w:hAnsi="GHEA Grapalat"/>
        </w:rPr>
        <w:t>-րդ պարբերությունը)։ Այս առումով Կառավարությունն անդրադարձել է</w:t>
      </w:r>
      <w:r>
        <w:rPr>
          <w:rFonts w:ascii="GHEA Grapalat" w:hAnsi="GHEA Grapalat"/>
        </w:rPr>
        <w:t xml:space="preserve"> </w:t>
      </w:r>
      <w:r w:rsidRPr="007647A6">
        <w:rPr>
          <w:rFonts w:ascii="GHEA Grapalat" w:hAnsi="GHEA Grapalat"/>
        </w:rPr>
        <w:t>համապատասխան արցունքաբեր գազի նռնակների պլաստմասսայե ծայրերի վրա առկա դեֆորմացիաներին (տե՛ս վերեւում՝ 78-րդ պարբերությունը)։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188" w:name="paragraph00205"/>
      <w:r w:rsidRPr="007647A6">
        <w:rPr>
          <w:rFonts w:ascii="GHEA Grapalat" w:hAnsi="GHEA Grapalat"/>
          <w:noProof/>
        </w:rPr>
        <w:t>217</w:t>
      </w:r>
      <w:bookmarkEnd w:id="188"/>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կասկած չունի, որ Արմեն Ֆարմանյանի, Տիգրան Խաչատրյանի եւ Գոռ Քլոյանի մահվան պատճառ դարձած «Չերյոմուխա-7» տեսակի արցունքաբեր գազի նռնակներն արձակվել են ոստիկանության զորքերի զինծառայողների կողմից՝ հատկապես հաշվի առնելով այն հանգամանքը, որ միայն նրանք են զինված եղել ԿՍ-23 կարաբիններով, որոնցից արձակվել էին այդ նռնակները։ Դատարանը նաեւ կասկածի տակ չի դնում արցունքաբեր գազի կիրառման անհրաժեշտությունը տվյալ իրավիճակում, քանի որ խնդրո առարկա տարածքում տեղի ունեցած բողոքի ակցիաներն ակնհայտորեն խաղաղ բնույթ չեն կրել (տե՛ս, </w:t>
      </w:r>
      <w:r w:rsidRPr="007647A6">
        <w:rPr>
          <w:rFonts w:ascii="GHEA Grapalat" w:hAnsi="GHEA Grapalat"/>
          <w:i/>
        </w:rPr>
        <w:t>համապատասխան փոփոխություններով</w:t>
      </w:r>
      <w:r w:rsidRPr="007647A6">
        <w:rPr>
          <w:rFonts w:ascii="GHEA Grapalat" w:hAnsi="GHEA Grapalat"/>
        </w:rPr>
        <w:t xml:space="preserve">, </w:t>
      </w:r>
      <w:bookmarkStart w:id="189" w:name="_cl20186"/>
      <w:r w:rsidRPr="007647A6">
        <w:rPr>
          <w:rFonts w:ascii="GHEA Grapalat" w:hAnsi="GHEA Grapalat"/>
          <w:i/>
        </w:rPr>
        <w:t xml:space="preserve">Աբդուլլահ Յաշայի եւ այլոց </w:t>
      </w:r>
      <w:bookmarkEnd w:id="189"/>
      <w:r w:rsidRPr="007647A6">
        <w:rPr>
          <w:rFonts w:ascii="GHEA Grapalat" w:hAnsi="GHEA Grapalat"/>
          <w:i/>
        </w:rPr>
        <w:t>[Abdullah Yaşa and Others]</w:t>
      </w:r>
      <w:r w:rsidRPr="007647A6">
        <w:rPr>
          <w:rFonts w:ascii="GHEA Grapalat" w:hAnsi="GHEA Grapalat"/>
        </w:rPr>
        <w:t xml:space="preserve"> գործը, թիվ 44827/08, </w:t>
      </w:r>
      <w:r w:rsidRPr="007647A6">
        <w:rPr>
          <w:rFonts w:ascii="GHEA Grapalat" w:hAnsi="GHEA Grapalat"/>
          <w:lang w:bidi="en-US"/>
        </w:rPr>
        <w:t>§</w:t>
      </w:r>
      <w:r w:rsidRPr="007647A6">
        <w:rPr>
          <w:rFonts w:ascii="GHEA Grapalat" w:hAnsi="GHEA Grapalat"/>
        </w:rPr>
        <w:t xml:space="preserve"> 41, 2013 թվականի հուլիսի 16)։</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noProof/>
        </w:rPr>
        <w:t>218</w:t>
      </w:r>
      <w:r w:rsidRPr="007647A6">
        <w:rPr>
          <w:rFonts w:ascii="GHEA Grapalat" w:hAnsi="GHEA Grapalat"/>
        </w:rPr>
        <w:t>.</w:t>
      </w:r>
      <w:r w:rsidR="00405261" w:rsidRPr="00405261">
        <w:rPr>
          <w:rFonts w:ascii="GHEA Grapalat" w:hAnsi="GHEA Grapalat"/>
        </w:rPr>
        <w:tab/>
      </w:r>
      <w:r w:rsidRPr="007647A6">
        <w:rPr>
          <w:rFonts w:ascii="GHEA Grapalat" w:hAnsi="GHEA Grapalat"/>
        </w:rPr>
        <w:t>Այնուամենայնիվ, Դատարանը հաշվի է առնում այն, որ երբ արցունքաբեր գազ է կիրառվում նռնականետից նռնակն արձակելիս, առաջանում է լուրջ վնասվածքների կամ մահ պատճառելու վտանգ, եթե նռնականետը կիրառվում է ոչ պատշաճ կերպով։ Հետեւաբար, հաշվի առնելով այդ սարքերի վտանգավոր բնույթը,</w:t>
      </w:r>
      <w:r>
        <w:rPr>
          <w:rFonts w:ascii="GHEA Grapalat" w:hAnsi="GHEA Grapalat"/>
        </w:rPr>
        <w:t xml:space="preserve"> </w:t>
      </w:r>
      <w:r w:rsidRPr="007647A6">
        <w:rPr>
          <w:rFonts w:ascii="GHEA Grapalat" w:hAnsi="GHEA Grapalat"/>
        </w:rPr>
        <w:t xml:space="preserve">հնարավոր մահաբեր ուժի գործադրման վերաբերյալ Դատարանի նախադեպային իրավունքը կիրառելի է նաեւ նման գործերով, ինչը նշանակում է, որ ոստիկանության գործողությունները, ներառյալ՝ արցունքաբեր նռնակների արձակումը, ոչ միայն պետք է թույլատրված լինեն, այլեւ բավարար </w:t>
      </w:r>
      <w:r w:rsidRPr="007647A6">
        <w:rPr>
          <w:rFonts w:ascii="GHEA Grapalat" w:hAnsi="GHEA Grapalat"/>
        </w:rPr>
        <w:lastRenderedPageBreak/>
        <w:t xml:space="preserve">չափով սահմանափակված լինեն ներպետական իրավունքով՝ կամայական գործողությունների, ուժի չարաշահման եւ կանխարգելելի դեպքերի նկատմամբ համարժեք եւ արդյունավետ պաշտպանության համակարգի շրջանակներում (նույն տեղում՝ §§ 42-43)։ Դատարանն արդեն պարզել է, որ տեղի է ունեցել Կոնվենցիայի խախտում այն դեպքում, երբ ցույցերի ընթացքում արցունքաբեր նռնակների կիրառումը, որը հանգեցրել է մարմնական վնասվածքների, բավարար չափով կարգավորված չի եղել՝ անկախ 3-րդ հոդվածի բովանդակությունից (տե՛ս վերեւում հիշատակված՝ </w:t>
      </w:r>
      <w:r w:rsidRPr="007647A6">
        <w:rPr>
          <w:rFonts w:ascii="GHEA Grapalat" w:hAnsi="GHEA Grapalat"/>
          <w:i/>
        </w:rPr>
        <w:t>Աբդուլլահ Յաշայի եւ այլոց [Abdullah Yaşa and Others]</w:t>
      </w:r>
      <w:r w:rsidRPr="007647A6">
        <w:rPr>
          <w:rFonts w:ascii="GHEA Grapalat" w:hAnsi="GHEA Grapalat"/>
        </w:rPr>
        <w:t xml:space="preserve">, </w:t>
      </w:r>
      <w:r w:rsidRPr="007647A6">
        <w:rPr>
          <w:rFonts w:ascii="GHEA Grapalat" w:hAnsi="GHEA Grapalat" w:cstheme="minorHAnsi"/>
          <w:lang w:bidi="en-US"/>
        </w:rPr>
        <w:t>§</w:t>
      </w:r>
      <w:r w:rsidRPr="007647A6">
        <w:rPr>
          <w:rFonts w:ascii="GHEA Grapalat" w:hAnsi="GHEA Grapalat"/>
        </w:rPr>
        <w:t xml:space="preserve"> 49, եւ </w:t>
      </w:r>
      <w:bookmarkStart w:id="190" w:name="_cl28188"/>
      <w:r w:rsidRPr="007647A6">
        <w:rPr>
          <w:rFonts w:ascii="GHEA Grapalat" w:hAnsi="GHEA Grapalat"/>
          <w:i/>
        </w:rPr>
        <w:t>Իզջին ընդդեմ Թուրքիայի</w:t>
      </w:r>
      <w:bookmarkEnd w:id="190"/>
      <w:r w:rsidRPr="007647A6">
        <w:rPr>
          <w:rFonts w:ascii="GHEA Grapalat" w:hAnsi="GHEA Grapalat"/>
          <w:i/>
        </w:rPr>
        <w:t xml:space="preserve"> [İzci v. Turkey]</w:t>
      </w:r>
      <w:r w:rsidRPr="007647A6">
        <w:rPr>
          <w:rFonts w:ascii="GHEA Grapalat" w:hAnsi="GHEA Grapalat"/>
        </w:rPr>
        <w:t xml:space="preserve"> թիվ 42606/05 գործերը, </w:t>
      </w:r>
      <w:r w:rsidRPr="007647A6">
        <w:rPr>
          <w:rFonts w:ascii="GHEA Grapalat" w:hAnsi="GHEA Grapalat"/>
          <w:lang w:bidi="en-US"/>
        </w:rPr>
        <w:t>§§</w:t>
      </w:r>
      <w:r w:rsidRPr="007647A6">
        <w:rPr>
          <w:rFonts w:ascii="GHEA Grapalat" w:hAnsi="GHEA Grapalat"/>
        </w:rPr>
        <w:t xml:space="preserve"> 64-66, 2013 թվականի հուլիսի 23)։ Վերջին գործով Դատարանը, համաձայն Կոնվենցիայի 46-րդ հոդվածի, նշել է, որ արցունքաբեր գազի կիրառումը պետք է կարգավորվի հստակ կանոններով, եւ պետք է գործի համակարգ, որը կապահովի իրավապահ մարմինների աշխատակիցների պատշաճ պատրաստվածությունը, նրանց նկատմամբ վերահսկողությունն ու հսկողությունը ցույցերի ընթացքում, ինչպես նաեւ ցանկացած ուժի գործադրման դեպքի անհրաժեշտության, համաչափության եւ ողջամտության արդյունավետ </w:t>
      </w:r>
      <w:r w:rsidRPr="007647A6">
        <w:rPr>
          <w:rFonts w:ascii="GHEA Grapalat" w:hAnsi="GHEA Grapalat"/>
          <w:i/>
          <w:iCs/>
          <w:lang w:bidi="en-US"/>
        </w:rPr>
        <w:t>ex post facto</w:t>
      </w:r>
      <w:r w:rsidRPr="007647A6">
        <w:rPr>
          <w:rFonts w:ascii="GHEA Grapalat" w:hAnsi="GHEA Grapalat"/>
          <w:lang w:bidi="en-US"/>
        </w:rPr>
        <w:t xml:space="preserve"> (փաստացի իրողությունից հետո)</w:t>
      </w:r>
      <w:r>
        <w:rPr>
          <w:rFonts w:ascii="GHEA Grapalat" w:hAnsi="GHEA Grapalat"/>
          <w:lang w:bidi="en-US"/>
        </w:rPr>
        <w:t xml:space="preserve"> </w:t>
      </w:r>
      <w:r w:rsidRPr="007647A6">
        <w:rPr>
          <w:rFonts w:ascii="GHEA Grapalat" w:hAnsi="GHEA Grapalat"/>
        </w:rPr>
        <w:t>ուսումնասիրություն հատկապես այն անձանց նկատմամբ, որոնք բռնի դիմադրություն չեն ցուցաբերում (նույն տեղում՝ § 99)։</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eastAsia="Times New Roman" w:hAnsi="GHEA Grapalat" w:cs="Times New Roman"/>
          <w:noProof/>
        </w:rPr>
        <w:t>219</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Սույն գործով 2008 թվականի մարտի 1-ի բողոքի ցույցերի ճնշման ընթացքում արցունքաբեր նռնակներից տուժած անձանց զգալի թիվը՝ ընդհանուր առմամբ վեց մարդ, որոնցից երեքը, որոնց վերաբերում է սույն գործը, մահացու վնասվածքներ են ստացել (տե՛ս վերեւում՝ </w:t>
      </w:r>
      <w:r w:rsidRPr="007647A6">
        <w:rPr>
          <w:rFonts w:ascii="GHEA Grapalat" w:hAnsi="GHEA Grapalat"/>
          <w:noProof/>
        </w:rPr>
        <w:t>128</w:t>
      </w:r>
      <w:r w:rsidRPr="007647A6">
        <w:rPr>
          <w:rFonts w:ascii="GHEA Grapalat" w:hAnsi="GHEA Grapalat"/>
        </w:rPr>
        <w:t>-րդ պարբերությունը), վկայում է այն մասին, որ դրանք առանձին պատահարներ չեն եղել, այլ եղել են ավելի համակարգային խնդրի արդյունք։ Դիմումատուները պնդել են, որ տուժածները դիտավորյալ թիրախավորվել են ոստիկանների կողմից, որոնք արձակել էին արցունքաբեր գազի նռնակներ, քանի որ հրահանգ էին ստացել «կրակել սպանելու նպատակով» (տե՛ս վերեւում՝ 183-րդ եւ 216-րդ պարբերությունները)։</w:t>
      </w:r>
      <w:r>
        <w:rPr>
          <w:rFonts w:ascii="GHEA Grapalat" w:hAnsi="GHEA Grapalat"/>
        </w:rPr>
        <w:t xml:space="preserve"> </w:t>
      </w:r>
      <w:r w:rsidRPr="007647A6">
        <w:rPr>
          <w:rFonts w:ascii="GHEA Grapalat" w:hAnsi="GHEA Grapalat"/>
        </w:rPr>
        <w:lastRenderedPageBreak/>
        <w:t xml:space="preserve">Թեեւ այդ հնարավոր վարկածը լիովին բացառել չի կարելի, Դատարանը նման եզրակացության գալու համար պետք է ունենար հստակ ապացույցներ։ Սակայն գործի նյութերում այդպիսի ապացույցներ չկան։ Միեւնույն ժամանակ Դատարանը կարող է մի շարք այլ պատճառներ նշել այդ ողբերգական հետեւանքի վերաբերյալ, որոնք առնչություն չունեն նռնակներ արձակած իրավապահ մարմինների կողմից սպանելու կամ վնաս պատճառելու դիտավորության հետ։ Այնուամենայնիվ, Դատարանը այս հարցը վճռորոշ չի համարում, քանի որ, ինչպես արդեն նշվել է վերեւում՝ </w:t>
      </w:r>
      <w:r w:rsidRPr="007647A6">
        <w:rPr>
          <w:rFonts w:ascii="GHEA Grapalat" w:eastAsia="Times New Roman" w:hAnsi="GHEA Grapalat" w:cs="Times New Roman"/>
        </w:rPr>
        <w:t>194</w:t>
      </w:r>
      <w:r w:rsidRPr="007647A6">
        <w:rPr>
          <w:rFonts w:ascii="GHEA Grapalat" w:hAnsi="GHEA Grapalat"/>
        </w:rPr>
        <w:t>-րդ պարբերությունում, Կոնվենցիայի 2-րդ հոդվածը չի վերաբերում միայն դիտավորությամբ կյանքից զրկելուն, եւ այդ հոդվածի խախտման հարց կարող է առաջանալ, նույնիսկ եթե սպանությունները դիտավորությամբ չեն կատարվել։</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cs="Times New Roman"/>
        </w:rPr>
      </w:pPr>
      <w:bookmarkStart w:id="191" w:name="reasoning_gas_grenades_problems_start"/>
      <w:r w:rsidRPr="007647A6">
        <w:rPr>
          <w:rFonts w:ascii="GHEA Grapalat" w:eastAsia="Times New Roman" w:hAnsi="GHEA Grapalat" w:cs="Times New Roman"/>
          <w:noProof/>
        </w:rPr>
        <w:t>220</w:t>
      </w:r>
      <w:bookmarkEnd w:id="191"/>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Այս կապակցությամբ Դատարանը նախեւառաջ նշում է, որ համապատասխան ժամանակահատվածում Հայաստանի օրենսդրությամբ չի սահմանվել որեւէ հատուկ դրույթ՝ հատուկ միջոցների, ներառյալ՝ «Չերյոմուխա-7» տեսակի արցունքաբեր գազի նռնակների կիրառման վերաբերյալ, եւ ոչ էլ դրանց կիրառման վերաբերյալ որեւէ հրահանգ։ Միակ իրավական ակտը, որը ներառել է այդպիսի հրահանգներ, ինչպես նաեւ հենց նռնակները, վերագրվել է խորհրդային ժամանակաշրջանին, եւ այն Հայաստանում ուժը կորցրած է ճանաչվել 2006 թվականին, սակայն չի փոխարինվել հրահանգների նոր փաթեթով (տե՛ս վերեւում՝ </w:t>
      </w:r>
      <w:r w:rsidRPr="007647A6">
        <w:rPr>
          <w:rFonts w:ascii="GHEA Grapalat" w:hAnsi="GHEA Grapalat"/>
          <w:noProof/>
        </w:rPr>
        <w:t>131</w:t>
      </w:r>
      <w:r w:rsidRPr="007647A6">
        <w:rPr>
          <w:rFonts w:ascii="GHEA Grapalat" w:hAnsi="GHEA Grapalat"/>
        </w:rPr>
        <w:t xml:space="preserve">-րդ պարբերությունը)։ Կառավարությունը հղում է կատարել «Ոստիկանության մասին» օրենքի 29-րդ եւ 31-րդ հոդվածներին՝ որպես արցունքաբեր գազի կիրառումը կարգավորող դրույթների (տե՛ս վերեւում՝ </w:t>
      </w:r>
      <w:r w:rsidRPr="007647A6">
        <w:rPr>
          <w:rFonts w:ascii="GHEA Grapalat" w:hAnsi="GHEA Grapalat"/>
          <w:noProof/>
        </w:rPr>
        <w:t>149</w:t>
      </w:r>
      <w:r w:rsidRPr="007647A6">
        <w:rPr>
          <w:rFonts w:ascii="GHEA Grapalat" w:hAnsi="GHEA Grapalat"/>
        </w:rPr>
        <w:t xml:space="preserve">-րդ, </w:t>
      </w:r>
      <w:r w:rsidRPr="007647A6">
        <w:rPr>
          <w:rFonts w:ascii="GHEA Grapalat" w:hAnsi="GHEA Grapalat"/>
          <w:noProof/>
        </w:rPr>
        <w:t>150</w:t>
      </w:r>
      <w:r w:rsidRPr="007647A6">
        <w:rPr>
          <w:rFonts w:ascii="GHEA Grapalat" w:hAnsi="GHEA Grapalat"/>
        </w:rPr>
        <w:t xml:space="preserve">-րդ եւ </w:t>
      </w:r>
      <w:r w:rsidRPr="007647A6">
        <w:rPr>
          <w:rFonts w:ascii="GHEA Grapalat" w:eastAsia="Times New Roman" w:hAnsi="GHEA Grapalat" w:cs="Times New Roman"/>
        </w:rPr>
        <w:t>192</w:t>
      </w:r>
      <w:r w:rsidRPr="007647A6">
        <w:rPr>
          <w:rFonts w:ascii="GHEA Grapalat" w:hAnsi="GHEA Grapalat"/>
        </w:rPr>
        <w:t xml:space="preserve">-րդ պարբերությունները)։ Այնուամենայնիվ, այդ ակտով միայն սահմանվում էին այն իրավիճակները, որոնց դեպքում ոստիկանությունը կարող էր արցունքաբեր գազ կիրառել, բայց չէր պարունակում դրա կիրառման վերաբերյալ որեւէ մանրամասն եւ հատուկ հրահանգներ, այդ թվում՝ անվտանգության կանոններ։ Հետեւաբար պարզ չէ, թե արդյոք «Չերյոմուխա-7» տեսակի արցունքաբեր գազի նռնակներ կիրառող ոստիկանական զորքերի </w:t>
      </w:r>
      <w:r w:rsidRPr="007647A6">
        <w:rPr>
          <w:rFonts w:ascii="GHEA Grapalat" w:hAnsi="GHEA Grapalat"/>
        </w:rPr>
        <w:lastRenderedPageBreak/>
        <w:t>զինծառայողներն ունեցել են անվտանգության կանոններին հետեւելու պարտավորություն։ Ավելին, Դատարանին որեւէ համոզիչ ապացույց չի ներկայացվել, որ նրանք պատրաստություն են անցել արցունքաբեր գազի նռնակների պատշաճ եւ անվտանգ գործադրման վերաբերյալ: Փաստացի, Կառավարությունը չի տրամադրել որեւէ տեղեկություն կամ ապացույց՝ «Չերյոմուխա-7» տեսակի արցունքաբեր գազի նռնակներ օգտագործած չորս ոստիկանների պատրաստվածության վերաբերյալ, եթե այդպիսին եղել է։ Այնուհետեւ գործի որոշ նյութերից, մասնավորապես՝ ՀՔԾ-ի կողմից այդ զինծառայողներին մարզած եւ նրանց</w:t>
      </w:r>
      <w:r w:rsidR="00DA330A">
        <w:rPr>
          <w:rFonts w:ascii="GHEA Grapalat" w:hAnsi="GHEA Grapalat"/>
        </w:rPr>
        <w:t xml:space="preserve"> </w:t>
      </w:r>
      <w:r w:rsidRPr="007647A6">
        <w:rPr>
          <w:rFonts w:ascii="GHEA Grapalat" w:hAnsi="GHEA Grapalat"/>
        </w:rPr>
        <w:t xml:space="preserve">վերահսկող այլ անձանց հետ անցկացված հարցաքննություններից տպավորություն է ստեղծվում, որ նրանցից ոչ բոլորն են ունեցել դրանից օգտվելու անհրաժեշտ գիտելիքներ ու կարողություններ (տե՛ս վերեւում՝ </w:t>
      </w:r>
      <w:r w:rsidRPr="007647A6">
        <w:rPr>
          <w:rFonts w:ascii="GHEA Grapalat" w:hAnsi="GHEA Grapalat"/>
          <w:noProof/>
        </w:rPr>
        <w:t>126</w:t>
      </w:r>
      <w:r w:rsidRPr="007647A6">
        <w:rPr>
          <w:rFonts w:ascii="GHEA Grapalat" w:hAnsi="GHEA Grapalat"/>
        </w:rPr>
        <w:t>-րդ պարբերությունը):</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cs="Times New Roman"/>
        </w:rPr>
      </w:pPr>
      <w:r w:rsidRPr="007647A6">
        <w:rPr>
          <w:rFonts w:ascii="GHEA Grapalat" w:eastAsia="Times New Roman" w:hAnsi="GHEA Grapalat" w:cs="Times New Roman"/>
          <w:noProof/>
        </w:rPr>
        <w:t>221</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Այն փաստը, որ անվտանգության հրահանգների բացակայությունը նպաստել է արցունքաբեր գազի նռնականետների ոչ պատշաճ կիրառմանը, հաստատվել է նաեւ խորհրդարանի կողմից իրականացված հարցմամբ (տե՛ս վերեւում՝ </w:t>
      </w:r>
      <w:r w:rsidRPr="007647A6">
        <w:rPr>
          <w:rFonts w:ascii="GHEA Grapalat" w:hAnsi="GHEA Grapalat"/>
          <w:noProof/>
        </w:rPr>
        <w:t>128</w:t>
      </w:r>
      <w:r w:rsidRPr="007647A6">
        <w:rPr>
          <w:rFonts w:ascii="GHEA Grapalat" w:hAnsi="GHEA Grapalat"/>
        </w:rPr>
        <w:t xml:space="preserve">-րդ, </w:t>
      </w:r>
      <w:r w:rsidRPr="007647A6">
        <w:rPr>
          <w:rFonts w:ascii="GHEA Grapalat" w:hAnsi="GHEA Grapalat"/>
          <w:noProof/>
        </w:rPr>
        <w:t>130</w:t>
      </w:r>
      <w:r w:rsidRPr="007647A6">
        <w:rPr>
          <w:rFonts w:ascii="GHEA Grapalat" w:hAnsi="GHEA Grapalat"/>
        </w:rPr>
        <w:t xml:space="preserve">-րդ եւ </w:t>
      </w:r>
      <w:r w:rsidRPr="007647A6">
        <w:rPr>
          <w:rFonts w:ascii="GHEA Grapalat" w:hAnsi="GHEA Grapalat"/>
          <w:noProof/>
        </w:rPr>
        <w:t>131</w:t>
      </w:r>
      <w:r w:rsidRPr="007647A6">
        <w:rPr>
          <w:rFonts w:ascii="GHEA Grapalat" w:hAnsi="GHEA Grapalat"/>
        </w:rPr>
        <w:t>-րդ պարբերությունները): Այդ ընթացքում ժամանակավոր հանձնաժողովը նշել է նաեւ այն փաստը, որ բացի ցուցարարների մահվան եւ վնասվածքներ ստանալու վեց դեպքերից՝ մոտ մեկ տասնյակ զինծառայողներ թունավորվել են «Չերյոմուխա-7» տեսակի արցունքաբեր գազից։ Դատարանը որեւէ պատճառ չունի կասկածի տակ դնելու ժամանակավոր հանձնաժողովի եզրակացությունները։ Անշուշտ, հաշվի առնելով արցունքաբեր գազի նռնականետներից պատճառված վնասվածքների քանակն ու բնույթը, որոնք նախատեսված են եղել ամբոխը ցրելու համար, այլ ոչ թե վնասվածքներ, առավել եւս մահացու վնասվածքներ պատճառելու համար, կարելի է եզրակացնել, որ ոստիկանները հնարավորություն են ունեցել գործելու չափազանց ինքնուրույն եւ</w:t>
      </w:r>
      <w:r>
        <w:rPr>
          <w:rFonts w:ascii="GHEA Grapalat" w:hAnsi="GHEA Grapalat"/>
        </w:rPr>
        <w:t xml:space="preserve"> </w:t>
      </w:r>
      <w:r w:rsidRPr="007647A6">
        <w:rPr>
          <w:rFonts w:ascii="GHEA Grapalat" w:hAnsi="GHEA Grapalat"/>
        </w:rPr>
        <w:t xml:space="preserve">նախաձեռնելու չմտածված քայլեր, ինչը, ամենայն հավանականությամբ, տեղի չէր ունենա, եթե նրանք համապատասխան պատրաստություն անցած լինեին եւ հստակ հրահանգներ ստացած լինեին (տե՛ս, </w:t>
      </w:r>
      <w:r w:rsidRPr="007647A6">
        <w:rPr>
          <w:rFonts w:ascii="GHEA Grapalat" w:hAnsi="GHEA Grapalat"/>
          <w:i/>
        </w:rPr>
        <w:t xml:space="preserve">համապատասխան </w:t>
      </w:r>
      <w:r w:rsidRPr="007647A6">
        <w:rPr>
          <w:rFonts w:ascii="GHEA Grapalat" w:hAnsi="GHEA Grapalat"/>
          <w:i/>
        </w:rPr>
        <w:lastRenderedPageBreak/>
        <w:t>փոփոխություններով</w:t>
      </w:r>
      <w:r w:rsidRPr="007647A6">
        <w:rPr>
          <w:rFonts w:ascii="GHEA Grapalat" w:hAnsi="GHEA Grapalat"/>
        </w:rPr>
        <w:t xml:space="preserve">, վերեւում հիշատակված՝ </w:t>
      </w:r>
      <w:r w:rsidRPr="007647A6">
        <w:rPr>
          <w:rFonts w:ascii="GHEA Grapalat" w:hAnsi="GHEA Grapalat"/>
          <w:i/>
        </w:rPr>
        <w:t xml:space="preserve">Աբդուլլահ Յաշայի եւ այլոց [Abdullah Yaşa and Others] </w:t>
      </w:r>
      <w:r w:rsidRPr="007647A6">
        <w:rPr>
          <w:rFonts w:ascii="GHEA Grapalat" w:hAnsi="GHEA Grapalat"/>
        </w:rPr>
        <w:t xml:space="preserve">գործը, </w:t>
      </w:r>
      <w:r w:rsidRPr="007647A6">
        <w:rPr>
          <w:rFonts w:ascii="GHEA Grapalat" w:eastAsia="Times New Roman" w:hAnsi="GHEA Grapalat" w:cs="Times New Roman"/>
        </w:rPr>
        <w:t>§</w:t>
      </w:r>
      <w:r w:rsidRPr="007647A6">
        <w:rPr>
          <w:rFonts w:ascii="GHEA Grapalat" w:hAnsi="GHEA Grapalat"/>
        </w:rPr>
        <w:t xml:space="preserve"> 49)։</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cs="Times New Roman"/>
        </w:rPr>
      </w:pPr>
      <w:r w:rsidRPr="007647A6">
        <w:rPr>
          <w:rFonts w:ascii="GHEA Grapalat" w:eastAsia="Times New Roman" w:hAnsi="GHEA Grapalat" w:cs="Times New Roman"/>
          <w:noProof/>
        </w:rPr>
        <w:t>222</w:t>
      </w:r>
      <w:r w:rsidRPr="007647A6">
        <w:rPr>
          <w:rFonts w:ascii="GHEA Grapalat" w:hAnsi="GHEA Grapalat"/>
        </w:rPr>
        <w:t>.</w:t>
      </w:r>
      <w:r w:rsidR="00405261" w:rsidRPr="00405261">
        <w:rPr>
          <w:rFonts w:ascii="GHEA Grapalat" w:hAnsi="GHEA Grapalat"/>
        </w:rPr>
        <w:tab/>
      </w:r>
      <w:r w:rsidRPr="007647A6">
        <w:rPr>
          <w:rFonts w:ascii="GHEA Grapalat" w:hAnsi="GHEA Grapalat"/>
        </w:rPr>
        <w:t>Դատարանը նաեւ չի կարող</w:t>
      </w:r>
      <w:r>
        <w:rPr>
          <w:rFonts w:ascii="GHEA Grapalat" w:hAnsi="GHEA Grapalat"/>
        </w:rPr>
        <w:t xml:space="preserve"> </w:t>
      </w:r>
      <w:r w:rsidRPr="007647A6">
        <w:rPr>
          <w:rFonts w:ascii="GHEA Grapalat" w:hAnsi="GHEA Grapalat"/>
        </w:rPr>
        <w:t xml:space="preserve">անտեսել այն փաստը, որ արցունքաբեր գազի կիրառման հետեւանքով առաջացած մահվան եւ վնասվածքի բոլոր վեց դեպքերը եղել են միայն «Չերյոմուխա-7» տեսակի արցունքաբեր գազի նռնակներից, չնայած որ բողոքի ակցիաները ճնշելու ընթացքում օգտագործվել են նաեւ այլ տեսակի արցունքաբեր նռնակներ (տե՛ս վերեւում՝ </w:t>
      </w:r>
      <w:r w:rsidRPr="007647A6">
        <w:rPr>
          <w:rFonts w:ascii="GHEA Grapalat" w:hAnsi="GHEA Grapalat"/>
          <w:noProof/>
        </w:rPr>
        <w:t>99</w:t>
      </w:r>
      <w:r w:rsidRPr="007647A6">
        <w:rPr>
          <w:rFonts w:ascii="GHEA Grapalat" w:hAnsi="GHEA Grapalat"/>
        </w:rPr>
        <w:t xml:space="preserve">-րդ պարբերությունը): Այս առումով հատկանշական է, որ ինչպես արդեն նշվել է վերեւում՝ </w:t>
      </w:r>
      <w:r w:rsidRPr="007647A6">
        <w:rPr>
          <w:rFonts w:ascii="GHEA Grapalat" w:eastAsia="Times New Roman" w:hAnsi="GHEA Grapalat" w:cs="Times New Roman"/>
        </w:rPr>
        <w:t>213</w:t>
      </w:r>
      <w:r w:rsidRPr="007647A6">
        <w:rPr>
          <w:rFonts w:ascii="GHEA Grapalat" w:hAnsi="GHEA Grapalat"/>
        </w:rPr>
        <w:t xml:space="preserve">-րդ պարբերությունում, օգտագործված «Չերյոմուխա-7» տեսակի արցունքաբեր գազի նռնակները վաղուց ժամկետանց են եղել։ Դա հանգեցրել է դրանցից մեծ մասի անսարքության, այդ թվում՝ գազի արտահոսքի եւ թռիչքի արագության նվազման (տե՛ս վերեւում՝ </w:t>
      </w:r>
      <w:r w:rsidRPr="007647A6">
        <w:rPr>
          <w:rFonts w:ascii="GHEA Grapalat" w:hAnsi="GHEA Grapalat"/>
          <w:noProof/>
        </w:rPr>
        <w:t>80</w:t>
      </w:r>
      <w:r w:rsidRPr="007647A6">
        <w:rPr>
          <w:rFonts w:ascii="GHEA Grapalat" w:hAnsi="GHEA Grapalat"/>
        </w:rPr>
        <w:t xml:space="preserve">-րդ եւ </w:t>
      </w:r>
      <w:r w:rsidRPr="007647A6">
        <w:rPr>
          <w:rFonts w:ascii="GHEA Grapalat" w:hAnsi="GHEA Grapalat"/>
          <w:noProof/>
        </w:rPr>
        <w:t>131</w:t>
      </w:r>
      <w:r w:rsidRPr="007647A6">
        <w:rPr>
          <w:rFonts w:ascii="GHEA Grapalat" w:hAnsi="GHEA Grapalat"/>
        </w:rPr>
        <w:t xml:space="preserve">-րդ պարբերությունները)։ Թեեւ ժամկետանց արցունքաբեր նռնակները, ըստ փորձագետների, որպես այդպիսին, վտանգ չեն ներկայացնում մարդու կյանքի համար (տե՛ս վերեւում՝ </w:t>
      </w:r>
      <w:r w:rsidRPr="007647A6">
        <w:rPr>
          <w:rFonts w:ascii="GHEA Grapalat" w:hAnsi="GHEA Grapalat"/>
          <w:noProof/>
        </w:rPr>
        <w:t>80</w:t>
      </w:r>
      <w:r w:rsidRPr="007647A6">
        <w:rPr>
          <w:rFonts w:ascii="GHEA Grapalat" w:hAnsi="GHEA Grapalat"/>
        </w:rPr>
        <w:t>-րդ պարբերությունը), սակայն</w:t>
      </w:r>
      <w:r>
        <w:rPr>
          <w:rFonts w:ascii="GHEA Grapalat" w:hAnsi="GHEA Grapalat"/>
        </w:rPr>
        <w:t xml:space="preserve"> </w:t>
      </w:r>
      <w:r w:rsidRPr="007647A6">
        <w:rPr>
          <w:rFonts w:ascii="GHEA Grapalat" w:hAnsi="GHEA Grapalat"/>
        </w:rPr>
        <w:t xml:space="preserve">Դատարանի կարծիքով այն փաստը, որ նռնակները չեն գործել ըստ նախատեսվածի, կարող էր նպաստել դրանց ոչ պատշաճ կիրառմանը եւ մեծացնել վնասվածք պատճառելու հավանականությունը։ Բացի այդ, ինչպես արդեն նշվել է վերեւում՝ </w:t>
      </w:r>
      <w:r w:rsidRPr="007647A6">
        <w:rPr>
          <w:rFonts w:ascii="GHEA Grapalat" w:eastAsia="Times New Roman" w:hAnsi="GHEA Grapalat" w:cs="Times New Roman"/>
        </w:rPr>
        <w:t>213</w:t>
      </w:r>
      <w:r w:rsidRPr="007647A6">
        <w:rPr>
          <w:rFonts w:ascii="GHEA Grapalat" w:hAnsi="GHEA Grapalat"/>
        </w:rPr>
        <w:t xml:space="preserve">-րդ պարբերությունում, «Չերյոմուխա-7» տեսակի արցունքաբեր գազի նռնակները նախատեսված չեն եղել բաց տարածքներում օգտագործելու համար, այլ փակ տարածքներում օգտագործելու համար։ Այսպիսով, թեեւ ակնհայտորեն բաց տարածքներում «Չերյոմուխա-7» տեսակի արցունքաբեր գազի նռնակների օգտագործման ընդհանուր արգելք չի եղել, արգելվում էր կրակ բացել մարդկանց բազմության ուղղությամբ (տե՛ս վերեւում՝ </w:t>
      </w:r>
      <w:r w:rsidRPr="007647A6">
        <w:rPr>
          <w:rFonts w:ascii="GHEA Grapalat" w:hAnsi="GHEA Grapalat"/>
          <w:noProof/>
        </w:rPr>
        <w:t>128</w:t>
      </w:r>
      <w:r w:rsidRPr="007647A6">
        <w:rPr>
          <w:rFonts w:ascii="GHEA Grapalat" w:hAnsi="GHEA Grapalat"/>
        </w:rPr>
        <w:t xml:space="preserve">-րդ պարբերությունում մեջբերված ժամանակավոր հանձնաժողովի եզրակացությունը): Դատարանը նախկինում առիթ է ունեցել նկատելու, որ արցունքաբեր գազի նռնակի ուղիղ, հարթ հետագծով կրակ արձակելը նռնականետի միջոցով չի կարող դիտարկվել որպես ոստիկանության իրավաչափ գործողություն, քանի որ դա կարող է պատճառել լուրջ կամ նույնիսկ մահացու </w:t>
      </w:r>
      <w:r w:rsidRPr="007647A6">
        <w:rPr>
          <w:rFonts w:ascii="GHEA Grapalat" w:hAnsi="GHEA Grapalat"/>
        </w:rPr>
        <w:lastRenderedPageBreak/>
        <w:t xml:space="preserve">վնասվածքներ, մինչդեռ բարձր անկյան տակ կրակելն ընդհանուր առմամբ համարվում է համարժեք մոտեցում, քանի որ այն կանխում է մարդկանց վնասվածք կամ մահ պատճառելու ռիսկը հարվածի դեպքում (տե՛ս վերեւում հիշատակված՝ </w:t>
      </w:r>
      <w:r w:rsidRPr="007647A6">
        <w:rPr>
          <w:rFonts w:ascii="GHEA Grapalat" w:hAnsi="GHEA Grapalat"/>
          <w:i/>
        </w:rPr>
        <w:t>Աբդուլլահ Յաշայի [Abdullah Yaşa]</w:t>
      </w:r>
      <w:r w:rsidRPr="007647A6">
        <w:rPr>
          <w:rFonts w:ascii="GHEA Grapalat" w:hAnsi="GHEA Grapalat"/>
        </w:rPr>
        <w:t xml:space="preserve"> գործը </w:t>
      </w:r>
      <w:r w:rsidRPr="007647A6">
        <w:rPr>
          <w:rFonts w:ascii="GHEA Grapalat" w:eastAsia="Times New Roman" w:hAnsi="GHEA Grapalat" w:cs="Times New Roman"/>
        </w:rPr>
        <w:t>§</w:t>
      </w:r>
      <w:r w:rsidRPr="007647A6">
        <w:rPr>
          <w:rFonts w:ascii="GHEA Grapalat" w:hAnsi="GHEA Grapalat"/>
        </w:rPr>
        <w:t xml:space="preserve"> 48, եւ </w:t>
      </w:r>
      <w:r w:rsidRPr="007647A6">
        <w:rPr>
          <w:rFonts w:ascii="GHEA Grapalat" w:hAnsi="GHEA Grapalat"/>
          <w:i/>
        </w:rPr>
        <w:t>Աթայքայան ընդդեմ Թուրքիայի[Ataykaya v. Turkey]</w:t>
      </w:r>
      <w:r>
        <w:rPr>
          <w:rFonts w:ascii="GHEA Grapalat" w:hAnsi="GHEA Grapalat"/>
        </w:rPr>
        <w:t xml:space="preserve"> </w:t>
      </w:r>
      <w:r w:rsidRPr="007647A6">
        <w:rPr>
          <w:rFonts w:ascii="GHEA Grapalat" w:hAnsi="GHEA Grapalat"/>
        </w:rPr>
        <w:t xml:space="preserve">թիվ 50275/08 գործը, </w:t>
      </w:r>
      <w:r w:rsidRPr="007647A6">
        <w:rPr>
          <w:rFonts w:ascii="GHEA Grapalat" w:eastAsia="Times New Roman" w:hAnsi="GHEA Grapalat" w:cs="Times New Roman"/>
        </w:rPr>
        <w:t>§</w:t>
      </w:r>
      <w:r w:rsidRPr="007647A6">
        <w:rPr>
          <w:rFonts w:ascii="GHEA Grapalat" w:hAnsi="GHEA Grapalat"/>
        </w:rPr>
        <w:t xml:space="preserve"> 56, 2014</w:t>
      </w:r>
      <w:r w:rsidR="00405261" w:rsidRPr="00405261">
        <w:rPr>
          <w:rFonts w:ascii="Courier New" w:hAnsi="Courier New" w:cs="Courier New"/>
        </w:rPr>
        <w:t> </w:t>
      </w:r>
      <w:r w:rsidRPr="007647A6">
        <w:rPr>
          <w:rFonts w:ascii="GHEA Grapalat" w:hAnsi="GHEA Grapalat"/>
        </w:rPr>
        <w:t>թվականի հուլիսի 22):</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cs="Times New Roman"/>
        </w:rPr>
      </w:pPr>
      <w:bookmarkStart w:id="192" w:name="ricochet_theory_analysis_start"/>
      <w:r w:rsidRPr="007647A6">
        <w:rPr>
          <w:rFonts w:ascii="GHEA Grapalat" w:hAnsi="GHEA Grapalat"/>
          <w:noProof/>
        </w:rPr>
        <w:t>223</w:t>
      </w:r>
      <w:bookmarkEnd w:id="192"/>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Կառավարությունը պնդել է, որ արցունքաբեր գազի նռնակները չեն արձակվել ցուցարարների ուղղությամբ, եւ որ վերջիններս վնասվել են </w:t>
      </w:r>
      <w:r w:rsidRPr="00405261">
        <w:rPr>
          <w:rFonts w:ascii="GHEA Grapalat" w:hAnsi="GHEA Grapalat"/>
          <w:spacing w:val="-4"/>
        </w:rPr>
        <w:t>ռիկոշետային եղանակով կրակոցների հետեւանքով (տե՛ս վերեւում՝ 189-րդ եւ 216-րդ պարբերությունները)։ Սակայն այդ պնդումները պատշաճ կերպով</w:t>
      </w:r>
      <w:r w:rsidRPr="007647A6">
        <w:rPr>
          <w:rFonts w:ascii="GHEA Grapalat" w:hAnsi="GHEA Grapalat"/>
        </w:rPr>
        <w:t xml:space="preserve"> ապացուցված չեն եւ կարծես թե չեն կարող համարվել համոզիչ։ Հատկանշական է, որ 2008</w:t>
      </w:r>
      <w:r w:rsidR="00405261" w:rsidRPr="00405261">
        <w:rPr>
          <w:rFonts w:ascii="Courier New" w:hAnsi="Courier New" w:cs="Courier New"/>
        </w:rPr>
        <w:t> </w:t>
      </w:r>
      <w:r w:rsidRPr="007647A6">
        <w:rPr>
          <w:rFonts w:ascii="GHEA Grapalat" w:hAnsi="GHEA Grapalat"/>
        </w:rPr>
        <w:t xml:space="preserve">թվականի մարտին անցկացված արցունքաբեր գազի նռնակների նախնական ձգաբանական փորձաքննության արդյունքում պլաստմասսայե գլխիկների վրա որեւէ դեֆորմացիա կամ այլ հետքեր չէր հայտնաբերվել (տե՛ս վերեւում՝ </w:t>
      </w:r>
      <w:r w:rsidRPr="007647A6">
        <w:rPr>
          <w:rFonts w:ascii="GHEA Grapalat" w:hAnsi="GHEA Grapalat"/>
          <w:noProof/>
        </w:rPr>
        <w:t>72</w:t>
      </w:r>
      <w:r w:rsidRPr="007647A6">
        <w:rPr>
          <w:rFonts w:ascii="GHEA Grapalat" w:hAnsi="GHEA Grapalat"/>
        </w:rPr>
        <w:t xml:space="preserve">-րդ պարբերությունը)։ Այդպիսի հետքեր նկատվել են միայն լրացուցիչ ձգաբանական փորձաքննության ընթացքում, որն ակնհայտորեն իրականացվել է 2008 թվականի նոյեմբերին, եւ համարվել է, որ դրանք կարող էին առաջանալ կոշտ առարկայի հետ բախման կամ որեւէ արգելքի միջով անցնելու հետեւանքով </w:t>
      </w:r>
      <w:r w:rsidRPr="00405261">
        <w:rPr>
          <w:rFonts w:ascii="GHEA Grapalat" w:hAnsi="GHEA Grapalat"/>
          <w:spacing w:val="-4"/>
        </w:rPr>
        <w:t>(տե՛ս մասնավորապես թիվ 1466 եզրակացության հղումները վերեւում՝ 78-րդ, 82-րդ եւ 128-րդ պարբերություններում)։ Նշվել էր նաեւ, որ «Չերյոմուխա-7» տեսակի արցունքաբեր</w:t>
      </w:r>
      <w:r w:rsidRPr="007647A6">
        <w:rPr>
          <w:rFonts w:ascii="GHEA Grapalat" w:hAnsi="GHEA Grapalat"/>
        </w:rPr>
        <w:t xml:space="preserve"> գազի նռնակներով հնարավոր է պատճառել մահացու վնասվածքներ նույնիսկ այն դեպքում, երբ դրանք անդրադարձել կամ անցել են որեւէ արգելքի միջով (տե՛ս մասնավորապես թիվ 1466 եզրակացության հղումները վերեւում՝ 131-րդ պարբերությունում)։</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cs="Times New Roman"/>
        </w:rPr>
      </w:pPr>
      <w:bookmarkStart w:id="193" w:name="ricochet_theory_analysis"/>
      <w:bookmarkStart w:id="194" w:name="ricochet_theory_analysis_end"/>
      <w:r w:rsidRPr="007647A6">
        <w:rPr>
          <w:rFonts w:ascii="GHEA Grapalat" w:eastAsia="Times New Roman" w:hAnsi="GHEA Grapalat" w:cs="Times New Roman"/>
          <w:noProof/>
        </w:rPr>
        <w:t>224</w:t>
      </w:r>
      <w:bookmarkEnd w:id="193"/>
      <w:bookmarkEnd w:id="194"/>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նշում է, որ չնայած նրան, որ Կառավարությունը հիմնվել է ձգաբանական փորձաքննության արդյունքների վրա՝ ռիկոշետի վերաբերյալ իրենց պնդումները հաստատելու նպատակով, այնուամենայնիվ, Կառավարությունը չի ներկայացրել այդ փորձաքննությանն առնչվող որեւէ </w:t>
      </w:r>
      <w:r w:rsidRPr="007647A6">
        <w:rPr>
          <w:rFonts w:ascii="GHEA Grapalat" w:hAnsi="GHEA Grapalat"/>
        </w:rPr>
        <w:lastRenderedPageBreak/>
        <w:t xml:space="preserve">փաստաթուղթ, այդ թվում՝ դա նշանակելու վերաբերյալ որոշում եւ փորձագետների կողմից արված եզրակացություն։ Ամեն դեպքում Դատարանին հասանելի փաստաթղթերից պարզ է դառնում, որ նշված փորձաքննությունն իրականացրած փորձագետների կողմից արված եզրակացությունները չէին պարունակում մանրամասներ կամ հարցի խորքային ցանկացած վերլուծություն։ Բացի այն ընդհանուր պնդումից, որ «Չերյոմուխա-7» տեսակի արցունքաբեր գազի նռնակները կարող էին ռիկոշետի արդյունքում մահացու վնասվածքներ պատճառել (տե՛ս մասնավորապես թիվ 1466 եզրակացության հղումը վերեւում՝ 131-րդ պարբերությունում), սույն գործի շրջանակում որեւէ հիմնավոր գնահատական չի տրվել ռիկոշետի հավանականության վերաբերյալ՝ հաշվի առնելով ստացած կոնկրետ վնասվածքների բնույթը, այդ թվում՝ դրանց ծանրության աստիճանը, տեղը եւ բախման անկյունը։ Երեք գործերով էլ փորձագետների եզրակացությունները ներառում են կարծրատիպային լեզու, որը սահմանափակվել է մեկ արտահայտությամբ, այն է, որ դեֆորմացիաները առաջացել են «կոշտ առարկայի հետ բախման կամ որեւէ արգելքի միջով անցնելու» հետեւանքով։ Պարզվում է, որ ձգաբանական փորձաքննության ընթացքում անտեսվել են նաեւ այնպիսի հարակից հարցեր, ինչպիսիք են կրակոցների հավանական հետագիծը եւ հեռավորությունը։ Նաեւ չի կատարվել վերլուծություն այն հնարավոր մակերեւույթի վերաբերյալ, որտեղից, ենթադրաբար, նռնակները ռիկոշետ են կատարել, կամ ռիկոշետի ենթադրյալ անկյան վերաբերյալ (տե՛ս վերեւում՝ </w:t>
      </w:r>
      <w:r w:rsidRPr="007647A6">
        <w:rPr>
          <w:rFonts w:ascii="GHEA Grapalat" w:hAnsi="GHEA Grapalat"/>
          <w:noProof/>
        </w:rPr>
        <w:t>78</w:t>
      </w:r>
      <w:r w:rsidRPr="007647A6">
        <w:rPr>
          <w:rFonts w:ascii="GHEA Grapalat" w:hAnsi="GHEA Grapalat"/>
        </w:rPr>
        <w:t>-րդ պարբերությունը):</w:t>
      </w:r>
    </w:p>
    <w:p w:rsidR="007647A6" w:rsidRPr="00405261"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eastAsia="Times New Roman" w:hAnsi="GHEA Grapalat" w:cs="Times New Roman"/>
          <w:noProof/>
        </w:rPr>
        <w:t>225</w:t>
      </w:r>
      <w:r w:rsidRPr="007647A6">
        <w:rPr>
          <w:rFonts w:ascii="GHEA Grapalat" w:hAnsi="GHEA Grapalat"/>
        </w:rPr>
        <w:t>.</w:t>
      </w:r>
      <w:r w:rsidR="00405261" w:rsidRPr="00405261">
        <w:rPr>
          <w:rFonts w:ascii="GHEA Grapalat" w:hAnsi="GHEA Grapalat"/>
        </w:rPr>
        <w:tab/>
      </w:r>
      <w:r w:rsidRPr="007647A6">
        <w:rPr>
          <w:rFonts w:ascii="GHEA Grapalat" w:hAnsi="GHEA Grapalat"/>
        </w:rPr>
        <w:t>Միեւնույն ժամանակ գործի նյութերում առկա են բավարար ապացույցներ, որոնք կասկածի տակ են դնում ռիկոշետի հիպոթեզը, այդ թվում՝ ապացույցներ, որոնք ցույց են տալիս, որ երեք կրակոցներից առնվազն մեկը կարող էր արձակվել մոտ հեռավորությունից, ինչպես նաեւ այլ ապացույցներ, որոնք չեն բացառում, որ պլաստմասսայե գլխիկների վրա առկա հետքերը կարող էին առաջանալ ոչ թե ուրիշ մակերեւույթների, այլ զոհերի մարմինների հետ բախման արդյունքում (տե՛ս վերեւում՝ 133-րդ եւ 134</w:t>
      </w:r>
      <w:r w:rsidRPr="007647A6">
        <w:rPr>
          <w:rFonts w:ascii="GHEA Grapalat" w:hAnsi="GHEA Grapalat"/>
        </w:rPr>
        <w:noBreakHyphen/>
      </w:r>
      <w:r w:rsidRPr="007647A6">
        <w:rPr>
          <w:rFonts w:ascii="GHEA Grapalat" w:eastAsia="Times New Roman" w:hAnsi="GHEA Grapalat" w:cs="Times New Roman"/>
        </w:rPr>
        <w:t>135</w:t>
      </w:r>
      <w:r w:rsidRPr="007647A6">
        <w:rPr>
          <w:rFonts w:ascii="GHEA Grapalat" w:hAnsi="GHEA Grapalat"/>
        </w:rPr>
        <w:t xml:space="preserve">-րդ պարբերություններում </w:t>
      </w:r>
      <w:r w:rsidRPr="007647A6">
        <w:rPr>
          <w:rFonts w:ascii="GHEA Grapalat" w:hAnsi="GHEA Grapalat"/>
        </w:rPr>
        <w:lastRenderedPageBreak/>
        <w:t xml:space="preserve">նշված՝ դիմումատուների կողմից ներկայացված ապացույցները եւ 131-րդ պարբերությունում նշված նախկին ոստիկանապետ Հ.Հ.-ի՝ ժամանակավոր հանձնաժողով ներկայացրած փաստարկները): Հաշվի առնելով, որ Կառավարությունը չի ներկայացրել որեւէ համոզիչ ապացույց կամ փաստարկ ռիկոշետի վերաբերյալ իր պնդումները հաստատելու նպատակով, Դատարանը, համաձայն դիմումատուների պնդման, կարծում է, որ պատճառված վնասվածքների ծանրությունը եւ դրանց տեղը, որոնցից երկուսը գտնվում էին մարդու գլխի հատվածում, իսկ մեկը՝ մարդու գոտկատեղի շրջանում, ցույց են տալիս, որ ամենայն հավանականությամբ, դրանք եղել են ուղիղ, հորիզոնական հետագծով արված կրակոցներ, որոնք արձակվել են ուսի կամ գոտկատեղի վրա տեղադրված արցունքաբեր նռնականետներից, ինչը ակնհայտորեն չի համապատասխանել դրանց պատշաճ կիրառմանը (տե՛ս </w:t>
      </w:r>
      <w:r w:rsidRPr="007647A6">
        <w:rPr>
          <w:rFonts w:ascii="GHEA Grapalat" w:hAnsi="GHEA Grapalat"/>
          <w:i/>
        </w:rPr>
        <w:t>համապատասխան փոփոխություններով</w:t>
      </w:r>
      <w:r w:rsidRPr="007647A6">
        <w:rPr>
          <w:rFonts w:ascii="GHEA Grapalat" w:hAnsi="GHEA Grapalat"/>
        </w:rPr>
        <w:t xml:space="preserve">, վերեւում հիշատակված՝ </w:t>
      </w:r>
      <w:r w:rsidRPr="007647A6">
        <w:rPr>
          <w:rFonts w:ascii="GHEA Grapalat" w:hAnsi="GHEA Grapalat"/>
          <w:i/>
        </w:rPr>
        <w:t>Աբդուլլահ Յաշայի եւ այլոց [Abdullah Yaşa and Others]</w:t>
      </w:r>
      <w:r w:rsidRPr="007647A6">
        <w:rPr>
          <w:rFonts w:ascii="GHEA Grapalat" w:hAnsi="GHEA Grapalat"/>
        </w:rPr>
        <w:t xml:space="preserve">, </w:t>
      </w:r>
      <w:r w:rsidRPr="007647A6">
        <w:rPr>
          <w:rFonts w:ascii="GHEA Grapalat" w:hAnsi="GHEA Grapalat"/>
          <w:lang w:bidi="en-US"/>
        </w:rPr>
        <w:t>§</w:t>
      </w:r>
      <w:r w:rsidRPr="007647A6">
        <w:rPr>
          <w:rFonts w:ascii="GHEA Grapalat" w:hAnsi="GHEA Grapalat"/>
        </w:rPr>
        <w:t xml:space="preserve"> 48, եւ </w:t>
      </w:r>
      <w:r w:rsidRPr="007647A6">
        <w:rPr>
          <w:rFonts w:ascii="GHEA Grapalat" w:hAnsi="GHEA Grapalat"/>
          <w:i/>
        </w:rPr>
        <w:t>Աթայքայայի</w:t>
      </w:r>
      <w:r w:rsidRPr="007647A6">
        <w:rPr>
          <w:rFonts w:ascii="GHEA Grapalat" w:hAnsi="GHEA Grapalat"/>
        </w:rPr>
        <w:t xml:space="preserve"> </w:t>
      </w:r>
      <w:r w:rsidRPr="007647A6">
        <w:rPr>
          <w:rFonts w:ascii="GHEA Grapalat" w:hAnsi="GHEA Grapalat"/>
          <w:i/>
        </w:rPr>
        <w:t>[Ataykaya] երկու գործերը</w:t>
      </w:r>
      <w:r w:rsidRPr="007647A6">
        <w:rPr>
          <w:rFonts w:ascii="GHEA Grapalat" w:hAnsi="GHEA Grapalat"/>
        </w:rPr>
        <w:t xml:space="preserve">, </w:t>
      </w:r>
      <w:r w:rsidRPr="007647A6">
        <w:rPr>
          <w:rFonts w:ascii="GHEA Grapalat" w:hAnsi="GHEA Grapalat" w:cstheme="minorHAnsi"/>
          <w:lang w:bidi="en-US"/>
        </w:rPr>
        <w:t>§</w:t>
      </w:r>
      <w:r w:rsidRPr="007647A6">
        <w:rPr>
          <w:rFonts w:ascii="GHEA Grapalat" w:hAnsi="GHEA Grapalat"/>
        </w:rPr>
        <w:t xml:space="preserve"> 56): Պարզ է դառնում, որ այդ եզրակացությանն է հանգել նաեւ ժամանակավոր հանձնաժողովը, որը եզրակացրել է, որ արցունքաբեր գազի նռնակներով կրակ արձակելիս մշտապես չեն պահպանվել անվտանգության կանոնները, այդ թվում՝ մարդկանց հավաքների ուղղությամբ կրակ արձակելու արգելքը (տե՛ս վերեւում՝ </w:t>
      </w:r>
      <w:r w:rsidRPr="007647A6">
        <w:rPr>
          <w:rFonts w:ascii="GHEA Grapalat" w:hAnsi="GHEA Grapalat"/>
          <w:noProof/>
        </w:rPr>
        <w:t>128</w:t>
      </w:r>
      <w:r w:rsidRPr="007647A6">
        <w:rPr>
          <w:rFonts w:ascii="GHEA Grapalat" w:hAnsi="GHEA Grapalat"/>
        </w:rPr>
        <w:t>-րդ պարբերությունը):</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rPr>
      </w:pPr>
      <w:bookmarkStart w:id="195" w:name="reasoning_gas_grenades_problems_end"/>
      <w:r w:rsidRPr="007647A6">
        <w:rPr>
          <w:rFonts w:ascii="GHEA Grapalat" w:eastAsia="Times New Roman" w:hAnsi="GHEA Grapalat"/>
          <w:noProof/>
        </w:rPr>
        <w:t>226</w:t>
      </w:r>
      <w:bookmarkEnd w:id="195"/>
      <w:r w:rsidRPr="007647A6">
        <w:rPr>
          <w:rFonts w:ascii="GHEA Grapalat" w:hAnsi="GHEA Grapalat"/>
        </w:rPr>
        <w:t>.</w:t>
      </w:r>
      <w:r w:rsidR="00405261" w:rsidRPr="00405261">
        <w:rPr>
          <w:rFonts w:ascii="GHEA Grapalat" w:hAnsi="GHEA Grapalat"/>
        </w:rPr>
        <w:tab/>
      </w:r>
      <w:r w:rsidRPr="007647A6">
        <w:rPr>
          <w:rFonts w:ascii="GHEA Grapalat" w:hAnsi="GHEA Grapalat"/>
        </w:rPr>
        <w:t>Հաշվի առնելով վերոնշյալը՝ Դատարանը եզրակացնում է, որ արցունքաբեր գազի նռնակների օգտագործման վերաբերյալ պարզ, մանրամասն եւ պարտադիր հրահանգների բացակայությունը, համապատասխան պատրաստվածության եւ վերահսկողության բացը, ինչպես նաեւ արցունքաբեր գազի նռնակների վիճակի եւ գործադրման հետ կապված վերոնշյալ խնդիրները զգալի չափով նպաստել են այդ ամբոխի վերահսկման համար նախատեսված զենքերի ոչ պատշաճ գործադրմանը՝ անվտանգության կանոնների խախտմամբ, ինչի հետեւանքով վրա է հասել Արմեն Ֆարմանյանի, Տիգրան Խաչատրյանի եւ Գոռ Քլոյանի մահը։</w:t>
      </w:r>
    </w:p>
    <w:p w:rsidR="007647A6" w:rsidRPr="007647A6" w:rsidRDefault="007647A6" w:rsidP="00405261">
      <w:pPr>
        <w:pStyle w:val="JuH"/>
        <w:keepNext w:val="0"/>
        <w:keepLines w:val="0"/>
        <w:widowControl w:val="0"/>
        <w:numPr>
          <w:ilvl w:val="0"/>
          <w:numId w:val="0"/>
        </w:numPr>
        <w:tabs>
          <w:tab w:val="left" w:pos="1701"/>
        </w:tabs>
        <w:spacing w:before="0" w:beforeAutospacing="0" w:after="160" w:line="360" w:lineRule="auto"/>
        <w:ind w:left="1701" w:hanging="567"/>
        <w:rPr>
          <w:rFonts w:ascii="GHEA Grapalat" w:eastAsia="Times New Roman" w:hAnsi="GHEA Grapalat"/>
          <w:sz w:val="24"/>
          <w:szCs w:val="24"/>
        </w:rPr>
      </w:pPr>
      <w:r w:rsidRPr="007647A6">
        <w:rPr>
          <w:rFonts w:ascii="GHEA Grapalat" w:hAnsi="GHEA Grapalat"/>
          <w:i w:val="0"/>
          <w:sz w:val="24"/>
          <w:szCs w:val="24"/>
        </w:rPr>
        <w:lastRenderedPageBreak/>
        <w:t>‒</w:t>
      </w:r>
      <w:r w:rsidR="00405261" w:rsidRPr="00405261">
        <w:rPr>
          <w:rFonts w:ascii="GHEA Grapalat" w:hAnsi="GHEA Grapalat"/>
          <w:i w:val="0"/>
          <w:sz w:val="24"/>
          <w:szCs w:val="24"/>
        </w:rPr>
        <w:tab/>
      </w:r>
      <w:r w:rsidRPr="007647A6">
        <w:rPr>
          <w:rFonts w:ascii="GHEA Grapalat" w:hAnsi="GHEA Grapalat"/>
          <w:sz w:val="24"/>
          <w:szCs w:val="24"/>
        </w:rPr>
        <w:t>Հովհաննես Հովհաննիսյանի, Դավիթ Պետրոսյանի, Գրիգոր Գեւորգյանի, Զաքար Հովհաննիսյանի եւ Տիգրան Աբգարյանի մահը</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rPr>
      </w:pPr>
      <w:bookmarkStart w:id="196" w:name="reasoning_no_info_on_Makarov_pistols"/>
      <w:r w:rsidRPr="007647A6">
        <w:rPr>
          <w:rFonts w:ascii="GHEA Grapalat" w:eastAsia="Times New Roman" w:hAnsi="GHEA Grapalat"/>
        </w:rPr>
        <w:t>227</w:t>
      </w:r>
      <w:bookmarkEnd w:id="196"/>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Դատարանն այժմ կանդրադառնա մյուս հինգ զոհերի, մասնավորապես՝ Հովհաննես Հովհաննիսյանի, Դավիթ Պետրոսյանի, Գրիգոր Գեւորգյանի, Զաքար Հովհաննիսյանի եւ Տիգրան Աբգարյանի մահվան դեպքերին, որոնք բոլորը սպանվել են մարտական փամփուշտներից (տե՛ս վերեւում՝ 49-րդ, 52-րդ, 54-րդ, 60-րդ եւ 61-րդ պարբերությունները)։ Դատարանը նշում է, որ արդեն անդրադարձել է այն հարցին, թե արդյոք Հովհաննես Հովհաննիսյանի եւ Տիգրան Աբգարյանի մահերը վերագրելի են պետությանը (տե՛ս վերեւում՝ 208-րդ պարբերությունը)։ Ինչ վերաբերում է մնացած երեք զոհերին, Կառավարությունը չի վիճարկել, որ նրանք մահացել են ոստիկանության կողմից ուժի գործադրման հետեւանքով։ Դատարանն արձանագրում է, որ Գրիգոր Գեւորգյանը սպանվել է չպարզված փամփուշտով (տե՛ս վերեւում՝ 55-րդ պարբերությունը), մինչդեռ Դավիթ Պետրոսյանը եւ Զաքար Հովհաննիսյանը կրակոցներ են ստացել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w:t>
      </w:r>
      <w:r w:rsidRPr="007647A6">
        <w:rPr>
          <w:rFonts w:ascii="GHEA Grapalat" w:hAnsi="GHEA Grapalat"/>
        </w:rPr>
        <w:t xml:space="preserve"> տեսակի ատրճանակներից (տե՛ս վերեւում՝ 52-րդ եւ 60-րդ պարբերությունները)։ Հաշվի առնելով իրեն ներկայացված բոլոր նյութերը՝ Դատարանը որեւէ կասկած չունի, որ այս երեք զոհերն էլ սպանվել են ոստիկանության կողմից հրազենի գործադրման արդյունքում։ Նախ՝ Դատարանը հիշեցնում է իր վերոնշյալ եզրակացությունը, ըստ որի՝ հրազենով եւ ռազմամթերքով զինված են եղել միայն ոստիկանական ուժերը, այլ ոչ ցուցարարները (տե՛ս վերեւում՝ 208-րդ պարբերությունը)։ Երկրորդ՝ չնայած այն հանգամանքին, որ Գրիգոր Գեւորգյանին սպանած փամփուշտը չի հայտնաբերվել, դատաբժշկի արձանագրած հրազենային վերքը համատեղելի է այն տեսակի զենքի եւ փամփուշտի տրամաչափի հետ, որը կիրառվել է ոստիկանական զորքերի կողմից՝ բողոքի ցույցերը ճնշելու ժամանակ, մասնավորապես՝ </w:t>
      </w:r>
      <w:r w:rsidRPr="007647A6">
        <w:rPr>
          <w:rFonts w:ascii="GHEA Grapalat" w:hAnsi="GHEA Grapalat" w:cs="Arial"/>
          <w:color w:val="474747"/>
          <w:shd w:val="clear" w:color="auto" w:fill="FFFFFF"/>
        </w:rPr>
        <w:t>«</w:t>
      </w:r>
      <w:r w:rsidRPr="007647A6">
        <w:rPr>
          <w:rFonts w:ascii="GHEA Grapalat" w:hAnsi="GHEA Grapalat"/>
        </w:rPr>
        <w:t>ԱԿ-74</w:t>
      </w:r>
      <w:r w:rsidRPr="007647A6">
        <w:rPr>
          <w:rFonts w:ascii="GHEA Grapalat" w:hAnsi="GHEA Grapalat" w:cs="Arial"/>
          <w:color w:val="474747"/>
          <w:shd w:val="clear" w:color="auto" w:fill="FFFFFF"/>
        </w:rPr>
        <w:t>»</w:t>
      </w:r>
      <w:r>
        <w:rPr>
          <w:rFonts w:ascii="GHEA Grapalat" w:hAnsi="GHEA Grapalat"/>
        </w:rPr>
        <w:t xml:space="preserve"> </w:t>
      </w:r>
      <w:r w:rsidRPr="007647A6">
        <w:rPr>
          <w:rFonts w:ascii="GHEA Grapalat" w:hAnsi="GHEA Grapalat"/>
        </w:rPr>
        <w:t>տեսակի ինքնաձիգ, որը կրակում է 5.45 մմ տրամաչափի փամփուշտներ (տե՛ս նաեւ դատաբժիշկ Ջ</w:t>
      </w:r>
      <w:r w:rsidRPr="007647A6">
        <w:rPr>
          <w:rFonts w:ascii="Cambria Math" w:hAnsi="Cambria Math" w:cs="Cambria Math"/>
        </w:rPr>
        <w:t>․</w:t>
      </w:r>
      <w:r w:rsidRPr="007647A6">
        <w:rPr>
          <w:rFonts w:ascii="GHEA Grapalat" w:hAnsi="GHEA Grapalat"/>
        </w:rPr>
        <w:t xml:space="preserve"> Ս</w:t>
      </w:r>
      <w:r w:rsidRPr="007647A6">
        <w:rPr>
          <w:rFonts w:ascii="Cambria Math" w:hAnsi="Cambria Math" w:cs="Cambria Math"/>
        </w:rPr>
        <w:t>․</w:t>
      </w:r>
      <w:r w:rsidRPr="007647A6">
        <w:rPr>
          <w:rFonts w:ascii="GHEA Grapalat" w:hAnsi="GHEA Grapalat"/>
        </w:rPr>
        <w:t xml:space="preserve">-ի փորձագիտական </w:t>
      </w:r>
      <w:r w:rsidRPr="007647A6">
        <w:rPr>
          <w:rFonts w:ascii="GHEA Grapalat" w:hAnsi="GHEA Grapalat"/>
        </w:rPr>
        <w:lastRenderedPageBreak/>
        <w:t xml:space="preserve">եզրակացությունը վերոնշյալ 133-րդ պարբերությունում)։ Երրորդ՝ ինչ վերաբերում է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w:t>
      </w:r>
      <w:r w:rsidRPr="007647A6">
        <w:rPr>
          <w:rFonts w:ascii="GHEA Grapalat" w:hAnsi="GHEA Grapalat"/>
        </w:rPr>
        <w:t xml:space="preserve"> տեսակի ատրճանակներով հասցված վնասվածքներին՝ Դատարանը նշում է, որ գործի նյութերում որեւէ տեղեկություն չկա այն մասին, որ այդ զենքերը կիրառվել են բողոքի ցույցերը ցրելու ժամանակ, քանի որ հրազենի օգտագործման մասով իրականացված քննությունը հիմնականում սահմանափակվել է ոստիկանական զորքերի կողմից օգտագործված զենքերով, չնայած այն հանգամանքին, որ դեպքերին մասնակցել են նաեւ ոստիկանական այլ ստորաբաժանումներ։ Միաժամանակ գործի նյութերից հետեւում է եւ Կառավարության կողմից չի վիճարկվում, որ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w:t>
      </w:r>
      <w:r w:rsidRPr="007647A6">
        <w:rPr>
          <w:rFonts w:ascii="GHEA Grapalat" w:hAnsi="GHEA Grapalat"/>
        </w:rPr>
        <w:t xml:space="preserve"> տեսակի ատրճանակը Հայաստանի ոստիկանության կողմից օգտագործվող սովորական զենք է (տե՛ս վերեւում՝ 159-րդ եւ 163-րդ պարբերությունները)։ Հետեւաբար, հաշվի առնելով, որ եւ՛ Դավիթ Պետրոսյանը, եւ՛ Զաքար Հովհաննիսյանը սպանվել են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w:t>
      </w:r>
      <w:r w:rsidRPr="007647A6">
        <w:rPr>
          <w:rFonts w:ascii="GHEA Grapalat" w:hAnsi="GHEA Grapalat"/>
        </w:rPr>
        <w:t xml:space="preserve"> տեսակի ատրճանակից արձակված կրակոցներից (տե՛ս վեր</w:t>
      </w:r>
      <w:r>
        <w:rPr>
          <w:rFonts w:ascii="GHEA Grapalat" w:hAnsi="GHEA Grapalat"/>
        </w:rPr>
        <w:t>եւ</w:t>
      </w:r>
      <w:r w:rsidRPr="007647A6">
        <w:rPr>
          <w:rFonts w:ascii="GHEA Grapalat" w:hAnsi="GHEA Grapalat"/>
        </w:rPr>
        <w:t>ում՝ 52-րդ եւ 60-րդ պարբերությունները), միակ հավանական բացատրությունն այն է, որ նրանք երկուսն էլ սպանվել են այդ տեսակի զենք կրող ոստիկանների կողմից։ Հաշվի առնելով վերոգրյալ բոլոր հանգամանքները՝ Դատարանը կասկածից վեր է համարում, որ հրազենի միջոցով պատճառված բոլոր հինգ մահերը վերագրելի են պետությանը։</w:t>
      </w:r>
    </w:p>
    <w:p w:rsidR="007647A6" w:rsidRPr="007647A6" w:rsidRDefault="007647A6" w:rsidP="00405261">
      <w:pPr>
        <w:pStyle w:val="JuPara"/>
        <w:widowControl w:val="0"/>
        <w:tabs>
          <w:tab w:val="left" w:pos="1134"/>
        </w:tabs>
        <w:spacing w:after="160" w:line="360" w:lineRule="auto"/>
        <w:ind w:firstLine="567"/>
        <w:rPr>
          <w:rStyle w:val="JuParaChar"/>
          <w:rFonts w:ascii="GHEA Grapalat" w:hAnsi="GHEA Grapalat"/>
        </w:rPr>
      </w:pPr>
      <w:bookmarkStart w:id="197" w:name="reasoning_indiscriminate_force_start"/>
      <w:r w:rsidRPr="007647A6">
        <w:rPr>
          <w:rStyle w:val="JuParaChar"/>
          <w:rFonts w:ascii="GHEA Grapalat" w:hAnsi="GHEA Grapalat"/>
        </w:rPr>
        <w:t>228</w:t>
      </w:r>
      <w:bookmarkEnd w:id="197"/>
      <w:r w:rsidRPr="007647A6">
        <w:rPr>
          <w:rStyle w:val="JuParaChar"/>
          <w:rFonts w:ascii="GHEA Grapalat" w:hAnsi="GHEA Grapalat"/>
        </w:rPr>
        <w:t>.</w:t>
      </w:r>
      <w:r w:rsidR="00405261" w:rsidRPr="00405261">
        <w:rPr>
          <w:rStyle w:val="JuParaChar"/>
          <w:rFonts w:ascii="GHEA Grapalat" w:hAnsi="GHEA Grapalat"/>
        </w:rPr>
        <w:tab/>
      </w:r>
      <w:r w:rsidRPr="007647A6">
        <w:rPr>
          <w:rStyle w:val="JuParaChar"/>
          <w:rFonts w:ascii="GHEA Grapalat" w:hAnsi="GHEA Grapalat"/>
        </w:rPr>
        <w:t>Դատարանը նշում է, որ զոհվածներից երեքը՝ Հովհաննես Հովհաննիսյանը, Գրիգոր Գեւորգյանը եւ Դավիթ Պետրոսյանը, մահացել են այն ժամանակ, երբ, ինչպես արդեն նշվել է վերեւում, ոստիկանության ուժերը մոտավորապես ժամը 21:00-ից 21:30-ն ընկած ժամանակահատվածում իրականացրել են ուժային գործողություններ՝ անկարգությունները դադարեցնելու նպատակով (տե՛ս վերեւում՝ 215</w:t>
      </w:r>
      <w:r w:rsidRPr="007647A6">
        <w:rPr>
          <w:rFonts w:ascii="GHEA Grapalat" w:hAnsi="GHEA Grapalat"/>
        </w:rPr>
        <w:t>-րդ</w:t>
      </w:r>
      <w:r w:rsidRPr="007647A6">
        <w:rPr>
          <w:rStyle w:val="JuParaChar"/>
          <w:rFonts w:ascii="GHEA Grapalat" w:hAnsi="GHEA Grapalat"/>
        </w:rPr>
        <w:t xml:space="preserve"> պարբերությունը)։ Ինչ վերաբերում է առաջին երկու զոհերին, անվիճարկելի է, որ ոստիկանության զորքերը, զինված լինելով ԱԿ</w:t>
      </w:r>
      <w:r w:rsidR="00DA330A" w:rsidRPr="00DA330A">
        <w:rPr>
          <w:rFonts w:ascii="GHEA Grapalat" w:hAnsi="GHEA Grapalat"/>
        </w:rPr>
        <w:t>-</w:t>
      </w:r>
      <w:r w:rsidRPr="007647A6">
        <w:rPr>
          <w:rStyle w:val="JuParaChar"/>
          <w:rFonts w:ascii="GHEA Grapalat" w:hAnsi="GHEA Grapalat"/>
        </w:rPr>
        <w:t xml:space="preserve">74 ինքնաձիգներով, սկսել են 5.45 մմ տրամաչափի լուսարձակող փամփուշտներով կրակել ցուցարարների գլխավերեւով, որոնցից երկուսով էլ սպանվել են Հովհաննես Հովհաննիսյանը եւ Գրիգոր Գեւորգյանը։ Գործի </w:t>
      </w:r>
      <w:r w:rsidRPr="007647A6">
        <w:rPr>
          <w:rStyle w:val="JuParaChar"/>
          <w:rFonts w:ascii="GHEA Grapalat" w:hAnsi="GHEA Grapalat"/>
        </w:rPr>
        <w:lastRenderedPageBreak/>
        <w:t>նյութերում առկա մի շարք փաստաթղթերից հետեւում է, որ լուսարձակող փամփուշտների գործադրման նպատակը եղել է ցուցարարներին վախեցնելն ու նրանց ցրելը (տե՛ս վերեւում՝ 98</w:t>
      </w:r>
      <w:r w:rsidRPr="007647A6">
        <w:rPr>
          <w:rFonts w:ascii="GHEA Grapalat" w:hAnsi="GHEA Grapalat"/>
        </w:rPr>
        <w:t>-րդ</w:t>
      </w:r>
      <w:r w:rsidRPr="007647A6">
        <w:rPr>
          <w:rStyle w:val="JuParaChar"/>
          <w:rFonts w:ascii="GHEA Grapalat" w:hAnsi="GHEA Grapalat"/>
        </w:rPr>
        <w:t>, 159</w:t>
      </w:r>
      <w:r w:rsidRPr="007647A6">
        <w:rPr>
          <w:rFonts w:ascii="GHEA Grapalat" w:hAnsi="GHEA Grapalat"/>
        </w:rPr>
        <w:t>-րդ</w:t>
      </w:r>
      <w:r w:rsidRPr="007647A6">
        <w:rPr>
          <w:rStyle w:val="JuParaChar"/>
          <w:rFonts w:ascii="GHEA Grapalat" w:hAnsi="GHEA Grapalat"/>
        </w:rPr>
        <w:t xml:space="preserve"> եւ 165</w:t>
      </w:r>
      <w:r w:rsidRPr="007647A6">
        <w:rPr>
          <w:rFonts w:ascii="GHEA Grapalat" w:hAnsi="GHEA Grapalat"/>
        </w:rPr>
        <w:t>-րդ</w:t>
      </w:r>
      <w:r w:rsidRPr="007647A6">
        <w:rPr>
          <w:rStyle w:val="JuParaChar"/>
          <w:rFonts w:ascii="GHEA Grapalat" w:hAnsi="GHEA Grapalat"/>
        </w:rPr>
        <w:t xml:space="preserve"> պարբերությունները)։ Կառավարությունը նաեւ ընդունել է (տե՛ս վերեւում՝ 28</w:t>
      </w:r>
      <w:r w:rsidRPr="007647A6">
        <w:rPr>
          <w:rFonts w:ascii="GHEA Grapalat" w:hAnsi="GHEA Grapalat"/>
        </w:rPr>
        <w:t>-րդ</w:t>
      </w:r>
      <w:r w:rsidRPr="007647A6">
        <w:rPr>
          <w:rStyle w:val="JuParaChar"/>
          <w:rFonts w:ascii="GHEA Grapalat" w:hAnsi="GHEA Grapalat"/>
        </w:rPr>
        <w:t xml:space="preserve"> պարբերությունը), որ դրա նպատակը ցուցարարների վրա հոգեբանական ճնշում գործադրելն է եղել (համեմատի՛ր վերեւում հիշատակված՝ </w:t>
      </w:r>
      <w:r w:rsidRPr="007647A6">
        <w:rPr>
          <w:rStyle w:val="JuParaChar"/>
          <w:rFonts w:ascii="GHEA Grapalat" w:hAnsi="GHEA Grapalat"/>
          <w:i/>
        </w:rPr>
        <w:t>Ջուլիանին եւ Գաջիոն ընդդեմ Իտալիայի</w:t>
      </w:r>
      <w:r w:rsidRPr="007647A6">
        <w:rPr>
          <w:rStyle w:val="JuParaChar"/>
          <w:rFonts w:ascii="GHEA Grapalat" w:hAnsi="GHEA Grapalat"/>
        </w:rPr>
        <w:t xml:space="preserve"> </w:t>
      </w:r>
      <w:r w:rsidRPr="007647A6">
        <w:rPr>
          <w:rStyle w:val="JuParaChar"/>
          <w:rFonts w:ascii="GHEA Grapalat" w:hAnsi="GHEA Grapalat"/>
          <w:i/>
        </w:rPr>
        <w:t xml:space="preserve">[Giuliani and Gaggio] </w:t>
      </w:r>
      <w:r w:rsidRPr="007647A6">
        <w:rPr>
          <w:rStyle w:val="JuParaChar"/>
          <w:rFonts w:ascii="GHEA Grapalat" w:hAnsi="GHEA Grapalat"/>
        </w:rPr>
        <w:t>գործի հետ, § 216, որտեղ ցույցի ժամանակ կիրառվել է ուժ՝ հանկարծակի եւ բռնի հարձակման պատճառով հավանական մահվան կամ մարմնական լուրջ վնասվածքի անմիջական սպառնալիքը կանխելու համար)։</w:t>
      </w:r>
      <w:r w:rsidRPr="007647A6">
        <w:rPr>
          <w:rFonts w:ascii="GHEA Grapalat" w:hAnsi="GHEA Grapalat"/>
        </w:rPr>
        <w:t xml:space="preserve"> </w:t>
      </w:r>
      <w:r w:rsidRPr="007647A6">
        <w:rPr>
          <w:rStyle w:val="JuParaChar"/>
          <w:rFonts w:ascii="GHEA Grapalat" w:hAnsi="GHEA Grapalat"/>
        </w:rPr>
        <w:t>Ընդհանուր առմամբ, բողոքի ակցիաները ցրելու ընթացքում արձակվել է 1,405 միավոր 5.45 մմ տրամաչափի լուսարձակող փամփուշտ։ Դատարանն ընդունելի չի համարում մահաբերության բարձր աստիճան ունեցող հրազենի՝ նման առանց տարբերակման եւ պատահական եղանակով գործադրումը, որը ստեղծել էր մահվան կամ լուրջ վնասվածքի առաջացման շատ բարձր հավանականություն։ Այդ գործողությունները չեն համապատասխանում նաեւ ՄԱԿ-ի՝ Իրավապահ մարմինների կողմից ուժի եւ հրազենի կիրառման վերաբերյալ հիմնարար սկզբունքներին (տե՛ս վերեւում՝ 164-րդ պարբերությունը)։ Ավելին, արձակված լուսարձակող փամփուշտների թիվը՝ 1,405 միավոր, ակնհայտորեն անհամաչափ է, հատկապես եթե համեմատենք ոչ մահաբեր միջոցների կիրառման ծավալի հետ, մասնավորապես՝ օգտագործվել է ընդամենը 280 անգնդակ փամփուշտ եւ 191 ռետինե փամփուշտ (տե՛ս վերեւում՝ 99</w:t>
      </w:r>
      <w:r w:rsidRPr="007647A6">
        <w:rPr>
          <w:rFonts w:ascii="GHEA Grapalat" w:hAnsi="GHEA Grapalat"/>
        </w:rPr>
        <w:t>-րդ</w:t>
      </w:r>
      <w:r w:rsidRPr="007647A6">
        <w:rPr>
          <w:rStyle w:val="JuParaChar"/>
          <w:rFonts w:ascii="GHEA Grapalat" w:hAnsi="GHEA Grapalat"/>
        </w:rPr>
        <w:t xml:space="preserve"> պարբերությունը)։ Ուստի ողջամիտ կասկած կա այն հարցի շուրջ, որ մինչ այդ իշխանությունները լիարժեք ուսումնասիրել եւ օգտագործել էին ոչ մահաբեր միջոցներով ցուցարարներին ցրելու բոլոր հնարավորությունները։ Ավելին, լուսարձակող փամփուշտների կիրառումը տեղի է ունեցել նախքան ամբոխը ջրցան մեքենայի օգտագործմամբ ցրելու ցանկացած փորձը։ Այս առումով ուշագրավ է, որ, չնայած Կառավարության ներկայացրած իրադարձությունների հաջորդականությունից դա հստակ չի երեւում, սակայն նրանց ներկայացրած փաստարկներից պարզ է դառնում, որ ջրցան մեքենան կիրառվել է միայն ժամը 22:00-ի սահմաններում (տե՛ս վերեւում՝ </w:t>
      </w:r>
      <w:r w:rsidRPr="007647A6">
        <w:rPr>
          <w:rStyle w:val="JuParaChar"/>
          <w:rFonts w:ascii="GHEA Grapalat" w:hAnsi="GHEA Grapalat"/>
        </w:rPr>
        <w:lastRenderedPageBreak/>
        <w:t>28</w:t>
      </w:r>
      <w:r w:rsidRPr="007647A6">
        <w:rPr>
          <w:rFonts w:ascii="GHEA Grapalat" w:hAnsi="GHEA Grapalat"/>
        </w:rPr>
        <w:t>-րդ</w:t>
      </w:r>
      <w:r w:rsidRPr="007647A6">
        <w:rPr>
          <w:rStyle w:val="JuParaChar"/>
          <w:rFonts w:ascii="GHEA Grapalat" w:hAnsi="GHEA Grapalat"/>
        </w:rPr>
        <w:t xml:space="preserve"> պարբերությունը), մինչդեռ, ինչպես նշվել է վերեւում եւ ինչպես բխում է գործի որոշ նյութերից ու գործով չվիճարկված փաստարկներից, լուսարձակող փամփուշտների կրակոցները սկսվել էին մինչ այդ՝ ժամը 21:00-ից 21:30-ն ընկած ժամանակահատվածում (տե՛ս վերեւում՝ 33</w:t>
      </w:r>
      <w:r w:rsidRPr="007647A6">
        <w:rPr>
          <w:rFonts w:ascii="GHEA Grapalat" w:hAnsi="GHEA Grapalat"/>
        </w:rPr>
        <w:t>-րդ</w:t>
      </w:r>
      <w:r w:rsidRPr="007647A6">
        <w:rPr>
          <w:rStyle w:val="JuParaChar"/>
          <w:rFonts w:ascii="GHEA Grapalat" w:hAnsi="GHEA Grapalat"/>
        </w:rPr>
        <w:t>, 98</w:t>
      </w:r>
      <w:r w:rsidRPr="007647A6">
        <w:rPr>
          <w:rFonts w:ascii="GHEA Grapalat" w:hAnsi="GHEA Grapalat"/>
        </w:rPr>
        <w:t>-րդ</w:t>
      </w:r>
      <w:r w:rsidRPr="007647A6">
        <w:rPr>
          <w:rStyle w:val="JuParaChar"/>
          <w:rFonts w:ascii="GHEA Grapalat" w:hAnsi="GHEA Grapalat"/>
        </w:rPr>
        <w:t>, 130</w:t>
      </w:r>
      <w:r w:rsidRPr="007647A6">
        <w:rPr>
          <w:rFonts w:ascii="GHEA Grapalat" w:hAnsi="GHEA Grapalat"/>
        </w:rPr>
        <w:t>-րդ</w:t>
      </w:r>
      <w:r w:rsidRPr="007647A6">
        <w:rPr>
          <w:rStyle w:val="JuParaChar"/>
          <w:rFonts w:ascii="GHEA Grapalat" w:hAnsi="GHEA Grapalat"/>
        </w:rPr>
        <w:t xml:space="preserve"> եւ 165</w:t>
      </w:r>
      <w:r w:rsidRPr="007647A6">
        <w:rPr>
          <w:rFonts w:ascii="GHEA Grapalat" w:hAnsi="GHEA Grapalat"/>
        </w:rPr>
        <w:t>-րդ</w:t>
      </w:r>
      <w:r w:rsidRPr="007647A6">
        <w:rPr>
          <w:rStyle w:val="JuParaChar"/>
          <w:rFonts w:ascii="GHEA Grapalat" w:hAnsi="GHEA Grapalat"/>
        </w:rPr>
        <w:t xml:space="preserve"> պարբերությունները)։ Սա հաստատվում է նաեւ այն փաստով, որ թե՛ Հովհաննես Հովհաննիսյանը, թե՛ Գրիգոր Գեւորգյանն այդ ժամանակահատվածում ստացել էին 5.45 մմ տրամաչափի լուսարձակող փամփուշտների միջոցով պատճառված հրազենային վնասվածքներ (տե՛ս վերեւում՝ 47</w:t>
      </w:r>
      <w:r w:rsidRPr="007647A6">
        <w:rPr>
          <w:rFonts w:ascii="GHEA Grapalat" w:hAnsi="GHEA Grapalat"/>
        </w:rPr>
        <w:t>-րդ</w:t>
      </w:r>
      <w:r w:rsidRPr="007647A6">
        <w:rPr>
          <w:rStyle w:val="JuParaChar"/>
          <w:rFonts w:ascii="GHEA Grapalat" w:hAnsi="GHEA Grapalat"/>
        </w:rPr>
        <w:t>, 53</w:t>
      </w:r>
      <w:r w:rsidRPr="007647A6">
        <w:rPr>
          <w:rFonts w:ascii="GHEA Grapalat" w:hAnsi="GHEA Grapalat"/>
        </w:rPr>
        <w:t>-րդ</w:t>
      </w:r>
      <w:r w:rsidRPr="007647A6">
        <w:rPr>
          <w:rStyle w:val="JuParaChar"/>
          <w:rFonts w:ascii="GHEA Grapalat" w:hAnsi="GHEA Grapalat"/>
        </w:rPr>
        <w:t xml:space="preserve"> եւ </w:t>
      </w:r>
      <w:r w:rsidRPr="007647A6">
        <w:rPr>
          <w:rFonts w:ascii="GHEA Grapalat" w:hAnsi="GHEA Grapalat"/>
        </w:rPr>
        <w:t>133-րդ</w:t>
      </w:r>
      <w:r w:rsidRPr="007647A6">
        <w:rPr>
          <w:rStyle w:val="JuParaChar"/>
          <w:rFonts w:ascii="GHEA Grapalat" w:hAnsi="GHEA Grapalat"/>
        </w:rPr>
        <w:t xml:space="preserve"> պարբերությունները)։ Հետեւաբար ակնհայտ է, որ նախապատվություն է տրվել հզոր եւ պոտենցիալ մահաբեր զենքերի կիրառությանը, մինչդեռ դրանք պետք է դիտարկվեին որպես ծայրահեղ անհրաժեշտության միջոց։ Դատարանն այս առնչությամբ վերահաստատում է, որ Կոնվենցիայի տեսանկյունից «բացարձակ անհրաժեշտության» սկզբունքը պահանջում է, որ եթե առկա են նույն նպատակն իրագործելու մի քանի տարբեր միջոցներ, ապա պետք է ընտրվի այն միջոցը, որն ամենաքիչ վտանգն է ներկայացնում այլ անձանց կյանքի համար (տե՛ս վերեւում հիշատակված՝ Ջուլիանիի եւ Գաջիոյի գործը, § 214)։</w:t>
      </w:r>
    </w:p>
    <w:p w:rsidR="007647A6" w:rsidRPr="007647A6" w:rsidRDefault="007647A6" w:rsidP="00405261">
      <w:pPr>
        <w:pStyle w:val="JuPara"/>
        <w:widowControl w:val="0"/>
        <w:tabs>
          <w:tab w:val="left" w:pos="1134"/>
        </w:tabs>
        <w:spacing w:after="160" w:line="360" w:lineRule="auto"/>
        <w:ind w:firstLine="567"/>
        <w:rPr>
          <w:rFonts w:ascii="GHEA Grapalat" w:eastAsia="Times New Roman" w:hAnsi="GHEA Grapalat"/>
        </w:rPr>
      </w:pPr>
      <w:r w:rsidRPr="007647A6">
        <w:rPr>
          <w:rFonts w:ascii="GHEA Grapalat" w:eastAsia="Times New Roman" w:hAnsi="GHEA Grapalat"/>
        </w:rPr>
        <w:t>229</w:t>
      </w:r>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Դատարանը վերոնշյալ ոստիկանական հարձակման հետեւանքով զոհված երրորդ անձի՝ Դավիթ Պետրոսյանի հետ կապված նաեւ նշում է, որ վերջինս չի սպանվել լուսարձակող փամփուշտից, այլ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 xml:space="preserve">» </w:t>
      </w:r>
      <w:r w:rsidRPr="007647A6">
        <w:rPr>
          <w:rFonts w:ascii="GHEA Grapalat" w:hAnsi="GHEA Grapalat"/>
        </w:rPr>
        <w:t xml:space="preserve">տեսակի ատրճանակից արձակված </w:t>
      </w:r>
      <w:r w:rsidRPr="00405261">
        <w:rPr>
          <w:rStyle w:val="JuParaChar"/>
        </w:rPr>
        <w:t>փամփուշտից</w:t>
      </w:r>
      <w:r w:rsidRPr="007647A6">
        <w:rPr>
          <w:rFonts w:ascii="GHEA Grapalat" w:hAnsi="GHEA Grapalat"/>
        </w:rPr>
        <w:t xml:space="preserve">, որը պատկանել է շարքային ոստիկաններին (տե՛ս վերեւում՝ </w:t>
      </w:r>
      <w:r w:rsidRPr="007647A6">
        <w:rPr>
          <w:rFonts w:ascii="GHEA Grapalat" w:eastAsia="Times New Roman" w:hAnsi="GHEA Grapalat"/>
        </w:rPr>
        <w:t>52-րդ</w:t>
      </w:r>
      <w:r w:rsidRPr="007647A6">
        <w:rPr>
          <w:rFonts w:ascii="GHEA Grapalat" w:hAnsi="GHEA Grapalat"/>
        </w:rPr>
        <w:t xml:space="preserve"> պարբերությունը)։ Ինչպես արդեն նշվել է վերոնշյալ </w:t>
      </w:r>
      <w:r w:rsidRPr="007647A6">
        <w:rPr>
          <w:rFonts w:ascii="GHEA Grapalat" w:eastAsia="Times New Roman" w:hAnsi="GHEA Grapalat"/>
        </w:rPr>
        <w:t>227</w:t>
      </w:r>
      <w:r w:rsidRPr="007647A6">
        <w:rPr>
          <w:rFonts w:ascii="GHEA Grapalat" w:hAnsi="GHEA Grapalat"/>
        </w:rPr>
        <w:t>-րդ պարբերությունում, բախումների ժամանակ այդ զենքերի օգտագործման վերաբերյալ</w:t>
      </w:r>
      <w:r>
        <w:rPr>
          <w:rFonts w:ascii="GHEA Grapalat" w:hAnsi="GHEA Grapalat"/>
        </w:rPr>
        <w:t xml:space="preserve"> </w:t>
      </w:r>
      <w:r w:rsidRPr="007647A6">
        <w:rPr>
          <w:rFonts w:ascii="GHEA Grapalat" w:hAnsi="GHEA Grapalat"/>
        </w:rPr>
        <w:t>քիչ բան է հայտնի։ Այնուամենայնիվ, անվիճարկելի է, որ տվյալ տարածքում ներկա են եղել նաեւ շարքային ոստիկաններ, որոնք ոստիկանության զորքերի հետ միասին մասնակցել են անկարգությունների ճնշմանը (տե՛ս վերեւում՝ 13-րդ, 17</w:t>
      </w:r>
      <w:bookmarkStart w:id="198" w:name="Gov_alleged_facts4"/>
      <w:bookmarkEnd w:id="198"/>
      <w:r w:rsidRPr="007647A6">
        <w:rPr>
          <w:rFonts w:ascii="GHEA Grapalat" w:hAnsi="GHEA Grapalat"/>
        </w:rPr>
        <w:t xml:space="preserve">-րդ, 19-րդ, 22-րդ եւ 98-րդ պարբերությունները)։ Հաշվի առնելով ոստիկանության ուժերի եւ ցուցարարների միջեւ ամբողջ օրը շարունակված բախումների՝ տվյալ փուլում ոստիկանության կողմից ուժի </w:t>
      </w:r>
      <w:r w:rsidRPr="007647A6">
        <w:rPr>
          <w:rFonts w:ascii="GHEA Grapalat" w:hAnsi="GHEA Grapalat"/>
        </w:rPr>
        <w:lastRenderedPageBreak/>
        <w:t xml:space="preserve">անկանոն կիրառումը՝ վստահ կարելի է ենթադրել, որ ներգրավված ոստիկանության մյուս ստորաբաժանումներն էլ են կիրառել նույն մարտավարությունը, եւ որ Դավիթ Պետրոսյանի մահը վրա է հասել անկանոն կերպով կիրառված այդ մեթոդների հետեւանքով։ Հատկանշական է, որ նրա մարմնից հանված փամփուշտն ունեցել է ռիկոշետով կրակոցին բնորոշ դեֆորմացիաներ (տե՛ս վերեւում՝ 52-րդ եւ </w:t>
      </w:r>
      <w:r w:rsidRPr="007647A6">
        <w:rPr>
          <w:rFonts w:ascii="GHEA Grapalat" w:eastAsia="Times New Roman" w:hAnsi="GHEA Grapalat"/>
        </w:rPr>
        <w:t>136-րդ</w:t>
      </w:r>
      <w:r w:rsidRPr="007647A6">
        <w:rPr>
          <w:rFonts w:ascii="GHEA Grapalat" w:hAnsi="GHEA Grapalat"/>
        </w:rPr>
        <w:t xml:space="preserve"> պարբերությունները), ինչը ենթադրում է, որ Դավիթ Պետրոսյանը գուցե եւ կրակոցի թիրախը չի եղել, եւ միայն ամրապնդում է Դատարանի եզրակացությունն այն մասին, որ նրա մահն</w:t>
      </w:r>
      <w:r>
        <w:rPr>
          <w:rFonts w:ascii="GHEA Grapalat" w:hAnsi="GHEA Grapalat"/>
        </w:rPr>
        <w:t xml:space="preserve"> </w:t>
      </w:r>
      <w:r w:rsidRPr="007647A6">
        <w:rPr>
          <w:rFonts w:ascii="GHEA Grapalat" w:hAnsi="GHEA Grapalat"/>
        </w:rPr>
        <w:t>ուժի անկանոն գործադրման հետեւանք է եղել։</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bookmarkStart w:id="199" w:name="reasoning_indiscriminate_force_end"/>
      <w:r w:rsidRPr="007647A6">
        <w:rPr>
          <w:rFonts w:ascii="GHEA Grapalat" w:eastAsia="Times New Roman" w:hAnsi="GHEA Grapalat"/>
        </w:rPr>
        <w:t>230</w:t>
      </w:r>
      <w:bookmarkEnd w:id="199"/>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Եվ վերջապես, Զաքար Հովհաննիսյանի եւ Տիգրան Աբգարյանի մահվան մասով Դատարանը նշում է, որ երկուսի վրա էլ կրակ են բացել նույն տարածքում, սակայն տարբեր ժամերի՝ համապատասխանաբար՝ մոտավորապես ժամը 01:30-ին եւ 23:00-ին (տե՛ս վերեւում՝ </w:t>
      </w:r>
      <w:r w:rsidRPr="007647A6">
        <w:rPr>
          <w:rFonts w:ascii="GHEA Grapalat" w:eastAsia="Times New Roman" w:hAnsi="GHEA Grapalat"/>
        </w:rPr>
        <w:t>58-րդ</w:t>
      </w:r>
      <w:r w:rsidRPr="007647A6">
        <w:rPr>
          <w:rFonts w:ascii="GHEA Grapalat" w:hAnsi="GHEA Grapalat"/>
        </w:rPr>
        <w:t xml:space="preserve"> եւ 61-րդ պարբերությունները)։ Առաջինը եղել է քաղաքացի, որին կրակել են </w:t>
      </w:r>
      <w:r w:rsidRPr="007647A6">
        <w:rPr>
          <w:rFonts w:ascii="GHEA Grapalat" w:hAnsi="GHEA Grapalat" w:cs="Arial"/>
          <w:color w:val="474747"/>
          <w:shd w:val="clear" w:color="auto" w:fill="FFFFFF"/>
        </w:rPr>
        <w:t>«</w:t>
      </w:r>
      <w:r w:rsidRPr="007647A6">
        <w:rPr>
          <w:rFonts w:ascii="GHEA Grapalat" w:hAnsi="GHEA Grapalat"/>
        </w:rPr>
        <w:t>Մակարով</w:t>
      </w:r>
      <w:r w:rsidRPr="007647A6">
        <w:rPr>
          <w:rFonts w:ascii="GHEA Grapalat" w:hAnsi="GHEA Grapalat" w:cs="Arial"/>
          <w:color w:val="474747"/>
          <w:shd w:val="clear" w:color="auto" w:fill="FFFFFF"/>
        </w:rPr>
        <w:t xml:space="preserve">» </w:t>
      </w:r>
      <w:r w:rsidRPr="007647A6">
        <w:rPr>
          <w:rFonts w:ascii="GHEA Grapalat" w:hAnsi="GHEA Grapalat"/>
        </w:rPr>
        <w:t xml:space="preserve">տեսակի ատրճանակից արձակված 9 մմ տրամաչափի փամփուշտով (տե՛ս վերեւում՝ </w:t>
      </w:r>
      <w:r w:rsidRPr="007647A6">
        <w:rPr>
          <w:rFonts w:ascii="GHEA Grapalat" w:eastAsia="Times New Roman" w:hAnsi="GHEA Grapalat"/>
        </w:rPr>
        <w:t>60-րդ</w:t>
      </w:r>
      <w:r w:rsidRPr="007647A6">
        <w:rPr>
          <w:rFonts w:ascii="GHEA Grapalat" w:hAnsi="GHEA Grapalat"/>
        </w:rPr>
        <w:t xml:space="preserve"> պարբերությունը), իսկ երկրորդը եղել է ոստիկանության զորքերի զինծառայող, որին կրակել են չպարզված փամփուշտով (տե՛ս վերեւում՝ </w:t>
      </w:r>
      <w:r w:rsidRPr="007647A6">
        <w:rPr>
          <w:rFonts w:ascii="GHEA Grapalat" w:eastAsia="Times New Roman" w:hAnsi="GHEA Grapalat"/>
        </w:rPr>
        <w:t>63-րդ</w:t>
      </w:r>
      <w:r w:rsidRPr="007647A6">
        <w:rPr>
          <w:rFonts w:ascii="GHEA Grapalat" w:hAnsi="GHEA Grapalat"/>
        </w:rPr>
        <w:t xml:space="preserve"> պարբերությունը)։ Դատարանը քիչ տեղեկություններ ունի այն մասին, թե ինչպես են իրադարձությունները ծավալվել ոստիկանության հարձակումից հետո, որը սկսվել է մոտավորապես 21:00-ից 21:30-ի սահմաններում։ Այնուամենայնիվ, ակնհայտ է, որ բախումները շարունակվել են այն պահին, երբ Տիգրան Աբգարյանին կրակել են, մոտավորապես ժամը 23:00-ին, եւ չկա որեւէ հիմք կարծելու, որ մինչ այդ պահը ոստիկանական ուժերը դադարեցրել էին մահացու զենքերի օգտագործումը։ Հետեւաբար, հաշվի առնելով վերոհիշյալ 203-208-րդ պարբերություններում ներկայացված եզրակացությունները, Դատարանը գտնում է, որ Տիգրան Աբգարյանի մահվան միակ հնարավոր բացատրությունը ռիկոշետով կրակոցն է կամ պատահաբար արձակված փամփուշտը, որը, ամենայն հավանականությամբ, եղել է բախումների ժամանակ ոստիկանության ուժերի կողմից մահացու ուժի անկանոն կիրառման հետեւանք։</w:t>
      </w:r>
    </w:p>
    <w:p w:rsidR="007647A6" w:rsidRPr="007647A6" w:rsidRDefault="007647A6" w:rsidP="00405261">
      <w:pPr>
        <w:pStyle w:val="JuPara"/>
        <w:widowControl w:val="0"/>
        <w:tabs>
          <w:tab w:val="left" w:pos="1134"/>
        </w:tabs>
        <w:spacing w:after="160" w:line="346" w:lineRule="auto"/>
        <w:ind w:firstLine="567"/>
        <w:rPr>
          <w:rFonts w:ascii="GHEA Grapalat" w:hAnsi="GHEA Grapalat"/>
        </w:rPr>
      </w:pPr>
      <w:r w:rsidRPr="007647A6">
        <w:rPr>
          <w:rFonts w:ascii="GHEA Grapalat" w:hAnsi="GHEA Grapalat"/>
        </w:rPr>
        <w:lastRenderedPageBreak/>
        <w:t>231.</w:t>
      </w:r>
      <w:r w:rsidR="00405261" w:rsidRPr="00405261">
        <w:rPr>
          <w:rFonts w:ascii="GHEA Grapalat" w:hAnsi="GHEA Grapalat"/>
        </w:rPr>
        <w:tab/>
      </w:r>
      <w:r w:rsidRPr="007647A6">
        <w:rPr>
          <w:rFonts w:ascii="GHEA Grapalat" w:hAnsi="GHEA Grapalat"/>
        </w:rPr>
        <w:t xml:space="preserve">Զաքար Հովհաննիսյանի դեպքում իրավիճակը փոքր-ինչ այլ է։ Գործի նյութերում առկա մի շարք տվյալներից երեւում է, որ բախումները կարող էին ավարտված լինել կեսգիշերին (տե՛ս վերեւում՝ 165-րդ պարբերությունը), այն է՝ մինչ մոտավորապես ժամը 01։30-ին նրա վրա կրակելը, թեեւ ըստ Կառավարության՝ հարակից խանութների թալանը կարող էր շարունակված լինել մինչեւ ավելի ուշ ժամեր (տե՛ս վերեւում՝ </w:t>
      </w:r>
      <w:r w:rsidRPr="007647A6">
        <w:rPr>
          <w:rFonts w:ascii="GHEA Grapalat" w:hAnsi="GHEA Grapalat"/>
          <w:bCs/>
        </w:rPr>
        <w:t>29</w:t>
      </w:r>
      <w:r w:rsidRPr="007647A6">
        <w:rPr>
          <w:rFonts w:ascii="GHEA Grapalat" w:hAnsi="GHEA Grapalat"/>
        </w:rPr>
        <w:t>-րդ պարբերությունը)։ Հետեւաբար Դատարանի համար բարդ է որոշելը, թե Զաքար Հովհաննիսյանի նկատմամբ մահացու ուժն ինչ հանգամանքներում է կիրառվել, այդ թվում՝ ուժի կիրառման պատճառները եւ կոնկրետ հանգամանքները որոշելը։ Թեեւ հնարավոր չէ եզրակացնել, որ անկանոն բախումները շարունակվել են նրա սպանության պահին, Դատարանը չունի բավարար ապացույցներ, որպեսզի կարողանա եզրակացնել, որ Զաքար Հովհաննիսյանի սպանությամբ խախտվել են 2-րդ հոդվածի էական պահանջները։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232.</w:t>
      </w:r>
      <w:r w:rsidR="00405261" w:rsidRPr="00405261">
        <w:rPr>
          <w:rFonts w:ascii="GHEA Grapalat" w:hAnsi="GHEA Grapalat"/>
        </w:rPr>
        <w:tab/>
      </w:r>
      <w:r w:rsidRPr="007647A6">
        <w:rPr>
          <w:rFonts w:ascii="GHEA Grapalat" w:hAnsi="GHEA Grapalat"/>
        </w:rPr>
        <w:t>Նախորդ դիտարկումները բավարար են, որպեսզի Դատարանը հանգի այն եզրակացության, որ բացառությամբ Զաքար Հովհաննիսյանի՝ դիմումատուների հարազատների նկատմամբ կիրառված մահացու ուժը</w:t>
      </w:r>
      <w:r>
        <w:rPr>
          <w:rFonts w:ascii="GHEA Grapalat" w:hAnsi="GHEA Grapalat"/>
        </w:rPr>
        <w:t xml:space="preserve"> </w:t>
      </w:r>
      <w:r w:rsidRPr="007647A6">
        <w:rPr>
          <w:rFonts w:ascii="GHEA Grapalat" w:hAnsi="GHEA Grapalat"/>
        </w:rPr>
        <w:t>«բացարձակ անհրաժեշտություն» չէր, եւ նրանց մահվան պատճառը եղել է վատ պլանավորված եւ կատարված գործողությունը, որի ընթացքում տեղի են ունեցել</w:t>
      </w:r>
      <w:r>
        <w:rPr>
          <w:rFonts w:ascii="GHEA Grapalat" w:hAnsi="GHEA Grapalat"/>
        </w:rPr>
        <w:t xml:space="preserve"> </w:t>
      </w:r>
      <w:r w:rsidRPr="007647A6">
        <w:rPr>
          <w:rFonts w:ascii="GHEA Grapalat" w:hAnsi="GHEA Grapalat"/>
        </w:rPr>
        <w:t>ամբոխի զսպման համար նախատեսված միջոցների չարաշահում եւ մահացու ուժի անկանխատեսելի եւ անհամաչափ կիրառում։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233.</w:t>
      </w:r>
      <w:r w:rsidR="00405261" w:rsidRPr="00405261">
        <w:rPr>
          <w:rFonts w:ascii="GHEA Grapalat" w:hAnsi="GHEA Grapalat"/>
        </w:rPr>
        <w:tab/>
      </w:r>
      <w:r w:rsidRPr="007647A6">
        <w:rPr>
          <w:rFonts w:ascii="GHEA Grapalat" w:hAnsi="GHEA Grapalat"/>
        </w:rPr>
        <w:t>Հետեւաբար դիմումատուների հարազատների նկատմամբ, բացառությամբ Զաքար Հովհաննիսյանի, տեղի է ունեցել Կոնվենցիայի 2-րդ հոդվածի բովանդակային մասի խախտում։</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234.</w:t>
      </w:r>
      <w:r w:rsidR="00405261" w:rsidRPr="00405261">
        <w:rPr>
          <w:rFonts w:ascii="GHEA Grapalat" w:hAnsi="GHEA Grapalat"/>
        </w:rPr>
        <w:tab/>
      </w:r>
      <w:r w:rsidRPr="007647A6">
        <w:rPr>
          <w:rFonts w:ascii="GHEA Grapalat" w:hAnsi="GHEA Grapalat"/>
        </w:rPr>
        <w:t>Ինչ վերաբերում է Զաքար Հովհաննիսյանի մահվանը, Դատարանը չունի բավարար ապացույցներ, որոնք թույլ կտային եզրակացնել, որ նրա գործով տեղի է ունեցել 2-րդ հոդվածի բովանդակային մասի խախտում։</w:t>
      </w:r>
    </w:p>
    <w:p w:rsidR="00DA330A" w:rsidRDefault="00DA330A">
      <w:pPr>
        <w:spacing w:after="200" w:line="276" w:lineRule="auto"/>
        <w:rPr>
          <w:rFonts w:ascii="GHEA Grapalat" w:eastAsiaTheme="majorEastAsia" w:hAnsi="GHEA Grapalat" w:cstheme="majorBidi"/>
          <w:bCs/>
          <w:i/>
          <w:iCs/>
        </w:rPr>
      </w:pPr>
      <w:r>
        <w:rPr>
          <w:rFonts w:ascii="GHEA Grapalat" w:hAnsi="GHEA Grapalat"/>
        </w:rPr>
        <w:br w:type="page"/>
      </w:r>
    </w:p>
    <w:p w:rsidR="007647A6" w:rsidRPr="007647A6" w:rsidRDefault="007647A6" w:rsidP="00405261">
      <w:pPr>
        <w:pStyle w:val="JuH1"/>
        <w:keepNext w:val="0"/>
        <w:keepLines w:val="0"/>
        <w:widowControl w:val="0"/>
        <w:numPr>
          <w:ilvl w:val="0"/>
          <w:numId w:val="0"/>
        </w:numPr>
        <w:tabs>
          <w:tab w:val="left" w:pos="709"/>
        </w:tabs>
        <w:spacing w:before="0" w:beforeAutospacing="0" w:after="160" w:line="360" w:lineRule="auto"/>
        <w:ind w:left="709" w:hanging="340"/>
        <w:rPr>
          <w:rFonts w:ascii="GHEA Grapalat" w:hAnsi="GHEA Grapalat"/>
          <w:szCs w:val="24"/>
        </w:rPr>
      </w:pPr>
      <w:r w:rsidRPr="007647A6">
        <w:rPr>
          <w:rFonts w:ascii="GHEA Grapalat" w:hAnsi="GHEA Grapalat"/>
          <w:szCs w:val="24"/>
        </w:rPr>
        <w:lastRenderedPageBreak/>
        <w:t>2.</w:t>
      </w:r>
      <w:r w:rsidR="00405261" w:rsidRPr="00903501">
        <w:rPr>
          <w:rFonts w:ascii="GHEA Grapalat" w:hAnsi="GHEA Grapalat"/>
          <w:szCs w:val="24"/>
        </w:rPr>
        <w:tab/>
      </w:r>
      <w:r w:rsidRPr="007647A6">
        <w:rPr>
          <w:rFonts w:ascii="GHEA Grapalat" w:hAnsi="GHEA Grapalat"/>
          <w:szCs w:val="24"/>
        </w:rPr>
        <w:t>Կոնվենցիայի 2-րդ հոդվածի դատավարական հայեցակետը</w:t>
      </w:r>
    </w:p>
    <w:p w:rsidR="007647A6" w:rsidRPr="007647A6" w:rsidRDefault="007647A6" w:rsidP="00405261">
      <w:pPr>
        <w:pStyle w:val="JuHa0"/>
        <w:keepNext w:val="0"/>
        <w:keepLines w:val="0"/>
        <w:widowControl w:val="0"/>
        <w:numPr>
          <w:ilvl w:val="0"/>
          <w:numId w:val="0"/>
        </w:numPr>
        <w:tabs>
          <w:tab w:val="left" w:pos="993"/>
        </w:tabs>
        <w:spacing w:before="0" w:beforeAutospacing="0" w:after="160" w:line="360" w:lineRule="auto"/>
        <w:ind w:left="993" w:hanging="483"/>
        <w:rPr>
          <w:rFonts w:ascii="GHEA Grapalat" w:hAnsi="GHEA Grapalat"/>
          <w:sz w:val="24"/>
          <w:szCs w:val="24"/>
        </w:rPr>
      </w:pPr>
      <w:r w:rsidRPr="007647A6">
        <w:rPr>
          <w:rFonts w:ascii="GHEA Grapalat" w:hAnsi="GHEA Grapalat"/>
          <w:sz w:val="24"/>
          <w:szCs w:val="24"/>
        </w:rPr>
        <w:t>ա)</w:t>
      </w:r>
      <w:r w:rsidR="00405261" w:rsidRPr="00405261">
        <w:rPr>
          <w:rFonts w:ascii="GHEA Grapalat" w:hAnsi="GHEA Grapalat"/>
          <w:sz w:val="24"/>
          <w:szCs w:val="24"/>
        </w:rPr>
        <w:tab/>
      </w:r>
      <w:r w:rsidRPr="007647A6">
        <w:rPr>
          <w:rFonts w:ascii="GHEA Grapalat" w:hAnsi="GHEA Grapalat"/>
          <w:sz w:val="24"/>
          <w:szCs w:val="24"/>
        </w:rPr>
        <w:t>Կողմերի փաստարկները</w:t>
      </w:r>
    </w:p>
    <w:p w:rsidR="007647A6" w:rsidRPr="007647A6" w:rsidRDefault="007647A6" w:rsidP="00405261">
      <w:pPr>
        <w:pStyle w:val="JuHi"/>
        <w:keepNext w:val="0"/>
        <w:keepLines w:val="0"/>
        <w:widowControl w:val="0"/>
        <w:numPr>
          <w:ilvl w:val="0"/>
          <w:numId w:val="0"/>
        </w:numPr>
        <w:tabs>
          <w:tab w:val="clear" w:pos="1077"/>
          <w:tab w:val="clear" w:pos="1191"/>
          <w:tab w:val="clear" w:pos="1247"/>
        </w:tabs>
        <w:spacing w:before="0" w:beforeAutospacing="0" w:after="160" w:line="360" w:lineRule="auto"/>
        <w:ind w:left="1134" w:hanging="454"/>
        <w:rPr>
          <w:rFonts w:ascii="GHEA Grapalat" w:hAnsi="GHEA Grapalat"/>
          <w:sz w:val="24"/>
          <w:szCs w:val="24"/>
        </w:rPr>
      </w:pPr>
      <w:r w:rsidRPr="007647A6">
        <w:rPr>
          <w:rFonts w:ascii="GHEA Grapalat" w:hAnsi="GHEA Grapalat"/>
          <w:sz w:val="24"/>
          <w:szCs w:val="24"/>
        </w:rPr>
        <w:t>i)</w:t>
      </w:r>
      <w:r w:rsidR="00405261" w:rsidRPr="00405261">
        <w:rPr>
          <w:rFonts w:ascii="GHEA Grapalat" w:hAnsi="GHEA Grapalat"/>
          <w:sz w:val="24"/>
          <w:szCs w:val="24"/>
        </w:rPr>
        <w:tab/>
      </w:r>
      <w:r w:rsidRPr="007647A6">
        <w:rPr>
          <w:rFonts w:ascii="GHEA Grapalat" w:hAnsi="GHEA Grapalat"/>
          <w:sz w:val="24"/>
          <w:szCs w:val="24"/>
        </w:rPr>
        <w:t>Դիմումատուները</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235.</w:t>
      </w:r>
      <w:r w:rsidR="00405261" w:rsidRPr="00405261">
        <w:rPr>
          <w:rFonts w:ascii="GHEA Grapalat" w:hAnsi="GHEA Grapalat"/>
        </w:rPr>
        <w:tab/>
      </w:r>
      <w:r w:rsidRPr="007647A6">
        <w:rPr>
          <w:rFonts w:ascii="GHEA Grapalat" w:hAnsi="GHEA Grapalat"/>
        </w:rPr>
        <w:t>Դիմումատուները պնդել են, որ իշխանություններն իրենց հարազատների մահվան դեպքով արդյունավետ քննություն չեն իրականացրել։</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200" w:name="paragraph00224"/>
      <w:r w:rsidRPr="007647A6">
        <w:rPr>
          <w:rFonts w:ascii="GHEA Grapalat" w:hAnsi="GHEA Grapalat"/>
        </w:rPr>
        <w:t>236</w:t>
      </w:r>
      <w:bookmarkEnd w:id="200"/>
      <w:r w:rsidRPr="007647A6">
        <w:rPr>
          <w:rFonts w:ascii="GHEA Grapalat" w:hAnsi="GHEA Grapalat"/>
        </w:rPr>
        <w:t>.</w:t>
      </w:r>
      <w:r w:rsidR="00405261" w:rsidRPr="00405261">
        <w:rPr>
          <w:rFonts w:ascii="GHEA Grapalat" w:hAnsi="GHEA Grapalat"/>
        </w:rPr>
        <w:tab/>
      </w:r>
      <w:r w:rsidRPr="007647A6">
        <w:rPr>
          <w:rFonts w:ascii="GHEA Grapalat" w:hAnsi="GHEA Grapalat"/>
        </w:rPr>
        <w:t>Դիմումատուները նախ եւ առաջ պնդում էին, որ քննությունն անկախ կերպով չի իրականացվել՝ ներկայացնելով մի շարք փաստարկներ այս առնչությամբ։</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t>Նախ՝ քննությունը</w:t>
      </w:r>
      <w:r>
        <w:rPr>
          <w:rFonts w:ascii="GHEA Grapalat" w:hAnsi="GHEA Grapalat"/>
        </w:rPr>
        <w:t xml:space="preserve"> </w:t>
      </w:r>
      <w:r w:rsidRPr="007647A6">
        <w:rPr>
          <w:rFonts w:ascii="GHEA Grapalat" w:hAnsi="GHEA Grapalat"/>
        </w:rPr>
        <w:t xml:space="preserve">գործնականում անկախ կերպով չի իրականացվել՝ հաշվի առնելով Կառավարության կողմից 2008 թվականի մարտի 1-ին իրականացված խիստ բռնաճնշման քաղաքական նկատառումները։ Հետընտրական բողոքի ակցիաները ճնշվել են Հայաստանի՝ հրաժարական տվող նախագահ Ռոբերտ Քոչարյանի եւ ընտրված նախագահ Սերժ Սարգսյանի անմիջական ցուցումներով, իսկ մարտական զինամթերքի, ինչպես նաեւ </w:t>
      </w:r>
      <w:r w:rsidRPr="007647A6">
        <w:rPr>
          <w:rFonts w:ascii="GHEA Grapalat" w:hAnsi="GHEA Grapalat" w:cs="Arial"/>
          <w:color w:val="474747"/>
          <w:shd w:val="clear" w:color="auto" w:fill="FFFFFF"/>
        </w:rPr>
        <w:t>«</w:t>
      </w:r>
      <w:r w:rsidRPr="007647A6">
        <w:rPr>
          <w:rFonts w:ascii="GHEA Grapalat" w:hAnsi="GHEA Grapalat"/>
        </w:rPr>
        <w:t>Չերյոմուխա-7</w:t>
      </w:r>
      <w:r w:rsidRPr="007647A6">
        <w:rPr>
          <w:rFonts w:ascii="GHEA Grapalat" w:hAnsi="GHEA Grapalat" w:cs="Arial"/>
          <w:color w:val="474747"/>
          <w:shd w:val="clear" w:color="auto" w:fill="FFFFFF"/>
        </w:rPr>
        <w:t>»</w:t>
      </w:r>
      <w:r w:rsidRPr="007647A6">
        <w:rPr>
          <w:rFonts w:ascii="GHEA Grapalat" w:hAnsi="GHEA Grapalat"/>
        </w:rPr>
        <w:t xml:space="preserve"> տեսակի արցունքաբեր գազի նռնակների օգտագործումը պետք է թույլատրված լիներ ամենաբարձր մակարդակով՝ հաշվի առնելով, որ Ռոբերտ Քոչարյանը զինված ուժերի, այդ թվում՝ ոստիկանության զորքերի գերագույն գլխավոր հրամանատարն էր։ Այնուամենայնիվ, Հայաստանի քննչական համակարգի ողջ մեխանիզմը կազմված եւ ստեղծված էր Ռոբերտ Քոչարյանի գրեթե անսահմանափակ հայեցողությամբ, որն իրավունք ուներ նաեւ աշխատանքից ազատելու, առաջ տանելու եւ պաշտոնի նշանակելու ոստիկանության գործողություններում եւ հետաքննության հետ կապված հարցերում անմիջականորեն ներգրավված անձանց։ Արդյունքում, ՀՔԾ պետը, որ նշանակվել էր Ռոբերտ Քոչարյանի կողմից եւ նրա ջերմեռանդ կողմնակիցն էր, հետաքննությունը վարել է՝ ելնելով երկրի ղեկավարության քաղաքական պահանջներից։ Մահվան հանգամանքների վերաբերյալ արդյունավետ հետաքննություն իրականացնելու փոխարեն հետաքննություն իրականացնող </w:t>
      </w:r>
      <w:r w:rsidRPr="007647A6">
        <w:rPr>
          <w:rFonts w:ascii="GHEA Grapalat" w:hAnsi="GHEA Grapalat"/>
        </w:rPr>
        <w:lastRenderedPageBreak/>
        <w:t>մարմիններն ու դատարանները հիմնականում զբաղված էին քաղաքական ընդդիմության անդամների քրեական հետապնդմամբ եւ դատավարություններով։ Հետաքննություն սկսելու վերաբերյալ որոշումը սկզբից հիմնված էր այնպիսի ենթադրության վրա, որ մահերը վրա են հասել ընդդիմության եւ ցուցարարների գործողությունների հետեւանքով։ Այս ենթադրությունը շարունակվել է բոլոր այն անձանց գործերով դատավարությունների ընթացքում, որոնց մեղադրանք էր առաջադրվել քրեական գործերով վարույթների շրջանակներում, մինչդեռ գլխավոր դատախազը եւ բարձրաստիճան պետական այլ պաշտոնյաներ հաճախ են հնչեցրել հայտարարություններ քաղաքական ընդդիմության մեղավորության եւ իրավապահ մարմինների անմեղության վերաբերյալ։ Որպես անկախության բացակայության օրինակներ դիմումատուները հիմնվում էին</w:t>
      </w:r>
      <w:r>
        <w:rPr>
          <w:rFonts w:ascii="GHEA Grapalat" w:hAnsi="GHEA Grapalat"/>
        </w:rPr>
        <w:t xml:space="preserve"> </w:t>
      </w:r>
      <w:r w:rsidRPr="007647A6">
        <w:rPr>
          <w:rFonts w:ascii="GHEA Grapalat" w:hAnsi="GHEA Grapalat"/>
        </w:rPr>
        <w:t>նաեւ գլխավոր դատախազի կողմից հետաքննության սկզբում արված հայտարարությունների վրա (տե՛ս վերեւում՝ 68-րդ պարբերությունը) եւ ՀՔԾ-ի կողմից շրջանային դատախազներին տրված՝ ընդդիմության անդամներին հետաքննելու վերաբերյալ հրահանգների վրա (տե՛ս վերեւում՝ 71-րդ պարբերությունը)։ Դիմումատուները պնդում էին, որ բոլոր իրավապահ մարմինները, այդ թվում՝ հետաքննություն իրականացնող մարմինները սերտորեն ներգրավված էին քաղաքական ընդդիմության հետ բախումներում եւ ստացել էին գործողությունների ազատություն (</w:t>
      </w:r>
      <w:r w:rsidRPr="007647A6">
        <w:rPr>
          <w:rFonts w:ascii="GHEA Grapalat" w:hAnsi="GHEA Grapalat"/>
          <w:i/>
        </w:rPr>
        <w:t>carte blanche</w:t>
      </w:r>
      <w:r w:rsidRPr="007647A6">
        <w:rPr>
          <w:rFonts w:ascii="GHEA Grapalat" w:hAnsi="GHEA Grapalat"/>
        </w:rPr>
        <w:t>)՝ ամբողջ կատարվածի համար մեղավորությունը բարդելու ընդդիմության եւ նրա կողմնակիցների վրա։ Հետեւաբար հետաքննության նպատակը ոչ թե ուժի կիրառման համար պատասխանատուներին բացահայտելն ու պատժելն էր, այլ զանգվածային անկարգությունների, ինչպես նաեւ մահերի հարցում քաղաքական ընդդիմության մեղավորությունն ապացուցելը։ Հետաքննությունը ոչ անկախ է եղել, ոչ էլ անաչառ, եւ դրա նպատակները հարցականի տակ էին դրված ինչպես Եվրոպայի խորհրդի մարդու իրավունքների հանձնակատարի (տե՛ս վերեւում՝ 163-րդ պարբերությունը), այնպես էլ Եվրոպայի խորհրդի խորհրդարանական վեհաժողովի (տե՛ս վերեւում՝ 159-161-րդ պարբերությունները) կողմից։</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r w:rsidRPr="007647A6">
        <w:rPr>
          <w:rFonts w:ascii="GHEA Grapalat" w:hAnsi="GHEA Grapalat"/>
        </w:rPr>
        <w:lastRenderedPageBreak/>
        <w:t xml:space="preserve">Հետաքննության անկախություն հարցն ավելի շատ էր վտանգվել ոստիկանության խիստ ներգրավվածության պատճառով։ ՀՔԾ-ում ձեւավորված հետաքննություն իրականացնող խմբի քննիչների մեծամասնությունը կազմված էր Հայաստանի ոստիկանության եւ ԱԱԾ աշխատակիցներից։ Հետաքննության եւ օպերատիվ հետախուզական միջոցառումների մեծ մասն իրականացվել եւ ապացույցների մեծ մասը համապատասխանաբար հավաքվել են Հայաստանի ոստիկանության եւ Ազգային անվտանգության ծառայության այն աշխատակիցների կողմից, որոնք ուղղակի կամ անուղղակի կերպով կապ ունեն 2008 թվականի մարտի 1-ին իրականացված ոստիկանական գործողության հետ, ինչը զգալիորեն ազդել է խնդրո առարկա ապացույցների հուսալիության վրա։ Սրանք, ի թիվս այլնի, ներառում էին ձգաբանական բոլոր փորձաքննությունները եւ մի շարք այլ փորձաքննություններ, Ազատության հրապարակում կատարված խուզարկությունները, երեկոյան ժամերին տեղի ունեցած իրադարձությունների վայրերում իրականացված զննություններն ու տեսագրությունները, վկաների նույնականացումը եւ հատուկ միջոցների ու հրազենի ամբողջականության ստուգումը։ Այդ բոլոր միջոցառումներն իրականացվել են այն նույն բարձրաստիճան պաշտոնյաների անմիջական կամ անուղղակի հսկողության </w:t>
      </w:r>
      <w:r w:rsidRPr="00405261">
        <w:rPr>
          <w:rFonts w:ascii="GHEA Grapalat" w:hAnsi="GHEA Grapalat"/>
          <w:spacing w:val="-4"/>
        </w:rPr>
        <w:t>ներքո, որոնք անմիջական մասնակցություն են ունեցել 2008 թվականի մարտի 1-ի ոստիկանության գործողության պլանավորման, իրականացման եւ</w:t>
      </w:r>
      <w:r w:rsidRPr="007647A6">
        <w:rPr>
          <w:rFonts w:ascii="GHEA Grapalat" w:hAnsi="GHEA Grapalat"/>
        </w:rPr>
        <w:t xml:space="preserve"> վերահսկման գործընթացներին։ Հաշվի առնելով, որ ոստիկաններն անմիջականորեն ներգրավված էին 2008 թվականի մարտի 1-ի իրադարձություններում՝ ոչ մի ոստիկանական ստորաբաժանում չէր կարող անկախ լինել։</w:t>
      </w:r>
    </w:p>
    <w:p w:rsidR="007647A6" w:rsidRPr="007647A6" w:rsidRDefault="007647A6" w:rsidP="00405261">
      <w:pPr>
        <w:pStyle w:val="JuPara"/>
        <w:widowControl w:val="0"/>
        <w:tabs>
          <w:tab w:val="left" w:pos="1134"/>
        </w:tabs>
        <w:spacing w:after="160" w:line="360" w:lineRule="auto"/>
        <w:ind w:firstLine="567"/>
        <w:rPr>
          <w:rFonts w:ascii="GHEA Grapalat" w:hAnsi="GHEA Grapalat"/>
        </w:rPr>
      </w:pPr>
      <w:bookmarkStart w:id="201" w:name="paragraph00225"/>
      <w:r w:rsidRPr="007647A6">
        <w:rPr>
          <w:rFonts w:ascii="GHEA Grapalat" w:hAnsi="GHEA Grapalat"/>
        </w:rPr>
        <w:t>237</w:t>
      </w:r>
      <w:bookmarkEnd w:id="201"/>
      <w:r w:rsidRPr="007647A6">
        <w:rPr>
          <w:rFonts w:ascii="GHEA Grapalat" w:hAnsi="GHEA Grapalat"/>
        </w:rPr>
        <w:t>.</w:t>
      </w:r>
      <w:r w:rsidR="00405261" w:rsidRPr="00405261">
        <w:rPr>
          <w:rFonts w:ascii="GHEA Grapalat" w:hAnsi="GHEA Grapalat"/>
        </w:rPr>
        <w:tab/>
      </w:r>
      <w:r w:rsidRPr="007647A6">
        <w:rPr>
          <w:rFonts w:ascii="GHEA Grapalat" w:hAnsi="GHEA Grapalat"/>
        </w:rPr>
        <w:t xml:space="preserve">Երկրորդ՝ հետաքննությունը չի իրականացվել պատշաճ կերպով եւ ողջամիտ արագությամբ։ Այն պաշտոնապես չի սկսվել մինչեւ 2009 թվականի մարտ ամիսը կամ ավելի ուշ եւ դեռ ընթացքի մեջ է եղել այն ժամանակ, երբ կողմերը 2016 թվականին փոխադարձաբար արձագանքել են մեկմեկու արված դիտողություններին։ Որեւէ իրավախախտ պատասխանատվության չի ենթարկվել, քանի որ տեղեկությունները եղել են դասակարգված, եւ դրանց հասանելիություն </w:t>
      </w:r>
      <w:r w:rsidRPr="007647A6">
        <w:rPr>
          <w:rFonts w:ascii="GHEA Grapalat" w:hAnsi="GHEA Grapalat"/>
        </w:rPr>
        <w:lastRenderedPageBreak/>
        <w:t>ունենալու հնարավորություն չի եղել։ Հետաքննության նկատմամբ հասարակական վերահսկողություն չի եղել, եւ դրա արդյունքները մնացել են անհայտ։ Դիմումատուների արդյունավետ մասնակցությունը հետաքննության գործընթացին համառորեն սահմանափակվել է ամբողջ ընթացքում։ Մասնավորապես մշտապես խոչընդոտվել է նրանց հասանելիությունը մահվան հանգամանքներին առնչվող նյութերին եւ փաստաթղթերին։ Ավելին, համապատասխան մարմինները նրանց չեն իրազեկել իրենց դատավարական իրավունքների մասին կամ հետաքննության եւ քրեական վարույթի ընթացքի մասին, այդ թվում՝ այն չորս ծառայողների դեմ հարուցված քրեական գործի արդյունքների մասին, որոնց մեղադրանք էր առաջադրվել հատուկ միջոցների չարաշահման համար (տե՛ս վերեւում՝ 85-րդ պարբերությունը)։ Նրանք պարզապես ճանաչվել են որպես զոհվածների իրավահաջորդներ երեք-չորս ամիս ուշացումով (տե՛ս վերեւում՝ 76-րդ պարբերությունը)։ Սա նշանակում է, որ այդ ժամանակահատվածում բացառված է եղել նրանց կողմից հետաքննությանն արդյունավետորեն մասնակցությունը, եւ նրանք զրկված են եղել իրենց իրավունքներից օգտվելու հնարավորությունից։ Այդ ուշացումը նրանց մեղքով չի եղել, այլ պայմանավորված է եղել նրանով, որ իրենց մահացած հարազատները որպես զոհ են ճանաչվել երեք-չորս ամիս ուշացումով, եւ միայն դրանից հետո է</w:t>
      </w:r>
      <w:r>
        <w:rPr>
          <w:rFonts w:ascii="GHEA Grapalat" w:hAnsi="GHEA Grapalat"/>
        </w:rPr>
        <w:t xml:space="preserve"> </w:t>
      </w:r>
      <w:r w:rsidRPr="007647A6">
        <w:rPr>
          <w:rFonts w:ascii="GHEA Grapalat" w:hAnsi="GHEA Grapalat"/>
        </w:rPr>
        <w:t>նրանց թույլատրվել օրենքով ճանաչվել որպես զոհվածների իրավահաջորդներ։ Այնուամենայնիվ, դիմումատուները հավելել են, որ թեեւ ընդդիմության առաջնորդների նկատմամբ հարուցված քրեական գործի շրջանակներում ճանաչվել են որպես զոհվածների իրավահաջորդներ, իրենք չեն զգացել, որ մեղադրյալները պատասխանատու էին իրենց հարազատների մահվան համար։</w:t>
      </w:r>
    </w:p>
    <w:p w:rsidR="007E56A9" w:rsidRPr="00224FA3"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238</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Դիմումատուները քննադատեցին նաեւ քննության մի քանի այլ հայեցակետեր։ Հիմնվելով փորձագետներ Ջ.Ս.-ի եւ Դ.Դ.-ի կողմից ներկայացված ապացույցների վրա (տե՛ս վերեւում՝ </w:t>
      </w:r>
      <w:r w:rsidRPr="001464A6">
        <w:rPr>
          <w:rFonts w:ascii="GHEA Grapalat" w:hAnsi="GHEA Grapalat"/>
          <w:noProof/>
        </w:rPr>
        <w:t>133</w:t>
      </w:r>
      <w:r w:rsidRPr="001464A6">
        <w:rPr>
          <w:rFonts w:ascii="GHEA Grapalat" w:hAnsi="GHEA Grapalat"/>
        </w:rPr>
        <w:t xml:space="preserve">-րդ եւ </w:t>
      </w:r>
      <w:r w:rsidRPr="001464A6">
        <w:rPr>
          <w:rFonts w:ascii="GHEA Grapalat" w:hAnsi="GHEA Grapalat"/>
          <w:noProof/>
        </w:rPr>
        <w:t>134</w:t>
      </w:r>
      <w:r w:rsidRPr="001464A6">
        <w:rPr>
          <w:rFonts w:ascii="GHEA Grapalat" w:hAnsi="GHEA Grapalat"/>
        </w:rPr>
        <w:t xml:space="preserve">-136-րդ պարբերությունները)՝ նրանք մատնանշել են բազմաթիվ թերություններ տարատեսակ դատական փորձաքննությունների, այդ թվում՝ հետմահու եւ ձգաբանական </w:t>
      </w:r>
      <w:r w:rsidRPr="001464A6">
        <w:rPr>
          <w:rFonts w:ascii="GHEA Grapalat" w:hAnsi="GHEA Grapalat"/>
        </w:rPr>
        <w:lastRenderedPageBreak/>
        <w:t>փորձաքննությունների անցկացման ընթացքում։ Նրանք նաեւ բողոքել են, որ հայտնաբերված գնդակներից որեւէ մեկը չի հետագծվել այն հրազենի հետքերով, որից դրանք կրակվել են՝ պնդելով, որ ոստիկանությունը քողարկել է այն։ Որեւէ քննություն չի իրականացվել հրազենի, մասնավորապես՝ «Մակարով» տեսակի ատրճանակների օգտագործման վերաբերյալ ոստիկանության շարքային ծառայողների կողմից, որոնք, անվիճելի է, որ նույնպես մասնակցել են ոստիկանության գործողությանը եւ բողոքի ցույցերը ճնշելու գործընթացին։ Կառավարությունը որեւէ ապացույց չի ներկայացրել, որ գործողությանը մասնակցած բոլոր իրավապահ մարմինների աշխատակիցները նույնականացվել են։ Բացի այդ, որեւէ ապացույց չի եղել հրազենի մուտքագրման եւ դուրսգրման գրանցամատյանների ուսումնասիրության, գնդակների որոնումների կամ հայտնաբերված գնդակների համեմատական փորձարկման վերաբերյալ։ Պնդելով, որ գործողությանը մասնակցած բոլոր իրավապահ մարմինների աշխատակիցները հարցաքննվել են քննչական մարմնի կողմից, Կառավարությունը չի ներկայացրել որեւէ հարցաքննության պատճեն։ Բազմաթիվ այլ փաստաթղթեր նույնպես չեն ներկայացվել, այդ թվում՝ բոլոր ձգաբանական փորձաքննությունների պատճենները, Հանրապետական գնդակապարկուճային հաշվառման քարտադարանում գրանցված գնդակները, իռլանդացի փորձագետ Ս.Բ.-ին առաջադրված հարցերը</w:t>
      </w:r>
      <w:r w:rsidR="00DA330A">
        <w:rPr>
          <w:rFonts w:ascii="GHEA Grapalat" w:hAnsi="GHEA Grapalat"/>
        </w:rPr>
        <w:t xml:space="preserve"> </w:t>
      </w:r>
      <w:r w:rsidRPr="001464A6">
        <w:rPr>
          <w:rFonts w:ascii="GHEA Grapalat" w:hAnsi="GHEA Grapalat"/>
        </w:rPr>
        <w:t>(տե՛ս վերեւում՝ 102-րդ պարբերությունը) եւ նրա պատասխանները, ինչպես նաեւ արցունքաբեր գազի նռնակներ արձակած չորս աշխատակիցների դեմ հարուցված քրեական գործին վերաբերող նյութերը։ Չի տրամադրվել նաեւ որեւէ տեսագրություն՝ չնայած այդպիսի նյութերի բազմաթիվ հղումներին եւ հարյուրավոր ժամեր տեւողությամբ տեսագրությունների գոյության անհերքելի ապացույցներին։ Դիմումատուները նաեւ բողոքել են, որ հրամանատարական շղթան որեւէ կերպ չի քննվել։ Նրանցից մի քանիսը նաեւ բողոքել են, որ իրենց հարցաքննություններն անցկացվել են փաստաբանի բացակայությամբ։</w:t>
      </w:r>
    </w:p>
    <w:p w:rsidR="00DA330A" w:rsidRPr="00224FA3" w:rsidRDefault="00DA330A" w:rsidP="00903501">
      <w:pPr>
        <w:pStyle w:val="JuPara"/>
        <w:widowControl w:val="0"/>
        <w:tabs>
          <w:tab w:val="left" w:pos="1134"/>
        </w:tabs>
        <w:spacing w:after="160" w:line="360" w:lineRule="auto"/>
        <w:ind w:firstLine="567"/>
        <w:rPr>
          <w:rFonts w:ascii="GHEA Grapalat" w:hAnsi="GHEA Grapalat"/>
        </w:rPr>
      </w:pP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02" w:name="paragraph00227"/>
      <w:r w:rsidRPr="001464A6">
        <w:rPr>
          <w:rFonts w:ascii="GHEA Grapalat" w:hAnsi="GHEA Grapalat"/>
          <w:noProof/>
        </w:rPr>
        <w:lastRenderedPageBreak/>
        <w:t>239</w:t>
      </w:r>
      <w:bookmarkEnd w:id="202"/>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Դիմումատուները նաեւ համեմատել են «Չերյոմուխա</w:t>
      </w:r>
      <w:r w:rsidRPr="001464A6">
        <w:rPr>
          <w:rFonts w:ascii="GHEA Grapalat" w:hAnsi="GHEA Grapalat"/>
        </w:rPr>
        <w:noBreakHyphen/>
        <w:t>7» տեսակի արցունքաբեր գազի նռնակների հետքը գտնելու անկարողությունը հատուկ գործողությունների ժամանակ բալակլավաների օգտագործման հետ (</w:t>
      </w:r>
      <w:bookmarkStart w:id="203" w:name="_cl21285"/>
      <w:r w:rsidRPr="001464A6">
        <w:rPr>
          <w:rFonts w:ascii="GHEA Grapalat" w:hAnsi="GHEA Grapalat"/>
        </w:rPr>
        <w:t xml:space="preserve">այս առումով նրանք մեջբերում են վերեւում հիշատակված՝ </w:t>
      </w:r>
      <w:r w:rsidRPr="001464A6">
        <w:rPr>
          <w:rFonts w:ascii="GHEA Grapalat" w:hAnsi="GHEA Grapalat"/>
          <w:i/>
        </w:rPr>
        <w:t>Աթայքայայի</w:t>
      </w:r>
      <w:bookmarkEnd w:id="203"/>
      <w:r w:rsidRPr="001464A6">
        <w:rPr>
          <w:rFonts w:ascii="GHEA Grapalat" w:hAnsi="GHEA Grapalat"/>
        </w:rPr>
        <w:t xml:space="preserve"> գործը, § 52) այն իմաստով, որ երկուսն էլ կրում էին հանցագործներին քրեական հետապնդումից անձեռնմխելիությամբ օժտելու ուղղակի հետեւանքը, քանի որ նրանց նույնականացումն անհնար էր։ Այդ նռնակների հայտնի անհետագծելի բնույթը նպաստել էր դրանց անզգույշ կամ դիտավորյալ մահաբեր օգտագործմանը։ Միայն չորս աշխատակիցներ էին լիազորված օգտագործել այդ տեսակի հատուկ միջոցները, եւ այնուամենայնիվ, անհնար էր պարզել, թե նրանցից ով էր արձակել մահաբեր կրակոցները։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240</w:t>
      </w:r>
      <w:r w:rsidRPr="001464A6">
        <w:rPr>
          <w:rFonts w:ascii="GHEA Grapalat" w:hAnsi="GHEA Grapalat"/>
        </w:rPr>
        <w:t>.</w:t>
      </w:r>
      <w:r w:rsidR="00903501" w:rsidRPr="00903501">
        <w:rPr>
          <w:rFonts w:ascii="GHEA Grapalat" w:hAnsi="GHEA Grapalat"/>
        </w:rPr>
        <w:tab/>
      </w:r>
      <w:r w:rsidRPr="001464A6">
        <w:rPr>
          <w:rFonts w:ascii="GHEA Grapalat" w:hAnsi="GHEA Grapalat"/>
        </w:rPr>
        <w:t>Վերջապես, դիմողները պնդում էին, որ քննության անարդյունավետության դեմ իրենց բոլոր բողոքներն ապարդյուն էին եւ մնացել էին չքննված ներպետական դատարանների կողմից՝ իրավասության բացակայությամբ պայմանավորված։</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04" w:name="applicants_additional_complaints_29_Sep"/>
      <w:r w:rsidRPr="001464A6">
        <w:rPr>
          <w:rFonts w:ascii="GHEA Grapalat" w:hAnsi="GHEA Grapalat"/>
          <w:noProof/>
        </w:rPr>
        <w:t>241</w:t>
      </w:r>
      <w:bookmarkEnd w:id="204"/>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2021 թվականի սեպտեմբերի 29-ին` կողմերի կողմից միմյանց դիտարկումներին պատասխանելուց հետո, դիմումատուները 2-րդ հոդվածի համաձայն ներկայացրել են նոր բողոքներ՝ Սահմանադրական դատարանում հարուցված վարույթի վերաբերյալ (տե՛ս վերեւում՝ </w:t>
      </w:r>
      <w:r w:rsidRPr="001464A6">
        <w:rPr>
          <w:rFonts w:ascii="GHEA Grapalat" w:hAnsi="GHEA Grapalat"/>
          <w:noProof/>
        </w:rPr>
        <w:t>119</w:t>
      </w:r>
      <w:r w:rsidRPr="001464A6">
        <w:rPr>
          <w:rFonts w:ascii="GHEA Grapalat" w:hAnsi="GHEA Grapalat"/>
        </w:rPr>
        <w:t>-</w:t>
      </w:r>
      <w:r w:rsidRPr="001464A6">
        <w:rPr>
          <w:rFonts w:ascii="GHEA Grapalat" w:hAnsi="GHEA Grapalat"/>
          <w:noProof/>
        </w:rPr>
        <w:t>122</w:t>
      </w:r>
      <w:r w:rsidRPr="001464A6">
        <w:rPr>
          <w:rFonts w:ascii="GHEA Grapalat" w:hAnsi="GHEA Grapalat"/>
        </w:rPr>
        <w:t>-րդ պարբերությունները)՝ վիճարկելով, որ որոշումը հակասել է պետության՝ արդյունավետ քննություն իրականացնելու պարտավորությանը, եւ բողոքելով, որ իրենք ներգրավված չեն եղել որպես կողմ այդ վարույթում, թեեւ իրենց իրավունքներն անմիջականորեն տուժել են։</w:t>
      </w:r>
    </w:p>
    <w:p w:rsidR="00903501" w:rsidRPr="00224FA3" w:rsidRDefault="00903501" w:rsidP="007E56A9">
      <w:pPr>
        <w:pStyle w:val="JuHi"/>
        <w:keepNext w:val="0"/>
        <w:keepLines w:val="0"/>
        <w:widowControl w:val="0"/>
        <w:numPr>
          <w:ilvl w:val="0"/>
          <w:numId w:val="0"/>
        </w:numPr>
        <w:tabs>
          <w:tab w:val="clear" w:pos="1077"/>
          <w:tab w:val="clear" w:pos="1134"/>
          <w:tab w:val="clear" w:pos="1191"/>
          <w:tab w:val="clear" w:pos="1247"/>
        </w:tabs>
        <w:spacing w:before="0" w:beforeAutospacing="0" w:after="160" w:line="360" w:lineRule="auto"/>
        <w:ind w:left="1021" w:hanging="341"/>
        <w:rPr>
          <w:rFonts w:ascii="GHEA Grapalat" w:hAnsi="GHEA Grapalat"/>
          <w:sz w:val="24"/>
          <w:szCs w:val="24"/>
        </w:rPr>
      </w:pPr>
    </w:p>
    <w:p w:rsidR="007E56A9" w:rsidRPr="001464A6" w:rsidRDefault="007E56A9" w:rsidP="00903501">
      <w:pPr>
        <w:pStyle w:val="JuHi"/>
        <w:keepNext w:val="0"/>
        <w:keepLines w:val="0"/>
        <w:widowControl w:val="0"/>
        <w:numPr>
          <w:ilvl w:val="0"/>
          <w:numId w:val="0"/>
        </w:numPr>
        <w:tabs>
          <w:tab w:val="clear" w:pos="1077"/>
          <w:tab w:val="clear" w:pos="1134"/>
          <w:tab w:val="clear" w:pos="1191"/>
          <w:tab w:val="clear" w:pos="1247"/>
          <w:tab w:val="left" w:pos="1418"/>
        </w:tabs>
        <w:spacing w:before="0" w:beforeAutospacing="0" w:after="160" w:line="360" w:lineRule="auto"/>
        <w:ind w:left="1418" w:hanging="567"/>
        <w:rPr>
          <w:rFonts w:ascii="GHEA Grapalat" w:hAnsi="GHEA Grapalat"/>
          <w:sz w:val="24"/>
          <w:szCs w:val="24"/>
        </w:rPr>
      </w:pPr>
      <w:r w:rsidRPr="001464A6">
        <w:rPr>
          <w:rFonts w:ascii="GHEA Grapalat" w:hAnsi="GHEA Grapalat"/>
          <w:sz w:val="24"/>
          <w:szCs w:val="24"/>
        </w:rPr>
        <w:t>ii)</w:t>
      </w:r>
      <w:r w:rsidR="00903501" w:rsidRPr="00224FA3">
        <w:rPr>
          <w:rFonts w:ascii="GHEA Grapalat" w:hAnsi="GHEA Grapalat"/>
          <w:sz w:val="24"/>
          <w:szCs w:val="24"/>
        </w:rPr>
        <w:tab/>
      </w:r>
      <w:r w:rsidRPr="001464A6">
        <w:rPr>
          <w:rFonts w:ascii="GHEA Grapalat" w:hAnsi="GHEA Grapalat"/>
          <w:sz w:val="24"/>
          <w:szCs w:val="24"/>
        </w:rPr>
        <w:t>Կառավարությունը</w:t>
      </w:r>
    </w:p>
    <w:p w:rsidR="007E56A9" w:rsidRPr="00224FA3"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242</w:t>
      </w:r>
      <w:r w:rsidRPr="001464A6">
        <w:rPr>
          <w:rFonts w:ascii="GHEA Grapalat" w:hAnsi="GHEA Grapalat"/>
        </w:rPr>
        <w:t>.</w:t>
      </w:r>
      <w:r w:rsidR="00903501" w:rsidRPr="00903501">
        <w:rPr>
          <w:rFonts w:ascii="GHEA Grapalat" w:hAnsi="GHEA Grapalat"/>
        </w:rPr>
        <w:tab/>
      </w:r>
      <w:r w:rsidRPr="001464A6">
        <w:rPr>
          <w:rFonts w:ascii="GHEA Grapalat" w:hAnsi="GHEA Grapalat"/>
        </w:rPr>
        <w:t>Կառավարությունը վիճարկել է դիմումատուների մեղադրանքները՝ պնդելով, որ իշխանություններն արդյունավետ քննություն են անցկացրել։</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rPr>
        <w:lastRenderedPageBreak/>
        <w:t>243.</w:t>
      </w:r>
      <w:r w:rsidR="00903501" w:rsidRPr="00903501">
        <w:rPr>
          <w:rFonts w:ascii="GHEA Grapalat" w:hAnsi="GHEA Grapalat"/>
        </w:rPr>
        <w:tab/>
      </w:r>
      <w:r w:rsidRPr="001464A6">
        <w:rPr>
          <w:rFonts w:ascii="GHEA Grapalat" w:hAnsi="GHEA Grapalat"/>
        </w:rPr>
        <w:t xml:space="preserve">Առաջին հերթին, քննությունն անկախ է եղել, քանի որ պատասխանատվության ենթարկվող անձանց եւ քննությունն իրականացնող պաշտոնատար անձանց միջեւ որեւէ աստիճանակարգային կամ ինստիտուցիոնալ կապ չի եղել։ Դիմումատուների մեղադրանքները ենթադրական էին եւ հիմնականում հիմնված էին իրենց ենթադրությունների, այլ ոչ թե փաստական հիմքերի վրա։ ՀՔԾ-ն որպես նոր քննչական մարմին ստեղծելու մասին օրենքը Հայաստանի նախագահի կողմից ստորագրվել էր 2007 թվականի նոյեմբերի 30-ին, եւ անտրամաբանական էր ենթադրել, որ նա կարող էր կանխատեսել հետընտրական զարգացումները եւ 2008 թվականի մարտի 1-ի ողբերգական իրադարձությունները։ Այն փաստը, որ բարձրաստիճան իրավապահ մարմինների պաշտոնատար անձինք նշանակվել էին Հայաստանի նախագահի կողմից, չէր նշանակում, որ նրանք անկախ չէին։ Դիմումատուների մեղադրանքը, որ իշխանությունները քաղաքականացրել էին քննությունը, ինքնին քաղաքական բնույթի էր եւ զուրկ էր որեւէ էական ապացույցից։ Կառավարությունը վիճարկել է, որ գործի քննությունն անցկացրել են ՀՔԾ-ն եւ Ոստիկանությունը, եւ որ ԱԱԾ-ն երբեք ներգրավված կամ լիազորված չի եղել քննությունն իրականացնելու համար։ Նրանք նաեւ բարձրացրել են այն հարցը, թե ով պետք է իրականացներ քննությունը, եթե բոլոր իրավապահ մարմինները, ինչպես պնդում էին դիմումատուները, ներգրավված են եղել ընդդիմության հետ քաղաքական բախման մեջ։ Գլխավոր դատախազի կողմից 2008 թվականի մարտի 4-ին տեղի ունեցած մամուլի ասուլիսում արված հայտարարությունների մասով (տե՛ս վերեւում՝ </w:t>
      </w:r>
      <w:r w:rsidRPr="001464A6">
        <w:rPr>
          <w:rFonts w:ascii="GHEA Grapalat" w:hAnsi="GHEA Grapalat"/>
          <w:noProof/>
        </w:rPr>
        <w:t>68</w:t>
      </w:r>
      <w:r w:rsidRPr="001464A6">
        <w:rPr>
          <w:rFonts w:ascii="GHEA Grapalat" w:hAnsi="GHEA Grapalat"/>
        </w:rPr>
        <w:t>-րդ պարբերությունը)</w:t>
      </w:r>
      <w:r w:rsidRPr="001464A6">
        <w:rPr>
          <w:rFonts w:ascii="GHEA Grapalat" w:eastAsia="Microsoft YaHei" w:hAnsi="Microsoft YaHei" w:cs="Microsoft YaHei"/>
        </w:rPr>
        <w:t>․</w:t>
      </w:r>
      <w:r w:rsidRPr="001464A6">
        <w:rPr>
          <w:rFonts w:ascii="GHEA Grapalat" w:hAnsi="GHEA Grapalat"/>
        </w:rPr>
        <w:t xml:space="preserve"> այդ հայտարարություններն արվել են այն ժամանակ, երբ քննությունը նոր էր սկսվել, եւ նա չէր կարող որեւէ այլ հայտարարություն անել՝ հաշվի առնելով անմեղության կանխավարկածի սկզբունքը։ ՀՔԾ-ի պետի կողմից շրջանային դատախազներին տրված հրահանգների մասով (տե՛ս վերեւում՝ </w:t>
      </w:r>
      <w:r w:rsidRPr="001464A6">
        <w:rPr>
          <w:rFonts w:ascii="GHEA Grapalat" w:hAnsi="GHEA Grapalat"/>
          <w:noProof/>
        </w:rPr>
        <w:t>71</w:t>
      </w:r>
      <w:r w:rsidRPr="001464A6">
        <w:rPr>
          <w:rFonts w:ascii="GHEA Grapalat" w:hAnsi="GHEA Grapalat"/>
        </w:rPr>
        <w:t xml:space="preserve">-րդ պարբերությունը) նրանց հանձնարարված քննությունները համապատասխան եւ անհրաժեշտ էին՝ հաշվի առնելով, որ դրանք կատարվել են ընդդիմության առաջնորդների դեմ զանգվածային անկարգություններ կազմակերպելու եւ պետականպաշտոնյաների </w:t>
      </w:r>
      <w:r w:rsidRPr="001464A6">
        <w:rPr>
          <w:rFonts w:ascii="GHEA Grapalat" w:hAnsi="GHEA Grapalat"/>
        </w:rPr>
        <w:lastRenderedPageBreak/>
        <w:t>նկատմամբ բռնություն գործադրելու կապակցությամբ հարուցված թիվ 62202508 քրեական գործի շրջանակներում (տե՛ս վերեւում՝ 64-րդ պարբերությունը)։ Այդ քննությունը չէր վերաբերում մահվան հանգամանքներին։</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05" w:name="OBS_GOV_interviews"/>
      <w:r w:rsidRPr="001464A6">
        <w:rPr>
          <w:rFonts w:ascii="GHEA Grapalat" w:hAnsi="GHEA Grapalat"/>
          <w:noProof/>
        </w:rPr>
        <w:t>244</w:t>
      </w:r>
      <w:bookmarkEnd w:id="205"/>
      <w:r w:rsidRPr="001464A6">
        <w:rPr>
          <w:rFonts w:ascii="GHEA Grapalat" w:hAnsi="GHEA Grapalat"/>
        </w:rPr>
        <w:t>.</w:t>
      </w:r>
      <w:r w:rsidR="00903501" w:rsidRPr="00903501">
        <w:rPr>
          <w:rFonts w:ascii="GHEA Grapalat" w:hAnsi="GHEA Grapalat"/>
        </w:rPr>
        <w:tab/>
      </w:r>
      <w:r w:rsidRPr="001464A6">
        <w:rPr>
          <w:rFonts w:ascii="GHEA Grapalat" w:hAnsi="GHEA Grapalat"/>
        </w:rPr>
        <w:t>Երկրորդ՝ քննությունը եղել է համարժեք եւ արագ։</w:t>
      </w:r>
      <w:r w:rsidR="00903501">
        <w:rPr>
          <w:rFonts w:ascii="GHEA Grapalat" w:hAnsi="GHEA Grapalat"/>
        </w:rPr>
        <w:t xml:space="preserve"> </w:t>
      </w:r>
      <w:r w:rsidRPr="001464A6">
        <w:rPr>
          <w:rFonts w:ascii="GHEA Grapalat" w:hAnsi="GHEA Grapalat"/>
        </w:rPr>
        <w:t>Այդ կապակցությամբ Կառավարությունը վկայակոչել է այն փաստը, որ 2008 թվականի մարտի 1-ին եւ 2-ին հարուցվել է քրեական վարույթ, եւ այդ վարույթների շրջանակներում անցկացվել են մի շարք դատական փորձաքննություններ, այդ թվում՝ բժշկական, ձգաբանական, քիմիական եւ հետքաբանական փորձաքննություններ։ 2008</w:t>
      </w:r>
      <w:r w:rsidR="00903501" w:rsidRPr="00903501">
        <w:rPr>
          <w:rFonts w:ascii="Courier New" w:hAnsi="Courier New" w:cs="Courier New"/>
        </w:rPr>
        <w:t> </w:t>
      </w:r>
      <w:r w:rsidRPr="001464A6">
        <w:rPr>
          <w:rFonts w:ascii="GHEA Grapalat" w:hAnsi="GHEA Grapalat"/>
        </w:rPr>
        <w:t xml:space="preserve">թվականի մարտի 7-ին գլխավոր դատախազը հատուկ ցուցումներ է տվել ՀՔԾ քննությամբ զբաղվող ավագ քննիչին (տե՛ս վերեւում՝ </w:t>
      </w:r>
      <w:r w:rsidRPr="001464A6">
        <w:rPr>
          <w:rFonts w:ascii="GHEA Grapalat" w:hAnsi="GHEA Grapalat"/>
          <w:noProof/>
        </w:rPr>
        <w:t>70</w:t>
      </w:r>
      <w:r w:rsidRPr="001464A6">
        <w:rPr>
          <w:rFonts w:ascii="GHEA Grapalat" w:hAnsi="GHEA Grapalat"/>
        </w:rPr>
        <w:t xml:space="preserve">-րդ պարբերությունը)։ Կառավարությունը լրացուցիչ հիմնվել է ՀՔԾ փաստաթղթի վրա՝ վիճարկելով, որ իրականացվել են մի շարք կարեւոր քննչական գործողություններ, այդ թվում՝ անցկացվել են հարցաքննություններ անկարգությունները ճնշելու գործընթացին մասնակցած ոստիկանության բոլոր աշխատակիցների եւ ոստիկանության զորքերի ծառայողների, ինչպես նաեւ առնվազն 175 այլ վկաների հետ (տե՛ս վերեւում՝ </w:t>
      </w:r>
      <w:r w:rsidRPr="001464A6">
        <w:rPr>
          <w:rFonts w:ascii="GHEA Grapalat" w:hAnsi="GHEA Grapalat"/>
          <w:noProof/>
        </w:rPr>
        <w:t>100</w:t>
      </w:r>
      <w:r w:rsidRPr="001464A6">
        <w:rPr>
          <w:rFonts w:ascii="GHEA Grapalat" w:hAnsi="GHEA Grapalat"/>
        </w:rPr>
        <w:t xml:space="preserve">-րդ եւ </w:t>
      </w:r>
      <w:r w:rsidRPr="001464A6">
        <w:rPr>
          <w:rFonts w:ascii="GHEA Grapalat" w:hAnsi="GHEA Grapalat"/>
          <w:noProof/>
        </w:rPr>
        <w:t>101</w:t>
      </w:r>
      <w:r w:rsidRPr="001464A6">
        <w:rPr>
          <w:rFonts w:ascii="GHEA Grapalat" w:hAnsi="GHEA Grapalat"/>
        </w:rPr>
        <w:t>-րդ պարբերությունները)։ Ավելին, 2009 թվականի հուլիսի 13-ին հարուցվել է քրեական գործ՝ Քրեական օրենսգրքի 373-րդ հոդվածի 3-րդ մասով՝ զանգվածային անկարգությունները ճնշելու ընթացքում «ԿՍ-23» տեսակի հատուկ միջոցների կիրառման կանոնների խախտման եւ դրա հետեւանքով երեք անձի՝ անզգուշությամբ կատարված</w:t>
      </w:r>
      <w:r w:rsidR="00DA330A">
        <w:rPr>
          <w:rFonts w:ascii="GHEA Grapalat" w:hAnsi="GHEA Grapalat"/>
        </w:rPr>
        <w:t xml:space="preserve"> </w:t>
      </w:r>
      <w:r w:rsidRPr="001464A6">
        <w:rPr>
          <w:rFonts w:ascii="GHEA Grapalat" w:hAnsi="GHEA Grapalat"/>
        </w:rPr>
        <w:t>սպանության համար։</w:t>
      </w:r>
      <w:r w:rsidR="00DA330A">
        <w:rPr>
          <w:rFonts w:ascii="GHEA Grapalat" w:hAnsi="GHEA Grapalat"/>
        </w:rPr>
        <w:t xml:space="preserve"> </w:t>
      </w:r>
      <w:r w:rsidRPr="001464A6">
        <w:rPr>
          <w:rFonts w:ascii="GHEA Grapalat" w:hAnsi="GHEA Grapalat"/>
        </w:rPr>
        <w:t xml:space="preserve">Չորս ծառայողներ, որոնք կրակոցներ էին արձակել «Չերյոմուխա-7» տեսակի արցունքաբեր գազի նռնակներից, նույնականացվել են, եւ նրանց մեղադրանք է առաջադրվել (տե՛ս վերեւում՝ 85-րդ պարբերությունը): Այնուամենայնիվ, անհնար էր հետագծել արցունքաբեր գազի նռնակներն այն զենքերի հետ, որոնցից դրանք արձակվել էին, ինչը հաստատել են նաեւ միջազգային փորձագետները։ Կառավարությունը նաեւ պնդել է, որ այդ գործով քննությունը պարզել էր, որ ոստիկանության ուժերը եւ անկարգությունների մասնակիցներն օգտագործել են տարբեր տեսակի եւ </w:t>
      </w:r>
      <w:r w:rsidRPr="001464A6">
        <w:rPr>
          <w:rFonts w:ascii="GHEA Grapalat" w:hAnsi="GHEA Grapalat"/>
        </w:rPr>
        <w:lastRenderedPageBreak/>
        <w:t>տրամաչափի զենքեր, ինչպես նաեւ «ԿՍ-23» տեսակի հատուկ միջոցներ, եւ որ ոստիկանության աշխատակիցների եւ ոստիկանության զորքերի ծառայողների դեմ օգտագործվել են տարբեր պայթուցիկ սարքեր, այդ թվում՝ ռազմական նռնակներ։ Հետագա զարգացումների արդյունքում՝ 2014 թվականի դեկտեմբերին եւ 2015 թվականի հունվարին, գլխավոր դատախազի ցուցումների հիման վրա մահվան դեպքերի վերաբերյալ քրեական գործերը բաժանվել էին առանձին վարույթների։ Ավելին, ՀՔԾ-ի կողմից անցկացված քննությունից բացի՝ Ազգային ժողովը նույնպես իրականացրել էր իր սեփական քննությունը։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06" w:name="paragraph00233"/>
      <w:r w:rsidRPr="001464A6">
        <w:rPr>
          <w:rFonts w:ascii="GHEA Grapalat" w:hAnsi="GHEA Grapalat"/>
          <w:noProof/>
        </w:rPr>
        <w:t>245</w:t>
      </w:r>
      <w:bookmarkEnd w:id="206"/>
      <w:r w:rsidRPr="001464A6">
        <w:rPr>
          <w:rFonts w:ascii="GHEA Grapalat" w:hAnsi="GHEA Grapalat"/>
        </w:rPr>
        <w:t>.</w:t>
      </w:r>
      <w:r w:rsidR="00903501" w:rsidRPr="00903501">
        <w:rPr>
          <w:rFonts w:ascii="GHEA Grapalat" w:hAnsi="GHEA Grapalat"/>
        </w:rPr>
        <w:tab/>
      </w:r>
      <w:r w:rsidRPr="001464A6">
        <w:rPr>
          <w:rFonts w:ascii="GHEA Grapalat" w:hAnsi="GHEA Grapalat"/>
        </w:rPr>
        <w:t>Երրորդ՝ իշխանություններն ապահովել են դիմումատուների արդյունավետ ներգրավվածությունը քննությանը։</w:t>
      </w:r>
      <w:r w:rsidR="00903501">
        <w:rPr>
          <w:rFonts w:ascii="GHEA Grapalat" w:hAnsi="GHEA Grapalat"/>
        </w:rPr>
        <w:t xml:space="preserve"> </w:t>
      </w:r>
      <w:r w:rsidRPr="001464A6">
        <w:rPr>
          <w:rFonts w:ascii="GHEA Grapalat" w:hAnsi="GHEA Grapalat"/>
        </w:rPr>
        <w:t xml:space="preserve">Նրանք ճանաչվել էին որպես մահացածների իրավահաջորդներ եւ ստորագրել համապատասխան փաստաթղթեր, որոնք հավաստում էին, որ նրանք տեղեկացված էին իրենց իրավունքների մասին։ Մի քանի ամիս ուշացումով անելու պատճառն այն էր, որ դիմումատուներն իրենք էին համապատասխան հարցումները ներկայացրել, ինչպես պահանջվում է Քրեական դատավարության օրենսգրքի 80-րդ հոդվածով (տե՛ս վերեւում՝ </w:t>
      </w:r>
      <w:r w:rsidRPr="001464A6">
        <w:rPr>
          <w:rFonts w:ascii="GHEA Grapalat" w:hAnsi="GHEA Grapalat"/>
          <w:noProof/>
        </w:rPr>
        <w:t>145</w:t>
      </w:r>
      <w:r w:rsidRPr="001464A6">
        <w:rPr>
          <w:rFonts w:ascii="GHEA Grapalat" w:hAnsi="GHEA Grapalat"/>
        </w:rPr>
        <w:t xml:space="preserve">-րդ պարբերությունը)՝ ուշացումներով։ Դրանից հետո դիմումատուները ծանոթացել էին դատաբժշկական փորձաքննությունների արդյունքներին։ Բացի այդ, դիմումատուները ծանոթացել էին ձգաբանական փորձաքննության եւ համատեղ ձգաբանական եւ քիմիական փորձաքննության արդյունքներին, մասնավորապես՝ համապատասխանաբար թիվ 389 եւ թիվ 385 եզրակացություններին (տե՛ս վերեւում՝ 72-րդ, 74-րդ </w:t>
      </w:r>
      <w:r>
        <w:rPr>
          <w:rFonts w:ascii="GHEA Grapalat" w:hAnsi="GHEA Grapalat"/>
        </w:rPr>
        <w:t>եւ</w:t>
      </w:r>
      <w:r w:rsidRPr="001464A6">
        <w:rPr>
          <w:rFonts w:ascii="GHEA Grapalat" w:hAnsi="GHEA Grapalat"/>
        </w:rPr>
        <w:t xml:space="preserve"> 77-րդ պարբերությունները)։ Դիմումատուների գործի նյութերին հասանելիություն չունենալու մասին բողոքի մասով, Քրեական դատավարության օրենսգրքի 59-րդ հոդվածի համաձայն (տե՛ս վերեւում՝ </w:t>
      </w:r>
      <w:r w:rsidRPr="001464A6">
        <w:rPr>
          <w:rFonts w:ascii="GHEA Grapalat" w:hAnsi="GHEA Grapalat"/>
          <w:noProof/>
        </w:rPr>
        <w:t>144</w:t>
      </w:r>
      <w:r w:rsidRPr="001464A6">
        <w:rPr>
          <w:rFonts w:ascii="GHEA Grapalat" w:hAnsi="GHEA Grapalat"/>
        </w:rPr>
        <w:t>-րդ պարբերությունը), տուժողն իրավունք ուներ ծանոթանալու քրեական գործի նյութերին միայն քննության ավարտից հետո։ Հետեւաբար դիմումատուներին գործի նյութերին հասանելիության մերժումը համապատասխանում էր ներպետական իրավունքին։</w:t>
      </w:r>
      <w:r w:rsidR="00DA330A">
        <w:rPr>
          <w:rFonts w:ascii="GHEA Grapalat" w:hAnsi="GHEA Grapalat"/>
        </w:rPr>
        <w:t xml:space="preserve"> </w:t>
      </w:r>
      <w:r w:rsidRPr="001464A6">
        <w:rPr>
          <w:rFonts w:ascii="GHEA Grapalat" w:hAnsi="GHEA Grapalat"/>
        </w:rPr>
        <w:t xml:space="preserve">Գործի քննությունը դեռեւս ընթացքի մեջ էր, եւ դիմումատուներին բոլոր նյութերին </w:t>
      </w:r>
      <w:r w:rsidRPr="001464A6">
        <w:rPr>
          <w:rFonts w:ascii="GHEA Grapalat" w:hAnsi="GHEA Grapalat"/>
        </w:rPr>
        <w:lastRenderedPageBreak/>
        <w:t>հասանելիության հնարավորությունը կտրամադրվեր դրա ավարտից հետո։ Ամեն դեպքում քննության ընթացքում դիմումատուներին տրամադրվել էին բազմաթիվ դատական փորձաքննությունների եզրակացությունների պատճեններ։</w:t>
      </w:r>
    </w:p>
    <w:p w:rsidR="007E56A9" w:rsidRPr="00224FA3"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246</w:t>
      </w:r>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Դիմումատուների կողմից 2021 թվականի սեպտեմբերի 29-ին ներկայացված բողոքների մասով (տե՛ս վերեւում՝ 241-րդ պարբերությունը) Կառավարությունը պնդել է, որ Սահմանադրական դատարանում հարուցված վարույթը սահմանափակվել է քրեական դրույթի սահմանադրականությունը որոշելով։ Սահմանադրական դատարանը գործերը չի քննել ըստ էության։ Հետեւաբար դիմումատուները, ներպետական իրավունքի համաձայն, իրավունք չունեին այդ վարույթներում որպես երրորդ կողմեր ներգրավվելու, քանի որ նրանց իրավունքները չէին խախտվել։</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rPr>
        <w:t>247.</w:t>
      </w:r>
      <w:r w:rsidR="00903501" w:rsidRPr="00903501">
        <w:rPr>
          <w:rFonts w:ascii="GHEA Grapalat" w:hAnsi="GHEA Grapalat"/>
        </w:rPr>
        <w:tab/>
      </w:r>
      <w:r w:rsidRPr="001464A6">
        <w:rPr>
          <w:rFonts w:ascii="GHEA Grapalat" w:hAnsi="GHEA Grapalat"/>
        </w:rPr>
        <w:t>Ի վերջո, Կառավարությունը Դատարանին խնդրել է հաշվի առնել այն փաստը, որ 2019 թվականի հունիսի 4-ին ուժի մեջ է մտել 2008 թվականի մարտի 1-ի եւ 2-ի դեպքերի ժամանակ տուժած անձանց օգնություն տրամադրելու մասին օրենքը, եւ որ մահացածի իրավահաջորդներին՝ սույն գործով դիմումատուներին, յուրաքանչյուրին շնորհվել է 300,000 ՀՀ դրամ փոխհատուցում։</w:t>
      </w:r>
    </w:p>
    <w:p w:rsidR="00903501" w:rsidRPr="00224FA3" w:rsidRDefault="00903501" w:rsidP="007E56A9">
      <w:pPr>
        <w:pStyle w:val="JuHa0"/>
        <w:keepNext w:val="0"/>
        <w:keepLines w:val="0"/>
        <w:widowControl w:val="0"/>
        <w:numPr>
          <w:ilvl w:val="0"/>
          <w:numId w:val="0"/>
        </w:numPr>
        <w:spacing w:before="0" w:beforeAutospacing="0" w:after="160" w:line="360" w:lineRule="auto"/>
        <w:ind w:left="851" w:hanging="341"/>
        <w:rPr>
          <w:rFonts w:ascii="GHEA Grapalat" w:hAnsi="GHEA Grapalat"/>
          <w:sz w:val="24"/>
          <w:szCs w:val="24"/>
        </w:rPr>
      </w:pPr>
    </w:p>
    <w:p w:rsidR="007E56A9" w:rsidRPr="001464A6" w:rsidRDefault="007E56A9" w:rsidP="00903501">
      <w:pPr>
        <w:pStyle w:val="JuHa0"/>
        <w:keepNext w:val="0"/>
        <w:keepLines w:val="0"/>
        <w:widowControl w:val="0"/>
        <w:numPr>
          <w:ilvl w:val="0"/>
          <w:numId w:val="0"/>
        </w:numPr>
        <w:tabs>
          <w:tab w:val="left" w:pos="1134"/>
        </w:tabs>
        <w:spacing w:before="0" w:beforeAutospacing="0" w:after="160" w:line="360" w:lineRule="auto"/>
        <w:ind w:left="1134" w:hanging="425"/>
        <w:rPr>
          <w:rFonts w:ascii="GHEA Grapalat" w:hAnsi="GHEA Grapalat"/>
          <w:sz w:val="24"/>
          <w:szCs w:val="24"/>
        </w:rPr>
      </w:pPr>
      <w:r w:rsidRPr="001464A6">
        <w:rPr>
          <w:rFonts w:ascii="GHEA Grapalat" w:hAnsi="GHEA Grapalat"/>
          <w:sz w:val="24"/>
          <w:szCs w:val="24"/>
        </w:rPr>
        <w:t>բ)</w:t>
      </w:r>
      <w:r w:rsidR="00903501" w:rsidRPr="00224FA3">
        <w:rPr>
          <w:rFonts w:ascii="GHEA Grapalat" w:hAnsi="GHEA Grapalat"/>
          <w:sz w:val="24"/>
          <w:szCs w:val="24"/>
        </w:rPr>
        <w:tab/>
      </w:r>
      <w:r w:rsidRPr="001464A6">
        <w:rPr>
          <w:rFonts w:ascii="GHEA Grapalat" w:hAnsi="GHEA Grapalat"/>
          <w:sz w:val="24"/>
          <w:szCs w:val="24"/>
        </w:rPr>
        <w:t>Դատարանի գնահատականը</w:t>
      </w:r>
    </w:p>
    <w:p w:rsidR="007E56A9" w:rsidRPr="001464A6" w:rsidRDefault="007E56A9" w:rsidP="00903501">
      <w:pPr>
        <w:pStyle w:val="JuHi"/>
        <w:keepNext w:val="0"/>
        <w:keepLines w:val="0"/>
        <w:widowControl w:val="0"/>
        <w:numPr>
          <w:ilvl w:val="0"/>
          <w:numId w:val="0"/>
        </w:numPr>
        <w:tabs>
          <w:tab w:val="clear" w:pos="1077"/>
          <w:tab w:val="clear" w:pos="1134"/>
          <w:tab w:val="clear" w:pos="1191"/>
          <w:tab w:val="clear" w:pos="1247"/>
          <w:tab w:val="left" w:pos="1418"/>
        </w:tabs>
        <w:spacing w:before="0" w:beforeAutospacing="0" w:after="160" w:line="360" w:lineRule="auto"/>
        <w:ind w:left="1418" w:hanging="425"/>
        <w:rPr>
          <w:rFonts w:ascii="GHEA Grapalat" w:hAnsi="GHEA Grapalat"/>
          <w:sz w:val="24"/>
          <w:szCs w:val="24"/>
        </w:rPr>
      </w:pPr>
      <w:r w:rsidRPr="001464A6">
        <w:rPr>
          <w:rFonts w:ascii="GHEA Grapalat" w:hAnsi="GHEA Grapalat"/>
          <w:sz w:val="24"/>
          <w:szCs w:val="24"/>
        </w:rPr>
        <w:t>i)</w:t>
      </w:r>
      <w:r w:rsidR="00903501" w:rsidRPr="00903501">
        <w:rPr>
          <w:rFonts w:ascii="Sylfaen" w:hAnsi="Sylfaen"/>
          <w:sz w:val="24"/>
          <w:szCs w:val="24"/>
        </w:rPr>
        <w:tab/>
      </w:r>
      <w:r w:rsidRPr="001464A6">
        <w:rPr>
          <w:rFonts w:ascii="GHEA Grapalat" w:hAnsi="GHEA Grapalat"/>
          <w:sz w:val="24"/>
          <w:szCs w:val="24"/>
        </w:rPr>
        <w:t>Ընդհանուր սկզբունքները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248</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Դատարանը վերահաստատում է, որ Կոնվենցիայի 2-րդ հոդվածով նախատեսված կյանքի իրավունքը պաշտպանելու պարտավորությունը պետության՝ «իր իրավասության ներքո գտնվող յուրաքանչյուրի համար Կոնվենցիայով սահմանված իրավունքներն ու ազատություններն ապահովելու վերաբերյալ» 1-ին հոդվածով նախատեսված ընդհանուր պարտավորության հետ միասին ենթադրում է, որ պետք է իրականացվի արդյունավետ պաշտոնական քննության որոշակի ձեւ, երբ անձինք սպանվել են, ի թիվս այլնի, պետության ներկայացուցիչների կողմից ուժի կիրառման հետեւանքով (տե՛ս վերեւում </w:t>
      </w:r>
      <w:r w:rsidRPr="001464A6">
        <w:rPr>
          <w:rFonts w:ascii="GHEA Grapalat" w:hAnsi="GHEA Grapalat"/>
        </w:rPr>
        <w:lastRenderedPageBreak/>
        <w:t xml:space="preserve">հիշատակված՝ </w:t>
      </w:r>
      <w:bookmarkStart w:id="207" w:name="_cl32514"/>
      <w:r w:rsidRPr="001464A6">
        <w:rPr>
          <w:rFonts w:ascii="GHEA Grapalat" w:hAnsi="GHEA Grapalat"/>
        </w:rPr>
        <w:t>ՄաքՔեննի եւ այլոց [</w:t>
      </w:r>
      <w:r w:rsidRPr="001464A6">
        <w:rPr>
          <w:rFonts w:ascii="GHEA Grapalat" w:hAnsi="GHEA Grapalat"/>
          <w:i/>
        </w:rPr>
        <w:t>McCann and Others]</w:t>
      </w:r>
      <w:r w:rsidRPr="001464A6">
        <w:rPr>
          <w:rFonts w:ascii="GHEA Grapalat" w:hAnsi="GHEA Grapalat"/>
        </w:rPr>
        <w:t xml:space="preserve"> գործը, § 161,</w:t>
      </w:r>
      <w:r w:rsidR="00DA330A">
        <w:rPr>
          <w:rFonts w:ascii="GHEA Grapalat" w:hAnsi="GHEA Grapalat"/>
        </w:rPr>
        <w:t xml:space="preserve"> </w:t>
      </w:r>
      <w:r w:rsidRPr="001464A6">
        <w:rPr>
          <w:rFonts w:ascii="GHEA Grapalat" w:hAnsi="GHEA Grapalat"/>
        </w:rPr>
        <w:t xml:space="preserve">Ջուլիանիի եւ Գաջիոյի </w:t>
      </w:r>
      <w:r w:rsidRPr="001464A6">
        <w:rPr>
          <w:rFonts w:ascii="GHEA Grapalat" w:hAnsi="GHEA Grapalat"/>
          <w:i/>
        </w:rPr>
        <w:t>[Giuliani and Gaggio</w:t>
      </w:r>
      <w:r w:rsidRPr="001464A6">
        <w:rPr>
          <w:rFonts w:ascii="GHEA Grapalat" w:hAnsi="GHEA Grapalat"/>
        </w:rPr>
        <w:t>] գործը, § 298</w:t>
      </w:r>
      <w:bookmarkEnd w:id="207"/>
      <w:r w:rsidRPr="001464A6">
        <w:rPr>
          <w:rFonts w:ascii="GHEA Grapalat" w:hAnsi="GHEA Grapalat"/>
        </w:rPr>
        <w:t xml:space="preserve"> եւ Արմանի Դա Սիլվան ընդդեմ Միացյալ Թագավորության [ՄՊ] [</w:t>
      </w:r>
      <w:r w:rsidRPr="001464A6">
        <w:rPr>
          <w:rFonts w:ascii="GHEA Grapalat" w:hAnsi="GHEA Grapalat"/>
          <w:i/>
        </w:rPr>
        <w:t>Armani Da Silva v. the United Kingdom]</w:t>
      </w:r>
      <w:r w:rsidRPr="001464A6">
        <w:rPr>
          <w:rFonts w:ascii="GHEA Grapalat" w:hAnsi="GHEA Grapalat"/>
        </w:rPr>
        <w:t xml:space="preserve"> [GC] թիվ 5878/08 գործը, § 230, 2016 թվականի մարտի 30):</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249</w:t>
      </w:r>
      <w:r w:rsidRPr="001464A6">
        <w:rPr>
          <w:rFonts w:ascii="GHEA Grapalat" w:hAnsi="GHEA Grapalat"/>
        </w:rPr>
        <w:t>.</w:t>
      </w:r>
      <w:r w:rsidR="00903501" w:rsidRPr="00903501">
        <w:rPr>
          <w:rFonts w:ascii="GHEA Grapalat" w:hAnsi="GHEA Grapalat"/>
        </w:rPr>
        <w:tab/>
      </w:r>
      <w:r w:rsidRPr="001464A6">
        <w:rPr>
          <w:rFonts w:ascii="GHEA Grapalat" w:hAnsi="GHEA Grapalat"/>
        </w:rPr>
        <w:t>«Արդյունավետության» նպատակներով, ինչպես տվյալ արտահայտությունը պետք է հասկանալ Կոնվենցիայի 2-րդ հոդվածի համատեքստում, մահվան դեպքի քննությունը, որը ենթադրում է Պայմանավորվող կողմի պատասխանատվությունը տվյալ հոդվածի համաձայն, նախ պետք է լինի համարժեք (տե՛ս վերեւում հիշատակված՝ Արմանի Դա Սիլվայի [</w:t>
      </w:r>
      <w:r w:rsidRPr="001464A6">
        <w:rPr>
          <w:rFonts w:ascii="GHEA Grapalat" w:hAnsi="GHEA Grapalat"/>
          <w:i/>
        </w:rPr>
        <w:t>Armani Da Silva</w:t>
      </w:r>
      <w:r w:rsidRPr="001464A6">
        <w:rPr>
          <w:rFonts w:ascii="GHEA Grapalat" w:hAnsi="GHEA Grapalat"/>
        </w:rPr>
        <w:t>] գործը, § 233): Սա նշանակում է, որ այն պետք է հնարավորություն տա</w:t>
      </w:r>
      <w:r w:rsidR="00DA330A">
        <w:rPr>
          <w:rFonts w:ascii="GHEA Grapalat" w:hAnsi="GHEA Grapalat"/>
        </w:rPr>
        <w:t xml:space="preserve"> </w:t>
      </w:r>
      <w:r w:rsidRPr="001464A6">
        <w:rPr>
          <w:rFonts w:ascii="GHEA Grapalat" w:hAnsi="GHEA Grapalat"/>
        </w:rPr>
        <w:t>հաստատելու փաստերը, որոշելու, թե արդյոք կիրառված ուժը տվյալ հանգամանքներում արդարացված էր, թե՝ ոչ, եւ հայտնաբերելու եւ անհրաժեշտության դեպքում պատժելու պատասխանատուներին։ Սա ոչ թե արդյունքի պարտականություն է, այլ միջոցների: Իշխանությունները պետք է ձեռնարկեն հնարավոր բոլոր ողջամիտ միջոցները՝ միջադեպի վերաբերյալ ապացույցներ ձեռք բերելու համար, ներառյալ, ի թիվս այլնի, վկաների ցուցմունքները, դատափորձագիտական ապացույցները եւ անհրաժեշտության դեպքում՝ դիահերձումը, որի միջոցով հնարավոր է ստանալ վնասվածքի ամբողջական եւ ճշգրիտ պատկերը եւ կլինիկական եզրակացությունների, այդ թվում՝ մահվան պատճառների օբյեկտիվ վերլուծությունը: Քննության ընթացքում ցանկացած թերացում, որը խաթարում է մահվան պատճառը կամ պատասխանատու անձին պարզելու նրա կարողությունը, կարող է խախտել սույն չափորոշիչը (տե՛ս Ջուլիանիի եւ Գաջիոյի [</w:t>
      </w:r>
      <w:r w:rsidRPr="001464A6">
        <w:rPr>
          <w:rFonts w:ascii="GHEA Grapalat" w:hAnsi="GHEA Grapalat"/>
          <w:i/>
        </w:rPr>
        <w:t>Giuliani and Gaggio</w:t>
      </w:r>
      <w:r w:rsidRPr="001464A6">
        <w:rPr>
          <w:rFonts w:ascii="GHEA Grapalat" w:hAnsi="GHEA Grapalat"/>
        </w:rPr>
        <w:t>] գործը, § 301, եւ Արմանի Դա Սիլվայի [</w:t>
      </w:r>
      <w:r w:rsidRPr="001464A6">
        <w:rPr>
          <w:rFonts w:ascii="GHEA Grapalat" w:hAnsi="GHEA Grapalat"/>
          <w:i/>
        </w:rPr>
        <w:t>Armani Da Silva</w:t>
      </w:r>
      <w:r w:rsidRPr="001464A6">
        <w:rPr>
          <w:rFonts w:ascii="GHEA Grapalat" w:hAnsi="GHEA Grapalat"/>
        </w:rPr>
        <w:t>] գործը, § 233, երկուսն էլ վերեւում հիշատակված՝ լրացուցիչ հղումներով):</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250</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Մասնավորապես քննության եզրակացությունները պետք է հիմնված լինեն համապատասխան բոլոր տարրերի բազմակողմանի, օբյեկտիվ եւ անաչառ վերլուծության վրա: Քննության համար ակնհայտորեն անհրաժեշտ միջոցները </w:t>
      </w:r>
      <w:r w:rsidRPr="001464A6">
        <w:rPr>
          <w:rFonts w:ascii="GHEA Grapalat" w:hAnsi="GHEA Grapalat"/>
        </w:rPr>
        <w:lastRenderedPageBreak/>
        <w:t>պատշաճ կերպով չձեռնարկելը էականորեն խաթարում է գործի փաստական հանգամանքները պարզելու եւ անհրաժեշտության դեպքում՝ պատասխանատու անձանց ինքնությունը պարզելու քննության հնարավորությունը։</w:t>
      </w:r>
      <w:r w:rsidR="00DA330A">
        <w:rPr>
          <w:rFonts w:ascii="GHEA Grapalat" w:hAnsi="GHEA Grapalat"/>
        </w:rPr>
        <w:t xml:space="preserve"> </w:t>
      </w:r>
      <w:r w:rsidRPr="001464A6">
        <w:rPr>
          <w:rFonts w:ascii="GHEA Grapalat" w:hAnsi="GHEA Grapalat"/>
        </w:rPr>
        <w:t>Քննության արդյունավետության նվազագույն շեմը բավարարող հետազոտության բնույթը եւ աստիճանը կախված է կոնկրետ գործի հանգամանքներից: Դրանք պետք է գնահատվեն բոլոր համապատասխան փաստերի հիման վրա եւ պետք է հաշվի առնվեն քննչական աշխատանքի գործնական իրողությունները (տե՛ս Ջուլիանիի եւ Գաջիոյի [</w:t>
      </w:r>
      <w:r w:rsidRPr="001464A6">
        <w:rPr>
          <w:rFonts w:ascii="GHEA Grapalat" w:hAnsi="GHEA Grapalat"/>
          <w:i/>
        </w:rPr>
        <w:t>Giuliani and Gaggio</w:t>
      </w:r>
      <w:r w:rsidRPr="001464A6">
        <w:rPr>
          <w:rFonts w:ascii="GHEA Grapalat" w:hAnsi="GHEA Grapalat"/>
        </w:rPr>
        <w:t>] գործը, § 302, եւ Արմանի Դա Սիլվայի [</w:t>
      </w:r>
      <w:r w:rsidRPr="001464A6">
        <w:rPr>
          <w:rFonts w:ascii="GHEA Grapalat" w:hAnsi="GHEA Grapalat"/>
          <w:i/>
        </w:rPr>
        <w:t>Armani Da Silva</w:t>
      </w:r>
      <w:r w:rsidRPr="001464A6">
        <w:rPr>
          <w:rFonts w:ascii="GHEA Grapalat" w:hAnsi="GHEA Grapalat"/>
        </w:rPr>
        <w:t>] գործը, § 234, երկուսն էլ վերեւում հիշատակված):</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251</w:t>
      </w:r>
      <w:r w:rsidRPr="001464A6">
        <w:rPr>
          <w:rFonts w:ascii="GHEA Grapalat" w:hAnsi="GHEA Grapalat"/>
        </w:rPr>
        <w:t>.</w:t>
      </w:r>
      <w:r w:rsidR="00903501" w:rsidRPr="00903501">
        <w:rPr>
          <w:rFonts w:ascii="GHEA Grapalat" w:hAnsi="GHEA Grapalat"/>
        </w:rPr>
        <w:tab/>
      </w:r>
      <w:r w:rsidRPr="001464A6">
        <w:rPr>
          <w:rFonts w:ascii="GHEA Grapalat" w:hAnsi="GHEA Grapalat"/>
        </w:rPr>
        <w:t>Բացի այդ, պետության ներկայացուցիչների կողմից ենթադրյալ ապօրինի սպանությունը քննելու արդյունավետությունն ապահովելու նպատակով դեպքերին մասնակից անձանցից քննության համար պատասխանատու եւ քննություն իրականացնող անձանց անկախությունը, որպես կանոն, կարող է համարվել անհրաժեշտ պայման։ Սա նշանակում է ոչ միայն աստիճանակարգային կամ ինստիտուցիոնալ կապի բացակայություն, այլ նաեւ գործնական անկախություն։ Այստեղ վտանգված է ոչ այլ ինչ, քան հանրության վստահությունը պետության կողմից ուժի կիրառման մենաշնորհի նկատմամբ (տե՛ս Ջուլիանիի եւ Գաջիոյի [</w:t>
      </w:r>
      <w:r w:rsidRPr="001464A6">
        <w:rPr>
          <w:rFonts w:ascii="GHEA Grapalat" w:hAnsi="GHEA Grapalat"/>
          <w:i/>
        </w:rPr>
        <w:t>Giuliani and Gaggio</w:t>
      </w:r>
      <w:r w:rsidRPr="001464A6">
        <w:rPr>
          <w:rFonts w:ascii="GHEA Grapalat" w:hAnsi="GHEA Grapalat"/>
        </w:rPr>
        <w:t>] գործը, § 300, եւ Արմանի Դա Սիլվայի [</w:t>
      </w:r>
      <w:r w:rsidRPr="001464A6">
        <w:rPr>
          <w:rFonts w:ascii="GHEA Grapalat" w:hAnsi="GHEA Grapalat"/>
          <w:i/>
        </w:rPr>
        <w:t>Armani Da Silva</w:t>
      </w:r>
      <w:r w:rsidRPr="001464A6">
        <w:rPr>
          <w:rFonts w:ascii="GHEA Grapalat" w:hAnsi="GHEA Grapalat"/>
        </w:rPr>
        <w:t>] գործը, § 232, երկուսն էլ վերեւում հիշատակված):</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252</w:t>
      </w:r>
      <w:r w:rsidRPr="001464A6">
        <w:rPr>
          <w:rFonts w:ascii="GHEA Grapalat" w:hAnsi="GHEA Grapalat"/>
        </w:rPr>
        <w:t>.</w:t>
      </w:r>
      <w:r w:rsidR="00903501" w:rsidRPr="00903501">
        <w:rPr>
          <w:rFonts w:ascii="GHEA Grapalat" w:hAnsi="GHEA Grapalat"/>
        </w:rPr>
        <w:tab/>
      </w:r>
      <w:r w:rsidRPr="001464A6">
        <w:rPr>
          <w:rFonts w:ascii="GHEA Grapalat" w:hAnsi="GHEA Grapalat"/>
        </w:rPr>
        <w:t>Բացի այդ, քննությունը պետք է հասանելի լինի տուժողի ընտանիքին այնքանով, որքանով դա անհրաժեշտ է նրանց օրինական շահերը պաշտպանելու համար: Նաեւ պետք է լինի քննության հանրային վերահսկողության բավարար տարր, որի աստիճանը կարող է գործից գործ տարբեր լինել (տե՛ս Ջուլիանիի եւ Գաջիոյի [</w:t>
      </w:r>
      <w:r w:rsidRPr="001464A6">
        <w:rPr>
          <w:rFonts w:ascii="GHEA Grapalat" w:hAnsi="GHEA Grapalat"/>
          <w:i/>
        </w:rPr>
        <w:t>Giuliani and Gaggio</w:t>
      </w:r>
      <w:r w:rsidRPr="001464A6">
        <w:rPr>
          <w:rFonts w:ascii="GHEA Grapalat" w:hAnsi="GHEA Grapalat"/>
        </w:rPr>
        <w:t>] գործը, § 303, եւ Արմանի Դա Սիլվայի [</w:t>
      </w:r>
      <w:r w:rsidRPr="001464A6">
        <w:rPr>
          <w:rFonts w:ascii="GHEA Grapalat" w:hAnsi="GHEA Grapalat"/>
          <w:i/>
        </w:rPr>
        <w:t>Armani Da Silva</w:t>
      </w:r>
      <w:r w:rsidRPr="001464A6">
        <w:rPr>
          <w:rFonts w:ascii="GHEA Grapalat" w:hAnsi="GHEA Grapalat"/>
        </w:rPr>
        <w:t xml:space="preserve">] գործը, § 235, երկուսն էլ վերեւում հիշատակված): Այնուամենայնիվ, ոստիկանական հաղորդումների եւ քննչական նյութերի բացահայտումը կամ հրապարակումը կարող է ներառել զգայուն հարցեր՝ առանձին անձանց կամ քննչական գործողությունների համար հնարավոր վնասակար հետեւանքներով, եւ </w:t>
      </w:r>
      <w:r w:rsidRPr="001464A6">
        <w:rPr>
          <w:rFonts w:ascii="GHEA Grapalat" w:hAnsi="GHEA Grapalat"/>
        </w:rPr>
        <w:lastRenderedPageBreak/>
        <w:t>հետեւաբար, 2-րդ հոդվածի համաձայն, չի կարող համարվել ավտոմատ պահանջ։ Հետեւաբար հանրության կամ տուժողի ազգականների պարտադիր հասանելիությունը կարող է նախատեսվել ընթացակարգի այլ փուլերում (տե՛ս վերեւում հիշատակված՝ Ջուլիանիի եւ Գաջիոյի [</w:t>
      </w:r>
      <w:r w:rsidRPr="001464A6">
        <w:rPr>
          <w:rFonts w:ascii="GHEA Grapalat" w:hAnsi="GHEA Grapalat"/>
          <w:i/>
        </w:rPr>
        <w:t>Giuliani and Gaggio</w:t>
      </w:r>
      <w:r w:rsidRPr="001464A6">
        <w:rPr>
          <w:rFonts w:ascii="GHEA Grapalat" w:hAnsi="GHEA Grapalat"/>
        </w:rPr>
        <w:t>] գործը, §</w:t>
      </w:r>
      <w:r w:rsidR="00903501" w:rsidRPr="00903501">
        <w:rPr>
          <w:rFonts w:ascii="Courier New" w:hAnsi="Courier New" w:cs="Courier New"/>
        </w:rPr>
        <w:t> </w:t>
      </w:r>
      <w:r w:rsidRPr="001464A6">
        <w:rPr>
          <w:rFonts w:ascii="GHEA Grapalat" w:hAnsi="GHEA Grapalat"/>
        </w:rPr>
        <w:t>304):</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253</w:t>
      </w:r>
      <w:r w:rsidRPr="001464A6">
        <w:rPr>
          <w:rFonts w:ascii="GHEA Grapalat" w:hAnsi="GHEA Grapalat"/>
        </w:rPr>
        <w:t>.</w:t>
      </w:r>
      <w:r w:rsidR="00903501" w:rsidRPr="00903501">
        <w:rPr>
          <w:rFonts w:ascii="GHEA Grapalat" w:hAnsi="GHEA Grapalat"/>
        </w:rPr>
        <w:tab/>
      </w:r>
      <w:r w:rsidRPr="001464A6">
        <w:rPr>
          <w:rFonts w:ascii="GHEA Grapalat" w:hAnsi="GHEA Grapalat"/>
        </w:rPr>
        <w:t>Արագ եւ ողջամիտ գործելու պահանջն այս համատեքստում ինքնին ենթադրվում է: Պետք է ընդունել, որ կարող են լինել խոչընդոտներ կամ դժվարություններ, որոնք խոչընդոտում են որոշակի իրավիճակում քննության առաջընթացը։ Այնուամենայնիվ, մահաբեր ուժի կիրառման քննությանը իշխանությունների կողմից արագ արձագանքն ընդհանուր առմամբ կարող է համարվել էական՝ օրենքի գերակայության նկատմամբ իրենց հավատարմության հետ կապված հանրության վստահությունը պահպանելու եւ ապօրինի գործողությունների հետ կապված դավադրության կամ դրանց նկատմամբ հանդուրժողականության ցանկացած դրսեւորում կանխելու համար (տե՛ս վերեւում հիշատակված՝ Ջուլիանիի եւ Գաջիոյի գործը, § 305, եւ Արմանի Դա Սիլվայի գործը, § 237):</w:t>
      </w:r>
    </w:p>
    <w:p w:rsidR="00903501" w:rsidRPr="00224FA3" w:rsidRDefault="00903501" w:rsidP="007E56A9">
      <w:pPr>
        <w:pStyle w:val="JuHi"/>
        <w:keepNext w:val="0"/>
        <w:keepLines w:val="0"/>
        <w:widowControl w:val="0"/>
        <w:numPr>
          <w:ilvl w:val="0"/>
          <w:numId w:val="0"/>
        </w:numPr>
        <w:tabs>
          <w:tab w:val="clear" w:pos="1077"/>
          <w:tab w:val="clear" w:pos="1134"/>
          <w:tab w:val="clear" w:pos="1191"/>
          <w:tab w:val="clear" w:pos="1247"/>
        </w:tabs>
        <w:spacing w:before="0" w:beforeAutospacing="0" w:after="160" w:line="360" w:lineRule="auto"/>
        <w:ind w:left="1021" w:hanging="341"/>
        <w:rPr>
          <w:rFonts w:ascii="GHEA Grapalat" w:hAnsi="GHEA Grapalat"/>
          <w:sz w:val="24"/>
          <w:szCs w:val="24"/>
        </w:rPr>
      </w:pPr>
    </w:p>
    <w:p w:rsidR="007E56A9" w:rsidRPr="001464A6" w:rsidRDefault="007E56A9" w:rsidP="00903501">
      <w:pPr>
        <w:pStyle w:val="JuHi"/>
        <w:keepNext w:val="0"/>
        <w:keepLines w:val="0"/>
        <w:widowControl w:val="0"/>
        <w:numPr>
          <w:ilvl w:val="0"/>
          <w:numId w:val="0"/>
        </w:numPr>
        <w:tabs>
          <w:tab w:val="clear" w:pos="1077"/>
          <w:tab w:val="clear" w:pos="1134"/>
          <w:tab w:val="clear" w:pos="1191"/>
          <w:tab w:val="clear" w:pos="1247"/>
          <w:tab w:val="left" w:pos="1418"/>
        </w:tabs>
        <w:spacing w:before="0" w:beforeAutospacing="0" w:after="160" w:line="360" w:lineRule="auto"/>
        <w:ind w:left="1418" w:hanging="425"/>
        <w:rPr>
          <w:rFonts w:ascii="GHEA Grapalat" w:hAnsi="GHEA Grapalat"/>
          <w:sz w:val="24"/>
          <w:szCs w:val="24"/>
        </w:rPr>
      </w:pPr>
      <w:r w:rsidRPr="001464A6">
        <w:rPr>
          <w:rFonts w:ascii="GHEA Grapalat" w:hAnsi="GHEA Grapalat"/>
          <w:sz w:val="24"/>
          <w:szCs w:val="24"/>
        </w:rPr>
        <w:t>ii)</w:t>
      </w:r>
      <w:r w:rsidR="00903501" w:rsidRPr="00224FA3">
        <w:rPr>
          <w:rFonts w:ascii="GHEA Grapalat" w:hAnsi="GHEA Grapalat"/>
          <w:sz w:val="24"/>
          <w:szCs w:val="24"/>
        </w:rPr>
        <w:tab/>
      </w:r>
      <w:r w:rsidRPr="001464A6">
        <w:rPr>
          <w:rFonts w:ascii="GHEA Grapalat" w:hAnsi="GHEA Grapalat"/>
          <w:sz w:val="24"/>
          <w:szCs w:val="24"/>
        </w:rPr>
        <w:t>Վերոնշյալ սկզբունքների կիրառումը սույն գործում</w:t>
      </w:r>
    </w:p>
    <w:p w:rsidR="007E56A9" w:rsidRPr="00224FA3" w:rsidRDefault="007E56A9" w:rsidP="00903501">
      <w:pPr>
        <w:pStyle w:val="JuPara"/>
        <w:widowControl w:val="0"/>
        <w:tabs>
          <w:tab w:val="left" w:pos="1134"/>
        </w:tabs>
        <w:spacing w:after="160" w:line="360" w:lineRule="auto"/>
        <w:ind w:firstLine="567"/>
        <w:rPr>
          <w:rFonts w:ascii="GHEA Grapalat" w:hAnsi="GHEA Grapalat"/>
        </w:rPr>
      </w:pPr>
      <w:bookmarkStart w:id="208" w:name="Article_2_procedural_start"/>
      <w:bookmarkStart w:id="209" w:name="reasoning_no_effective_investig_start"/>
      <w:r w:rsidRPr="001464A6">
        <w:rPr>
          <w:rFonts w:ascii="GHEA Grapalat" w:hAnsi="GHEA Grapalat"/>
          <w:noProof/>
        </w:rPr>
        <w:t>254</w:t>
      </w:r>
      <w:bookmarkEnd w:id="208"/>
      <w:bookmarkEnd w:id="209"/>
      <w:r w:rsidRPr="001464A6">
        <w:rPr>
          <w:rFonts w:ascii="GHEA Grapalat" w:hAnsi="GHEA Grapalat"/>
        </w:rPr>
        <w:t>.</w:t>
      </w:r>
      <w:r w:rsidR="00903501" w:rsidRPr="00903501">
        <w:rPr>
          <w:rFonts w:ascii="GHEA Grapalat" w:hAnsi="GHEA Grapalat"/>
        </w:rPr>
        <w:tab/>
      </w:r>
      <w:r w:rsidRPr="001464A6">
        <w:rPr>
          <w:rFonts w:ascii="GHEA Grapalat" w:hAnsi="GHEA Grapalat"/>
        </w:rPr>
        <w:t>Դատարանը համարում է, որ դիմումատուները սկզբնական շրջանում վիճարկել են իշխանությունների կողմից անցկացված քննության անկախությունն ու անաչառությունը։ Նրանք նախ պնդում էին, որ քննությունը գործնականում անկախ չի եղել, քանի որ քննչական ամբողջ ապարատը, այդ թվում՝ ՀՔԾ-ն, որին հանձնարարվել էր քննության իրականացումը, կողմնակալ է եղել իշխող կուսակցության օգտին եւ ընդդիմության դեմ (տե՛ս վերեւում՝ 236-րդ պարբերությունը)։ Դատարանը գտնում է, որ դիմումատուների մեղադրանքներն անհիմն չեն, եւ նշում է հետեւյալը։</w:t>
      </w:r>
    </w:p>
    <w:p w:rsidR="00DA330A" w:rsidRPr="00224FA3" w:rsidRDefault="00DA330A" w:rsidP="00903501">
      <w:pPr>
        <w:pStyle w:val="JuPara"/>
        <w:widowControl w:val="0"/>
        <w:tabs>
          <w:tab w:val="left" w:pos="1134"/>
        </w:tabs>
        <w:spacing w:after="160" w:line="360" w:lineRule="auto"/>
        <w:ind w:firstLine="567"/>
        <w:rPr>
          <w:rFonts w:ascii="GHEA Grapalat" w:hAnsi="GHEA Grapalat"/>
        </w:rPr>
      </w:pP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lastRenderedPageBreak/>
        <w:t>255</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Այն նշում է, որ վիճարկվող իրադարձություններից անմիջապես հետո հարուցված միակ քրեական վարույթները քաղաքական ընդդիմության այն առաջնորդների եւ կողմնակիցների դեմ հարուցված վարույթներն էին, որոնք մեղադրվում էին, ի թիվս այլնի, Քրեական օրենսգրքի 225-րդ հոդվածի 3-րդ մասով սահմանված՝ սպանությամբ ուղեկցվող զանգվածային անկարգություններ կազմակերպելու մեջ (տե՛ս վերեւում՝ </w:t>
      </w:r>
      <w:r w:rsidRPr="001464A6">
        <w:rPr>
          <w:rFonts w:ascii="GHEA Grapalat" w:hAnsi="GHEA Grapalat"/>
          <w:noProof/>
        </w:rPr>
        <w:t>64</w:t>
      </w:r>
      <w:r w:rsidRPr="001464A6">
        <w:rPr>
          <w:rFonts w:ascii="GHEA Grapalat" w:hAnsi="GHEA Grapalat"/>
        </w:rPr>
        <w:t xml:space="preserve">-րդ եւ </w:t>
      </w:r>
      <w:r w:rsidRPr="001464A6">
        <w:rPr>
          <w:rFonts w:ascii="GHEA Grapalat" w:hAnsi="GHEA Grapalat"/>
          <w:noProof/>
        </w:rPr>
        <w:t>65</w:t>
      </w:r>
      <w:r w:rsidRPr="001464A6">
        <w:rPr>
          <w:rFonts w:ascii="GHEA Grapalat" w:hAnsi="GHEA Grapalat"/>
        </w:rPr>
        <w:t xml:space="preserve">-րդ պարբերությունները): Հետեւաբար սկզբնական շրջանում ընդդիմության առաջնորդները ներկայացվել են որպես 2008 թվականի մարտի 1-ի բողոքի ցույցերի ժամանակ տեղի ունեցած մահվան դեպքերի համար անուղղակիորեն պատասխանատու անձինք։ Հետեւաբար մահվան դեպքերի քննությունն անցկացվել է տվյալ հարցաքննության շրջանակներում (տե՛ս, համապատասխան փոփոխություններով, վերեւում հիշատակված՝ </w:t>
      </w:r>
      <w:r w:rsidRPr="00903501">
        <w:rPr>
          <w:rFonts w:ascii="GHEA Grapalat" w:hAnsi="GHEA Grapalat"/>
        </w:rPr>
        <w:t>Մուշեղ Սաղաթելյանի</w:t>
      </w:r>
      <w:r w:rsidRPr="001464A6">
        <w:rPr>
          <w:rFonts w:ascii="GHEA Grapalat" w:hAnsi="GHEA Grapalat"/>
        </w:rPr>
        <w:t xml:space="preserve"> [</w:t>
      </w:r>
      <w:r w:rsidRPr="001464A6">
        <w:rPr>
          <w:rFonts w:ascii="GHEA Grapalat" w:hAnsi="GHEA Grapalat"/>
          <w:i/>
        </w:rPr>
        <w:t>Mushegh Saghatelyan] գործը</w:t>
      </w:r>
      <w:r w:rsidRPr="001464A6">
        <w:rPr>
          <w:rFonts w:ascii="GHEA Grapalat" w:hAnsi="GHEA Grapalat"/>
        </w:rPr>
        <w:t xml:space="preserve">, § 153), մինչեւ այդ գործերը գրեթե յոթ տարի անց բաժանվել են առանձին վարույթների (տե՛ս վերեւում՝ </w:t>
      </w:r>
      <w:r w:rsidRPr="001464A6">
        <w:rPr>
          <w:rFonts w:ascii="GHEA Grapalat" w:hAnsi="GHEA Grapalat"/>
          <w:noProof/>
        </w:rPr>
        <w:t>106</w:t>
      </w:r>
      <w:r w:rsidRPr="001464A6">
        <w:rPr>
          <w:rFonts w:ascii="GHEA Grapalat" w:hAnsi="GHEA Grapalat"/>
        </w:rPr>
        <w:t xml:space="preserve">-րդ պարբերությունը): Ոստիկանական ուժերի, այդ թվում՝ որեւէ առանձին ոստիկանի կողմից ուժի ապօրինի եւ (կամ) անհամաչափ կիրառման դեպքի քննության համար որեւէ վարույթ՝ գոնե սկզբում, չի հարուցվել, եւ արդեն 2008 թվականի մարտի 4-ին Գլխավոր դատախազը հայտարարել է, որ անկարգությունները ճնշելու ընթացքում իրավապահ մարմինների գործողությունները համաչափ են եղել (տե՛ս վերեւում՝ </w:t>
      </w:r>
      <w:r w:rsidRPr="001464A6">
        <w:rPr>
          <w:rFonts w:ascii="GHEA Grapalat" w:hAnsi="GHEA Grapalat"/>
          <w:noProof/>
        </w:rPr>
        <w:t>68</w:t>
      </w:r>
      <w:r w:rsidRPr="001464A6">
        <w:rPr>
          <w:rFonts w:ascii="GHEA Grapalat" w:hAnsi="GHEA Grapalat"/>
        </w:rPr>
        <w:t>-րդ պարբերությունը): Այդպիսի քննության ընթացքում իրականացված բոլոր քննչական միջոցառումների, այդ թվում՝ մահվան հանգամանքները պարզելու համար անհրաժեշտ միջոցառումների հիմնական նպատակը ընդդիմության առաջնորդների եւ կողմնակիցների դեմ մեղադրանքները հիմնավորող ապացույցներ հավաքելն էր: Դատարանի կարծիքով՝ մահվան դեպքերի քննությունը, որը կատարվել է այդքան շտապողականորեն</w:t>
      </w:r>
      <w:r w:rsidR="00DA330A">
        <w:rPr>
          <w:rFonts w:ascii="GHEA Grapalat" w:hAnsi="GHEA Grapalat"/>
        </w:rPr>
        <w:t xml:space="preserve"> </w:t>
      </w:r>
      <w:r w:rsidRPr="001464A6">
        <w:rPr>
          <w:rFonts w:ascii="GHEA Grapalat" w:hAnsi="GHEA Grapalat"/>
        </w:rPr>
        <w:t xml:space="preserve">ընդունված նախադրյալների հիման վրա, ոչ միայն պատշաճ կերպով չի անդրադարձել ոստիկանության զորքերի որեւէ ոստիկանի կամ ծառայողի հնարավոր անհատական պատասխանատվության հարցերին տվյալ մահվան դեպքերի համար, այլեւ տպավորություն է ստեղծվել, որ այն քաղաքական առումով կողմնակալ է եղել: Զարմանալի չէ, որ այդ վարույթի </w:t>
      </w:r>
      <w:r w:rsidRPr="001464A6">
        <w:rPr>
          <w:rFonts w:ascii="GHEA Grapalat" w:hAnsi="GHEA Grapalat"/>
        </w:rPr>
        <w:lastRenderedPageBreak/>
        <w:t>շրջանակներում առաջադրված շատ մեղադրանքների կապակցությամբ ԵԽԽՎ-ն կասկածում էր, որ դրանք կարող էին «արհեստական եւ քաղաքական դրդապատճառներ» ունենալ, մինչդեռ մեղադրանքները որակվել են որպես «ընդդիմության դե ֆակտո ճնշում» (տե՛ս վերեւում հիշատակված՝ Մուշեղ Սաղաթելյանի [</w:t>
      </w:r>
      <w:r w:rsidRPr="001464A6">
        <w:rPr>
          <w:rFonts w:ascii="GHEA Grapalat" w:hAnsi="GHEA Grapalat"/>
          <w:i/>
        </w:rPr>
        <w:t>Mushegh Saghatelyan</w:t>
      </w:r>
      <w:r w:rsidRPr="001464A6">
        <w:rPr>
          <w:rFonts w:ascii="GHEA Grapalat" w:hAnsi="GHEA Grapalat"/>
        </w:rPr>
        <w:t>] գործը, §§ 125 եւ 127, ինչպես նաեւ Եվրոպայի խորհրդի մարդու իրավունքների հանձնակատարի՝ իր զեկույցում արտահայտած կասկածները՝ վկայակոչված նույն վճռի 130-րդ պարբերությունում): Անկախ նրանից, թե քննչական մարմինների անկախության պակասն էր պատճառը, թե ոչ՝ կապված նրա հետ, թե ինչպես է անցկացվել դատավարությունը, պարզ է, որ մահվան հանգամանքների վերաբերյալ նման քննությունը չի կարող համարվել օբյեկտիվ, մանրակրկիտ եւ անաչառ։</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10" w:name="ballistic_exmination_independence"/>
      <w:r w:rsidRPr="001464A6">
        <w:rPr>
          <w:rFonts w:ascii="GHEA Grapalat" w:hAnsi="GHEA Grapalat"/>
          <w:noProof/>
        </w:rPr>
        <w:t>256</w:t>
      </w:r>
      <w:bookmarkEnd w:id="210"/>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Դիմումատուները բողոքել են, որ քննության անկախությունն է՛լ ավելի է խաթարվել՝ պայմանավորված ոստիկանության եւ ԱԱԾ բազմաթիվ աշխատակիցների ներգրավմամբ։ Նրանք պնդում էին, որ քննչական խմբում ներառված էին բազմաթիվ ոստիկաններ եւ ԱԱԾ քննիչներ, մինչդեռ ոստիկանությունն անցկացրել էր մի շարք կարեւոր դատական փորձաքննություններ եւ այլ քննչական գործողություններ (տե՛ս վերեւում՝ 236-րդ պարբերությունը): Դատարանը նշում է, որ իրեն հասանելի նյութերը թույլ չեն տալիս գնահատել քննչական խմբի կազմը: Մյուս կողմից՝ դիմումատուները ճիշտ էին՝ պնդելով, որ մի շարք կարեւոր դատական փորձաքննություններ, </w:t>
      </w:r>
      <w:r w:rsidRPr="00903501">
        <w:rPr>
          <w:rFonts w:ascii="GHEA Grapalat" w:hAnsi="GHEA Grapalat"/>
          <w:spacing w:val="-4"/>
        </w:rPr>
        <w:t xml:space="preserve">մասնավորապես՝ երկու ձգաբանական փորձաքննությունները (տե՛ս վերեւում՝ </w:t>
      </w:r>
      <w:r w:rsidRPr="00903501">
        <w:rPr>
          <w:rFonts w:ascii="GHEA Grapalat" w:hAnsi="GHEA Grapalat"/>
          <w:noProof/>
          <w:spacing w:val="-4"/>
        </w:rPr>
        <w:t>72</w:t>
      </w:r>
      <w:r w:rsidRPr="00903501">
        <w:rPr>
          <w:rFonts w:ascii="GHEA Grapalat" w:hAnsi="GHEA Grapalat"/>
          <w:spacing w:val="-4"/>
        </w:rPr>
        <w:t xml:space="preserve">-րդ եւ </w:t>
      </w:r>
      <w:r w:rsidRPr="00903501">
        <w:rPr>
          <w:rFonts w:ascii="GHEA Grapalat" w:hAnsi="GHEA Grapalat"/>
          <w:noProof/>
          <w:spacing w:val="-4"/>
        </w:rPr>
        <w:t>78</w:t>
      </w:r>
      <w:r w:rsidRPr="00903501">
        <w:rPr>
          <w:rFonts w:ascii="GHEA Grapalat" w:hAnsi="GHEA Grapalat"/>
          <w:spacing w:val="-4"/>
        </w:rPr>
        <w:t>-րդ պարբերությունները) եւ համատեղ ձգաբանական եւ քիմիական</w:t>
      </w:r>
      <w:r w:rsidRPr="001464A6">
        <w:rPr>
          <w:rFonts w:ascii="GHEA Grapalat" w:hAnsi="GHEA Grapalat"/>
        </w:rPr>
        <w:t xml:space="preserve"> փորձաքննությունը (տե՛ս վերեւում՝ </w:t>
      </w:r>
      <w:r w:rsidRPr="001464A6">
        <w:rPr>
          <w:rFonts w:ascii="GHEA Grapalat" w:hAnsi="GHEA Grapalat"/>
          <w:noProof/>
        </w:rPr>
        <w:t>74</w:t>
      </w:r>
      <w:r w:rsidRPr="001464A6">
        <w:rPr>
          <w:rFonts w:ascii="GHEA Grapalat" w:hAnsi="GHEA Grapalat"/>
        </w:rPr>
        <w:t xml:space="preserve">-րդ պարբերությունը) անցկացվել են ոստիկանության ծառայողների կողմից, որոնք հանդես էին գալիս որպես համապատասխան ոլորտների փորձագետներ: Դատարանին որեւէ ապացույց չի տրամադրվել, որը ցույց կտար, որ ոստիկանները որեւէ կապ են ունեցել տվյալ ոստիկանական գործողությանը մասնակցած ոստիկանների կամ ոստիկանության զորքերի ծառայողների հետ: Այնուամենայնիվ, Դատարանը նշում է, որ ոստիկանության գործողությունները պլանավորվում եւ վերահսկվում էին մի շարք </w:t>
      </w:r>
      <w:r w:rsidRPr="001464A6">
        <w:rPr>
          <w:rFonts w:ascii="GHEA Grapalat" w:hAnsi="GHEA Grapalat"/>
        </w:rPr>
        <w:lastRenderedPageBreak/>
        <w:t xml:space="preserve">բարձրաստիճան ոստիկանների, այդ թվում՝ փոխոստիկանապետի եւ ոստիկանության զորքերի հրամանատարի կողմից, եւ որ դրան մասնակցել են տարբեր ոստիկանական ստորաբաժանումների ոստիկաններ եւ ոստիկանության զորքերի հարյուրավոր կամ նույնիսկ հազարավոր ծառայողներ, որոնցից շատերը կարող էին ներգրավված լինել ոստիկանական գործողության ձախողման եւ դրա հետեւանքով առաջացած մահերի մեջ (տե՛ս վերեւում՝ 9-րդ, 13-րդ, 22-րդ, </w:t>
      </w:r>
      <w:r w:rsidRPr="001464A6">
        <w:rPr>
          <w:rFonts w:ascii="GHEA Grapalat" w:hAnsi="GHEA Grapalat"/>
          <w:bCs/>
          <w:noProof/>
        </w:rPr>
        <w:t>28</w:t>
      </w:r>
      <w:r w:rsidRPr="001464A6">
        <w:rPr>
          <w:rFonts w:ascii="GHEA Grapalat" w:hAnsi="GHEA Grapalat"/>
        </w:rPr>
        <w:t xml:space="preserve">-րդ եւ </w:t>
      </w:r>
      <w:r w:rsidRPr="001464A6">
        <w:rPr>
          <w:rFonts w:ascii="GHEA Grapalat" w:hAnsi="GHEA Grapalat"/>
          <w:noProof/>
        </w:rPr>
        <w:t>98</w:t>
      </w:r>
      <w:r w:rsidRPr="001464A6">
        <w:rPr>
          <w:rFonts w:ascii="GHEA Grapalat" w:hAnsi="GHEA Grapalat"/>
        </w:rPr>
        <w:t xml:space="preserve">-րդ պարբերությունները): Նույնիսկ ենթադրելով, որ դատական փորձաքննություններն իրականացրած ոստիկանների եւ այն անձանց միջեւ, որոնց գործողությունները կարող էին քննության կենտրոնում լինել, ուղղակի կապ չկա, Դատարանը դժվարանում է հավատալ, որ փորձաքննություններն իրականացնելու համար պատասխանատու ոստիկանները կարող էին գործել լիովին անկախ եւ անաչառ այդքան շատ ոստիկան գործընկերների ընդգրկող քննության ընթացքում։ Սա առավել եւս վերաբերում է այն դեպքերին, երբ խոսքը գնում է ոստիկանության շատ բարձրաստիճան պաշտոնյաների մասին, եւ առկա է լուրջ հանցագործությունների համար քրեական հետապնդում իրականացնելու ռիսկ՝ Հայաստանի ոստիկանության ուժերի մեծ մասի վրա ազդեցություն ունեցող բարձր ռիսկայնությամբ գործի առնչությամբ, ինչը, թերեւս, կարող է ստվեր գցել ոստիկանության՝ որպես ինստիտուտի հեղինակության վրա։ Հետեւաբար այն կիսում է դիմումատուների մտահոգությունները ոստիկանության փորձագետների անկախության վերաբերյալ եւ ընդունում է, որ նրանց կողմից ներկայացված եզրակացությունների հավաստիության ու մանրակրկտության հարցը կասկած է հարուցում։ Այս առումով Դատարանը հաշվի է առնում վերոնշյալ </w:t>
      </w:r>
      <w:r w:rsidRPr="001464A6">
        <w:rPr>
          <w:rFonts w:ascii="GHEA Grapalat" w:hAnsi="GHEA Grapalat"/>
          <w:noProof/>
        </w:rPr>
        <w:t>223</w:t>
      </w:r>
      <w:r w:rsidRPr="001464A6">
        <w:rPr>
          <w:rFonts w:ascii="GHEA Grapalat" w:hAnsi="GHEA Grapalat"/>
        </w:rPr>
        <w:t xml:space="preserve">-րդ եւ </w:t>
      </w:r>
      <w:r w:rsidRPr="001464A6">
        <w:rPr>
          <w:rFonts w:ascii="GHEA Grapalat" w:eastAsia="Times New Roman" w:hAnsi="GHEA Grapalat" w:cs="Times New Roman"/>
          <w:noProof/>
        </w:rPr>
        <w:t>224</w:t>
      </w:r>
      <w:r w:rsidRPr="001464A6">
        <w:rPr>
          <w:rFonts w:ascii="GHEA Grapalat" w:hAnsi="GHEA Grapalat"/>
        </w:rPr>
        <w:t>-րդ պարբերություններում առկա իր եզրակացությունները ձգաբանական փորձաքննություններում առկա թերությունների վերաբերյալ։</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257</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Անդրադառնալով քննության ընթացքում ձեռնարկված կոնկրետ միջոցառումներին՝ Դատարանը նշում է, որ չնայած Գլխավոր դատախազի կողմից 2008 թվականի մարտի 7-ին տրված ցուցումներին (տե՛ս վերեւում՝ </w:t>
      </w:r>
      <w:r w:rsidRPr="001464A6">
        <w:rPr>
          <w:rFonts w:ascii="GHEA Grapalat" w:hAnsi="GHEA Grapalat"/>
          <w:noProof/>
        </w:rPr>
        <w:t>70</w:t>
      </w:r>
      <w:r w:rsidRPr="001464A6">
        <w:rPr>
          <w:rFonts w:ascii="GHEA Grapalat" w:hAnsi="GHEA Grapalat"/>
        </w:rPr>
        <w:t xml:space="preserve">-րդ պարբերությունը), շատ քիչ բան է արվել մահվան դեպքերի համար </w:t>
      </w:r>
      <w:r w:rsidRPr="001464A6">
        <w:rPr>
          <w:rFonts w:ascii="GHEA Grapalat" w:hAnsi="GHEA Grapalat"/>
        </w:rPr>
        <w:lastRenderedPageBreak/>
        <w:t>պատասխանատու անձանց եւ այդ մահերի հանգամանքները պարզաբանելու ուղղությամբ։ Նույնիսկ ձեռնարկված քննչական գործողություններից մի քանիսը, ինչպիսիք են դիահերձումները եւ ձգաբանական փորձաքննությունները, վերոնշյալ թերություններից բացի, չեն հանգեցրել որեւէ իմաստալից գնահատման կամ հետագա գործողությունների։ Դատարանը մասնավորապես նշում է հետեւյալը.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258</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Մասնավորապես «Չերյոմուխա-7» տեսակի արցունքաբեր գազի նռնակների հարվածի հետեւանքով պատճառված մահվան չորս դեպքերի մասով ոստիկանության զորքերի միայն չորս ծառայողներ էին զինված այդպիսի ամբոխի դեմ պայքարի համար անհրաժեշտ զենքերով, եւ ակնհայտ է, որ նրանց ինքնությունը պետք է հայտնի լիներ իշխանություններին։ Այնուամենայնիվ, իշխանություններին պահանջվել է ավելի քան մեկ տարի եւ չորս ամիս՝ այդ ծառայողներին նույնականացնելու եւ նրանց դեմ քրեական գործ հարուցելու համար (տե՛ս վերեւում՝ </w:t>
      </w:r>
      <w:r w:rsidRPr="001464A6">
        <w:rPr>
          <w:rFonts w:ascii="GHEA Grapalat" w:hAnsi="GHEA Grapalat"/>
          <w:noProof/>
        </w:rPr>
        <w:t>85</w:t>
      </w:r>
      <w:r w:rsidRPr="001464A6">
        <w:rPr>
          <w:rFonts w:ascii="GHEA Grapalat" w:hAnsi="GHEA Grapalat"/>
        </w:rPr>
        <w:t xml:space="preserve">-րդ պարբերությունը), ուշացում, որը կարող էր հանգեցնել ապացույցների կորստի։ Կառավարությունը չի ներկայացրել այդ քրեական գործին վերաբերող որեւէ փաստաթուղթ։ Այնուամենայնիվ, թվում է, թե այն ոչ միայն հարուցվել է այդքան զգալի ուշացումով, այլեւ հիմնականում անբավարար է եղել։ Որեւէ հիմք չկա ենթադրելու, որ տվյալ ծառայողները երբեւէ հարցաքննվել են քննչական մարմնի կողմից, կամ հարցաքննվելու դեպքում այդ հարցաքննություններն անցկացվել են մանրակրկիտ եւ պատշաճ կերպով։ Ինչպես նաեւ որեւէ կերպ չի երեւում, որ իշխանությունները փորձել են ձեռք բերել որեւէ այլ ապացույց, այդ թվում՝ իրականացնել վկաների նույնականացում եւ հարցաքննություն։ Չնայած Դատարանում առկա չէ հստակ տեղեկություն այն մասին, թե ի վերջո ինչ է պատահել այդ ծառայողների դեմ առաջադրված մեղադրանքների հետ, գործի նյութերում առկա այլ նյութերից երեւում է, որ նրանց նկատմամբ որեւէ հետապնդում չի իրականացվել, քանի որ անհնար էր նույնականացնել այն ծառայողին կամ ծառայողներին, որոնք իրականում արձակել էին մահացու կրակոցներ, քանի որ արցունքաբեր գազի նռնակները </w:t>
      </w:r>
      <w:r w:rsidRPr="001464A6">
        <w:rPr>
          <w:rFonts w:ascii="GHEA Grapalat" w:hAnsi="GHEA Grapalat"/>
        </w:rPr>
        <w:lastRenderedPageBreak/>
        <w:t>հնարավոր չէր հետագծել (տե՛ս վերեւում՝ 78-րդ եւ 82-րդ պարբերությունները): Դիմումատուները արցունքաբեր գազի նռնակների հետքը հետագծելու անկարողությունը համեմատել են հատուկ գործողությունների ժամանակ բալակլավաների օգտագործման հետ՝ վիճարկելով, որ երկուսն էլ ուղղակի հետեւանք ունեին Կոնվենցիայի, այդ թվում՝ դրա 2-րդ եւ 3-րդ հոդվածների հետ անհամատեղելի գործողություններ կատարելու համար պատասխանատու անձանց քրեական հետապնդումից անձեռնմխելիություն շնորհելու հարցում (տե՛ս վերեւում՝ 239-րդ պարբերությունը). այս առումով նրանք մեջբերել են Աթայքայայի [</w:t>
      </w:r>
      <w:r w:rsidRPr="001464A6">
        <w:rPr>
          <w:rFonts w:ascii="GHEA Grapalat" w:hAnsi="GHEA Grapalat"/>
          <w:i/>
        </w:rPr>
        <w:t>Ataykaya</w:t>
      </w:r>
      <w:r w:rsidRPr="001464A6">
        <w:rPr>
          <w:rFonts w:ascii="GHEA Grapalat" w:hAnsi="GHEA Grapalat"/>
        </w:rPr>
        <w:t xml:space="preserve">] գործը (վերեւում հիշատակված՝ §§ 50-54): Դատարանը, այնուամենայնիվ, չի համարում, որ երկու իրավիճակները համեմատելի են։ Այն նշում է, որ արցունքաբեր գազի նռնակները ամբոխի վերահսկողության համար նախատեսված ոչ մահաբեր զենքեր էին, որոնք ի սկզբանե նախատեսված չէին ֆիզիկական վնասվածք պատճառելու կամ որպես հրազեն օգտագործելու համար։ Հետեւաբար հիմնական խնդիրն այն չէ, որ արցունքաբեր գազի նռնակները հետագծելի չէին, այլ այն, որ դրանք պատշաճ կերպով չէին օգտագործվել (տե՛ս վերեւում՝ </w:t>
      </w:r>
      <w:r w:rsidRPr="001464A6">
        <w:rPr>
          <w:rFonts w:ascii="GHEA Grapalat" w:eastAsia="Times New Roman" w:hAnsi="GHEA Grapalat" w:cs="Times New Roman"/>
        </w:rPr>
        <w:t>220</w:t>
      </w:r>
      <w:r w:rsidRPr="001464A6">
        <w:rPr>
          <w:rFonts w:ascii="GHEA Grapalat" w:hAnsi="GHEA Grapalat"/>
        </w:rPr>
        <w:t>-</w:t>
      </w:r>
      <w:r w:rsidRPr="001464A6">
        <w:rPr>
          <w:rFonts w:ascii="GHEA Grapalat" w:eastAsia="Times New Roman" w:hAnsi="GHEA Grapalat" w:cs="Times New Roman"/>
        </w:rPr>
        <w:t>226</w:t>
      </w:r>
      <w:r w:rsidRPr="001464A6">
        <w:rPr>
          <w:rFonts w:ascii="GHEA Grapalat" w:hAnsi="GHEA Grapalat"/>
        </w:rPr>
        <w:t>-րդ պարբերությունները), ինչը ֆիզիկական վնասվածքների եւ մահվան պատճառ էր դարձել։ Ավելին, այդպիսի դժբախտ պատահարի դեպքում իշխանությունների պարտականությունն է ձեռնարկել անհապաղ եւ համարժեք միջոցներ, որոնք կարող են պարզել դեպքերի հանգամանքները եւ հանգեցնել պատասխանատու անձանց հայտնաբերմանը՝ հատկապես հաշվի առնելով նման զենքերը հետագծելու անկարողությունը, ինչն իշխանությունները ակնհայտորեն չեն արել այս դեպքում։</w:t>
      </w:r>
    </w:p>
    <w:p w:rsidR="007E56A9" w:rsidRPr="00DA330A"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259</w:t>
      </w:r>
      <w:r w:rsidRPr="001464A6">
        <w:rPr>
          <w:rFonts w:ascii="GHEA Grapalat" w:hAnsi="GHEA Grapalat"/>
        </w:rPr>
        <w:t>.</w:t>
      </w:r>
      <w:r w:rsidR="00903501" w:rsidRPr="00903501">
        <w:rPr>
          <w:rFonts w:ascii="GHEA Grapalat" w:hAnsi="GHEA Grapalat"/>
        </w:rPr>
        <w:tab/>
      </w:r>
      <w:r w:rsidRPr="001464A6">
        <w:rPr>
          <w:rFonts w:ascii="GHEA Grapalat" w:hAnsi="GHEA Grapalat"/>
        </w:rPr>
        <w:t>Անդրադառնալով մարտական զինամթերքով պատճառված մահվան դեպքերին՝ Դատարանը նշում է, որ բողոքի ցույցերը ճնշելու ընթացքում հրազենի օգտագործման վերաբերյալ շատ մակերեսային</w:t>
      </w:r>
      <w:r w:rsidR="00DA330A">
        <w:rPr>
          <w:rFonts w:ascii="GHEA Grapalat" w:hAnsi="GHEA Grapalat"/>
        </w:rPr>
        <w:t xml:space="preserve"> </w:t>
      </w:r>
      <w:r w:rsidRPr="001464A6">
        <w:rPr>
          <w:rFonts w:ascii="GHEA Grapalat" w:hAnsi="GHEA Grapalat"/>
        </w:rPr>
        <w:t xml:space="preserve">կամ ընդհանրապես քննություն չի անցկացվել։ Դատարանին ներկայացված ամբողջ նյութից երեւում է, որ ոստիկանության ուժերը մարտական գնդակներ արձակելու համար հիմնականում օգտագործել են երկու տեսակի հրազեն՝ «ԱԿ-74» տեսակի ինքնաձիգներ, որոնք </w:t>
      </w:r>
      <w:r w:rsidRPr="001464A6">
        <w:rPr>
          <w:rFonts w:ascii="GHEA Grapalat" w:hAnsi="GHEA Grapalat"/>
        </w:rPr>
        <w:lastRenderedPageBreak/>
        <w:t xml:space="preserve">կրակում էին 5.45 մմ գնդակներով, եւ «Մակարով» տեսակի ատրճանակներ, որոնք կրակում էին 5.45 մմ գնդակներով։ Չնայած նրան, որ քննությունը բացահայտել է ոստիկանության զորքերի ծառայողների կողմից գործողության ընթացքում օգտագործված «ԱԿ-74» տեսակի ինքնաձիգների եւ 5.45 մմ տրամաչափի գնդակների քանակը (տե՛ս վերեւում՝ </w:t>
      </w:r>
      <w:r w:rsidRPr="001464A6">
        <w:rPr>
          <w:rFonts w:ascii="GHEA Grapalat" w:hAnsi="GHEA Grapalat"/>
          <w:noProof/>
        </w:rPr>
        <w:t>99</w:t>
      </w:r>
      <w:r w:rsidRPr="001464A6">
        <w:rPr>
          <w:rFonts w:ascii="GHEA Grapalat" w:hAnsi="GHEA Grapalat"/>
        </w:rPr>
        <w:t xml:space="preserve">-րդ պարբերությունը), շարքային ոստիկանական ուժերի կողմից արձակված «Մակարով» տեսակի ատրճանակներից բաց թողնված 9 մմ տրամաչափի գնդակների օգտագործման վերաբերյալ այդպիսի քննություն չի իրականացվել։ Հետեւաբար, գործի նյութերն այդպիսի զենքերի գործադրման վերաբերյալ տեղեկություններ չեն պարունակում։ </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11" w:name="reasoning_no_evidence_of_tracing"/>
      <w:r w:rsidRPr="001464A6">
        <w:rPr>
          <w:rFonts w:ascii="GHEA Grapalat" w:hAnsi="GHEA Grapalat"/>
          <w:noProof/>
        </w:rPr>
        <w:t>260</w:t>
      </w:r>
      <w:bookmarkEnd w:id="211"/>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Ամեն դեպքում, չի երեւում, որ որեւէ լուրջ փորձ է արվել ոստիկանության զորքերի ծառայողներին եւ այն ոստիկաններին նույնականացնելու եւ հարցաքննելու համար, որոնք կրում էին եւ կրակել էին երկու տեսակի զենքերից։ Նաեւ չի երեւում, որ որեւէ պատշաճ քայլ է ձեռնարկվել Հովհաննես Հովհաննիսյանի, Դավիթ Պետրոսյանի եւ Զաքար Հովհաննիսյանի մարմիններից հեռացված գնդակները (տե՛ս վերեւում՝ </w:t>
      </w:r>
      <w:r w:rsidRPr="001464A6">
        <w:rPr>
          <w:rFonts w:ascii="GHEA Grapalat" w:hAnsi="GHEA Grapalat"/>
          <w:noProof/>
        </w:rPr>
        <w:t>49</w:t>
      </w:r>
      <w:r w:rsidRPr="001464A6">
        <w:rPr>
          <w:rFonts w:ascii="GHEA Grapalat" w:hAnsi="GHEA Grapalat"/>
        </w:rPr>
        <w:t xml:space="preserve">-րդ, </w:t>
      </w:r>
      <w:r w:rsidRPr="001464A6">
        <w:rPr>
          <w:rFonts w:ascii="GHEA Grapalat" w:hAnsi="GHEA Grapalat"/>
          <w:noProof/>
        </w:rPr>
        <w:t>52</w:t>
      </w:r>
      <w:r w:rsidRPr="001464A6">
        <w:rPr>
          <w:rFonts w:ascii="GHEA Grapalat" w:hAnsi="GHEA Grapalat"/>
        </w:rPr>
        <w:t xml:space="preserve">-րդ եւ </w:t>
      </w:r>
      <w:r w:rsidRPr="001464A6">
        <w:rPr>
          <w:rFonts w:ascii="GHEA Grapalat" w:hAnsi="GHEA Grapalat"/>
          <w:noProof/>
        </w:rPr>
        <w:t>60</w:t>
      </w:r>
      <w:r w:rsidRPr="001464A6">
        <w:rPr>
          <w:rFonts w:ascii="GHEA Grapalat" w:hAnsi="GHEA Grapalat"/>
        </w:rPr>
        <w:t xml:space="preserve">-րդ պարբերությունները) հետագծելու այն զենքերի հետ, որոնցից դրանք արձակվել են։ Չնայած առաջին դատաձգաբանական փորձաքննության եզրակացության մեջ նշվում էր, որ դիտարկվող գնդակները համեմատվել են Հանրապետական գնդակապարկուճային հաշվառման քարտադարանում գրանցված գնդակների հետ, որեւէ համընկնում չի հայտնաբերվել (տե՛ս վերեւում՝ </w:t>
      </w:r>
      <w:r w:rsidRPr="001464A6">
        <w:rPr>
          <w:rFonts w:ascii="GHEA Grapalat" w:hAnsi="GHEA Grapalat"/>
          <w:noProof/>
        </w:rPr>
        <w:t>72</w:t>
      </w:r>
      <w:r w:rsidRPr="001464A6">
        <w:rPr>
          <w:rFonts w:ascii="GHEA Grapalat" w:hAnsi="GHEA Grapalat"/>
        </w:rPr>
        <w:t xml:space="preserve">-րդ պարբերությունը), ենթադրաբար ձեռնարկված սույն քննչական գործողության մասին լրացուցիչ մանրամասներ չեն ներկայացվել։ Կառավարությունը նաեւ որեւէ տեղեկություն կամ փաստաթուղթ չի ներկայացրել գնդակների ենթադրյալ համապատասխանեցման վերաբերյալ։ Այնուամենայնիվ, Դատարանն արդեն կասկածներ է հայտնել դիտարկվող ձգաբանական փորձաքննության անկախության, այդ թվում՝ դրա եզրակացությունների մանրակրկիտ լինելու եւ հավաստիության վերաբերյալ (տե՛ս վերեւում՝ </w:t>
      </w:r>
      <w:r w:rsidRPr="001464A6">
        <w:rPr>
          <w:rFonts w:ascii="GHEA Grapalat" w:hAnsi="GHEA Grapalat"/>
          <w:noProof/>
        </w:rPr>
        <w:t>256</w:t>
      </w:r>
      <w:r w:rsidRPr="001464A6">
        <w:rPr>
          <w:rFonts w:ascii="GHEA Grapalat" w:hAnsi="GHEA Grapalat"/>
        </w:rPr>
        <w:t xml:space="preserve">-րդ պարբերությունը)։ Կատարված ենթադրյալ համապատասխանեցման վերաբերյալ որեւէ </w:t>
      </w:r>
      <w:r w:rsidRPr="001464A6">
        <w:rPr>
          <w:rFonts w:ascii="GHEA Grapalat" w:hAnsi="GHEA Grapalat"/>
        </w:rPr>
        <w:lastRenderedPageBreak/>
        <w:t xml:space="preserve">մանրամասնության կամ կոնկրետ գրառումների բացակայությունը Դատարանին դրդում է ավելի շատ կասկածի տակ դնել այդ գործողության լրջությունը եւ պատշաճությունը։ Ավելին, թվում է, թե ոստիկանության կողմից իրականացվող գործողության ընթացքում օգտագործված զենքերի որեւէ փորձնական կրակոց, որը կարող էր հնարավորություն տալ նույնականացնելու այն զենքերը, որոնցից մահաբեր կրակոցներն արձակվել էին, նույնպես չի իրականացվել (տե՛ս վերեւում՝ </w:t>
      </w:r>
      <w:r w:rsidRPr="001464A6">
        <w:rPr>
          <w:rFonts w:ascii="GHEA Grapalat" w:hAnsi="GHEA Grapalat"/>
          <w:noProof/>
        </w:rPr>
        <w:t>136</w:t>
      </w:r>
      <w:r w:rsidRPr="001464A6">
        <w:rPr>
          <w:rFonts w:ascii="GHEA Grapalat" w:hAnsi="GHEA Grapalat"/>
        </w:rPr>
        <w:t>-րդ պարբերությունը)։</w:t>
      </w:r>
    </w:p>
    <w:p w:rsidR="007E56A9" w:rsidRPr="001464A6" w:rsidRDefault="007E56A9" w:rsidP="00903501">
      <w:pPr>
        <w:pStyle w:val="JuPara"/>
        <w:widowControl w:val="0"/>
        <w:tabs>
          <w:tab w:val="left" w:pos="1134"/>
        </w:tabs>
        <w:spacing w:after="160" w:line="360" w:lineRule="auto"/>
        <w:ind w:firstLine="567"/>
        <w:rPr>
          <w:rFonts w:ascii="GHEA Grapalat" w:hAnsi="GHEA Grapalat"/>
          <w:b/>
          <w:bCs/>
        </w:rPr>
      </w:pPr>
      <w:r w:rsidRPr="001464A6">
        <w:rPr>
          <w:rFonts w:ascii="GHEA Grapalat" w:hAnsi="GHEA Grapalat"/>
          <w:noProof/>
        </w:rPr>
        <w:t>261</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Գրիգոր Գեւորգյանի, Սամվել Հարությունյանի եւ Տիգրան Աբգարյանի մահվան դեպքերի մասով, որոնց դեպքում գնդակները երբեւէ չեն հայտնաբերվել, կամ մահվան պատճառ հանդիսացող առարկան մնացել է անհայտ, պարզ չէ, թե ինչ միջոցներ են ձեռնարկվել նրանց մահվան հանգամանքները պարզելու եւ պատասխանատու անձանց հայտնաբերելու համար՝ բացի հետմահու իրականացվող փորձաքննություններից (տե՛ս վերեւում՝ 54-րդ, 57-րդ </w:t>
      </w:r>
      <w:r>
        <w:rPr>
          <w:rFonts w:ascii="GHEA Grapalat" w:hAnsi="GHEA Grapalat"/>
        </w:rPr>
        <w:t>եւ</w:t>
      </w:r>
      <w:r w:rsidRPr="001464A6">
        <w:rPr>
          <w:rFonts w:ascii="GHEA Grapalat" w:hAnsi="GHEA Grapalat"/>
        </w:rPr>
        <w:t xml:space="preserve"> 62-րդ պարբերությունները) եւ Տիգրան Աբգարյանի գործով համատեղ հետքաբանական, ձգաբանական եւ պայթյունատեխնիկական փորձաքննությունից (տե՛ս վերեւում՝ 75-րդ պարբերությունը): Դատարանը կարեւոր է համարում ընդգծել, որ չնայած Կառավարությունը հղում է կատարել քննության ընթացքում անցկացված հարյուրավոր հարցաքննությունների (տե՛ս վերեւում՝ 244-րդ պարբերությունը), նրանք չեն ներկայացրել որեւէ հարցաքննության, այդ թվում՝ այս եւ մյուս գործերին վերաբերող որեւէ հարցաքննության</w:t>
      </w:r>
      <w:r w:rsidR="00DA330A">
        <w:rPr>
          <w:rFonts w:ascii="GHEA Grapalat" w:hAnsi="GHEA Grapalat"/>
        </w:rPr>
        <w:t xml:space="preserve"> </w:t>
      </w:r>
      <w:r w:rsidRPr="001464A6">
        <w:rPr>
          <w:rFonts w:ascii="GHEA Grapalat" w:hAnsi="GHEA Grapalat"/>
        </w:rPr>
        <w:t xml:space="preserve">պատճեն։ Հետեւաբար պարզ չէ, թե արդյոք որեւէ ջանք գործադրվել է վկաներին, ինչպես նաեւ ոստիկանության ուժերի այն անդամներին նույնականացնելու եւ հարցաքննելու համար, որոնք մասնակցել են բողոքի ցույցերը ճնշելու գործընթացին։ Նույնը վերաբերում է նաեւ դեպքի վայրի զննության վերաբերյալ արձանագրություններին, որոնցից ոչ մեկը Դատարան չի ներկայացվել։ Ավելին, չնայած գործի նյութերից, այդ թվում՝ գլխավոր դատախազի՝ 2008 թվականի մարտի 4-ի հայտարարությունից (տե՛ս վերեւում՝ </w:t>
      </w:r>
      <w:r w:rsidRPr="001464A6">
        <w:rPr>
          <w:rFonts w:ascii="GHEA Grapalat" w:hAnsi="GHEA Grapalat"/>
          <w:noProof/>
        </w:rPr>
        <w:t>68</w:t>
      </w:r>
      <w:r w:rsidRPr="001464A6">
        <w:rPr>
          <w:rFonts w:ascii="GHEA Grapalat" w:hAnsi="GHEA Grapalat"/>
        </w:rPr>
        <w:t xml:space="preserve">-րդ պարբերությունը) պարզ է դառնում, որ քննչական մարմիններին հասանելի </w:t>
      </w:r>
      <w:r w:rsidRPr="001464A6">
        <w:rPr>
          <w:rFonts w:ascii="GHEA Grapalat" w:hAnsi="GHEA Grapalat"/>
        </w:rPr>
        <w:lastRenderedPageBreak/>
        <w:t xml:space="preserve">են եղել ենթադրաբար տասնյակ ժամ տեւողությամբ բազմաթիվ տեսագրություններ (տե՛ս վերեւում՝ </w:t>
      </w:r>
      <w:r w:rsidRPr="001464A6">
        <w:rPr>
          <w:rFonts w:ascii="GHEA Grapalat" w:hAnsi="GHEA Grapalat"/>
          <w:noProof/>
        </w:rPr>
        <w:t>104</w:t>
      </w:r>
      <w:r w:rsidRPr="001464A6">
        <w:rPr>
          <w:rFonts w:ascii="GHEA Grapalat" w:hAnsi="GHEA Grapalat"/>
        </w:rPr>
        <w:t xml:space="preserve">-րդ պարբերությունը) եւ իրադարձությունների լուսանկարները (տե՛ս նաեւ Հայաստանի՝ Մարդու իրավունքների պաշտպանի զեկույցում եւ Եվրոպայի խորհրդի հանձնակատարի զեկույցում տեսանյութերի հղումները՝ մեջբերված վերոնշյալ 157-րդ եւ 162-րդ պարբերություններում), գործի նյութերում քիչ տեղեկություններ կան այդպիսի նյութերի եւ դրանց վերաբերյալ կատարված որեւէ գնահատման վերաբերյալ (տե՛ս վերեւում՝ </w:t>
      </w:r>
      <w:r w:rsidRPr="001464A6">
        <w:rPr>
          <w:rFonts w:ascii="GHEA Grapalat" w:hAnsi="GHEA Grapalat"/>
          <w:noProof/>
        </w:rPr>
        <w:t>73</w:t>
      </w:r>
      <w:r w:rsidRPr="001464A6">
        <w:rPr>
          <w:rFonts w:ascii="GHEA Grapalat" w:hAnsi="GHEA Grapalat"/>
        </w:rPr>
        <w:t>-րդ պարբերությունը)։ Ավելին, պարզվում է, որ որոշ «կարեւոր» ձայնագրություններ, որոնք առգրավվել էին լրագրողներից եւ այլ քաղաքացիներից, ջնջվել են ոստիկանության կողմից (տե՛ս վերեւում՝ 161-րդ եւ 163-րդ պարբերությունները): Արդյունքում ապացույցները, որոնք կարող էին պարունակել արժեքավոր եւ</w:t>
      </w:r>
      <w:r w:rsidR="00DA330A">
        <w:rPr>
          <w:rFonts w:ascii="GHEA Grapalat" w:hAnsi="GHEA Grapalat"/>
        </w:rPr>
        <w:t xml:space="preserve"> </w:t>
      </w:r>
      <w:r w:rsidRPr="001464A6">
        <w:rPr>
          <w:rFonts w:ascii="GHEA Grapalat" w:hAnsi="GHEA Grapalat"/>
        </w:rPr>
        <w:t>մահվան դեպքերի վերաբերյալ կարեւոր տեղեկություններ, դիտավորյալ կամ անփութորեն ոչնչացվել են ոստիկանության կողմից, ինչը, անշուշտ, լուրջ մտահոգության առարկա է եւ քննության համար՝ լուրջ թերություն:</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262</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Ի վերջո, Դատարանը նշում է, որ հրազենի գործադրման հետեւանքով պատճառված մահվան դեպքերի գործով քննությունը հետագայում շարունակվել է ակնհայտորեն Քրեական օրենսգրքի 104-րդ հոդվածի համաձայն (տե՛ս վերեւում՝ </w:t>
      </w:r>
      <w:r w:rsidRPr="001464A6">
        <w:rPr>
          <w:rFonts w:ascii="GHEA Grapalat" w:hAnsi="GHEA Grapalat"/>
          <w:noProof/>
        </w:rPr>
        <w:t>84</w:t>
      </w:r>
      <w:r w:rsidRPr="001464A6">
        <w:rPr>
          <w:rFonts w:ascii="GHEA Grapalat" w:hAnsi="GHEA Grapalat"/>
        </w:rPr>
        <w:t xml:space="preserve">-րդ պարբերությունը): Այնուամենայնիվ, այդ քրեական գործը ոչ միայն հարուցվել է մեկ տարուց ավելի ուշացումով, այլեւ կասկածելի բնույթ է կրել: Չնայած Դատարանը գրեթե որեւէ տեղեկություն կամ փաստաթուղթ չունի այդ քրեական գործի վերաբերյալ, այնուամենայնիվ, ՀՔԾ փաստաթղթից երեւում է, որ այն հարուցվել է միայն Քրեական օրենսգրքի 104-րդ հոդվածի՝ 2009 թվականի մարտին կատարված փոփոխությունից հետո, որը սահմանում էր սպանության համար պատիժը (տե՛ս վերեւում՝ </w:t>
      </w:r>
      <w:r w:rsidRPr="001464A6">
        <w:rPr>
          <w:rFonts w:ascii="GHEA Grapalat" w:hAnsi="GHEA Grapalat"/>
          <w:noProof/>
        </w:rPr>
        <w:t>83</w:t>
      </w:r>
      <w:r w:rsidRPr="001464A6">
        <w:rPr>
          <w:rFonts w:ascii="GHEA Grapalat" w:hAnsi="GHEA Grapalat"/>
        </w:rPr>
        <w:t xml:space="preserve">-րդ եւ </w:t>
      </w:r>
      <w:r w:rsidRPr="001464A6">
        <w:rPr>
          <w:rFonts w:ascii="GHEA Grapalat" w:hAnsi="GHEA Grapalat"/>
          <w:noProof/>
        </w:rPr>
        <w:t>137</w:t>
      </w:r>
      <w:r w:rsidRPr="001464A6">
        <w:rPr>
          <w:rFonts w:ascii="GHEA Grapalat" w:hAnsi="GHEA Grapalat"/>
        </w:rPr>
        <w:t xml:space="preserve">-րդ պարբերությունները): Այնուամենայնիվ, տվյալ փոփոխությունը նախատեսում էր պատիժ՝ զանգվածային անկարգությունների մասնակցի կողմից կատարված սպանության համար, այլ ոչ թե անվտանգության ուժերի ներկայացուցչի։ Հետեւաբար անհասկանալի է, թե </w:t>
      </w:r>
      <w:r w:rsidRPr="001464A6">
        <w:rPr>
          <w:rFonts w:ascii="GHEA Grapalat" w:hAnsi="GHEA Grapalat"/>
        </w:rPr>
        <w:lastRenderedPageBreak/>
        <w:t>անհրաժեշտության դեպքում ինչպես կարող էր որեւէ ոստիկան պատասխանատվության ենթարկվել այդ դրույթի համաձայն։</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t>263</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Դիմումատուները նաեւ պնդում էին հանրային վերահսկողության եւ քննությանը արդյունավետ մասնակցության բացակայության մասին։ Դատարանը նշում է, որ դիմումատուները ճանաչվել են որպես մահացածների իրավահաջորդներ առնվազն երկուսից մինչեւ գրեթե չորս ամիս ուշացումներով (տե՛ս վերեւում՝ </w:t>
      </w:r>
      <w:r w:rsidRPr="001464A6">
        <w:rPr>
          <w:rFonts w:ascii="GHEA Grapalat" w:hAnsi="GHEA Grapalat"/>
          <w:noProof/>
        </w:rPr>
        <w:t>76</w:t>
      </w:r>
      <w:r w:rsidRPr="001464A6">
        <w:rPr>
          <w:rFonts w:ascii="GHEA Grapalat" w:hAnsi="GHEA Grapalat"/>
        </w:rPr>
        <w:t xml:space="preserve">-րդ պարբերությունը)։ Մինչդեռ Կառավարությունը, հղում կատարելով Քրեական դատավարության օրենսգրքի 80-րդ հոդվածին (տե՛ս վերեւում՝ </w:t>
      </w:r>
      <w:r w:rsidRPr="001464A6">
        <w:rPr>
          <w:rFonts w:ascii="GHEA Grapalat" w:hAnsi="GHEA Grapalat"/>
          <w:noProof/>
        </w:rPr>
        <w:t>145</w:t>
      </w:r>
      <w:r w:rsidRPr="001464A6">
        <w:rPr>
          <w:rFonts w:ascii="GHEA Grapalat" w:hAnsi="GHEA Grapalat"/>
        </w:rPr>
        <w:t>-րդ պարբերությունը), վիճարկում էր, որ դա եղել է դիմումատուների մեղքով, քանի որ նրանք նախկինում չէին ներկայացրել դիմումներ՝ մահացածների իրավահաջորդներ ճանաչվելու համար (տե՛ս վերեւում՝ 245-րդ պարբերությունը). դիմումատուների ներկայացրած փաստարկներից, որոնք Կառավարությունը չի վիճարկել, երեւում է, որ նրանց խոչընդոտել են դա անելու հարցում՝ պայմանավորված իրենց մահացած ազգականներին մահացած ճանաչելու ուշացմամբ (տե՛ս վերեւում՝ 237-րդ պարբերությունը)։ Հետեւաբար երեւում է, որ դիմումատուների՝ քննությանը ուշացումով ներգրավվելու համար որեւէ արդարացում չկար, եւ որ նրանք այդպիսով զրկվել էին մահացածների իրավահաջորդներ ճանաչվելուց առաջ ձեռնարկված քննչական գործողությունների ընթացքում արդյունավետ միջամտության հնարավորությունից (</w:t>
      </w:r>
      <w:bookmarkStart w:id="212" w:name="_cl31953"/>
      <w:r w:rsidRPr="001464A6">
        <w:rPr>
          <w:rFonts w:ascii="GHEA Grapalat" w:hAnsi="GHEA Grapalat"/>
        </w:rPr>
        <w:t>տե՛ս համապատասխան փոփոխություններով՝ Միքայիլ Մամմադովն ընդդեմ Ադրբեջանի [</w:t>
      </w:r>
      <w:r w:rsidRPr="001464A6">
        <w:rPr>
          <w:rFonts w:ascii="GHEA Grapalat" w:hAnsi="GHEA Grapalat"/>
          <w:i/>
        </w:rPr>
        <w:t>Mikayil Mammadov v. Azerbaijan</w:t>
      </w:r>
      <w:r w:rsidRPr="001464A6">
        <w:rPr>
          <w:rFonts w:ascii="GHEA Grapalat" w:hAnsi="GHEA Grapalat"/>
        </w:rPr>
        <w:t>]</w:t>
      </w:r>
      <w:r w:rsidRPr="001464A6">
        <w:rPr>
          <w:rFonts w:ascii="GHEA Grapalat" w:hAnsi="GHEA Grapalat"/>
          <w:i/>
        </w:rPr>
        <w:t xml:space="preserve"> </w:t>
      </w:r>
      <w:r w:rsidRPr="001464A6">
        <w:rPr>
          <w:rFonts w:ascii="GHEA Grapalat" w:hAnsi="GHEA Grapalat"/>
        </w:rPr>
        <w:t xml:space="preserve">թիվ 4762/05 </w:t>
      </w:r>
      <w:r w:rsidRPr="001464A6">
        <w:rPr>
          <w:rFonts w:ascii="GHEA Grapalat" w:hAnsi="GHEA Grapalat"/>
          <w:i/>
        </w:rPr>
        <w:t>գործը</w:t>
      </w:r>
      <w:bookmarkEnd w:id="212"/>
      <w:r w:rsidRPr="001464A6">
        <w:rPr>
          <w:rFonts w:ascii="GHEA Grapalat" w:hAnsi="GHEA Grapalat"/>
        </w:rPr>
        <w:t xml:space="preserve">, § 132, 2009 թվականի դեկտեմբերի 17): Ավելին, նույնիսկ այն բանից հետո, երբ դիմումատուները ճանաչվել են որպես մահացածների իրավահաջորդներ (տե՛ս վերեւում՝ </w:t>
      </w:r>
      <w:r w:rsidRPr="001464A6">
        <w:rPr>
          <w:rFonts w:ascii="GHEA Grapalat" w:hAnsi="GHEA Grapalat"/>
          <w:noProof/>
        </w:rPr>
        <w:t>76</w:t>
      </w:r>
      <w:r w:rsidRPr="001464A6">
        <w:rPr>
          <w:rFonts w:ascii="GHEA Grapalat" w:hAnsi="GHEA Grapalat"/>
        </w:rPr>
        <w:t xml:space="preserve">-րդ պարբերությունը), դա չի հանգեցրել քննությանը նրանց նշանակալի մասնակցությանը: Թեեւ ճիշտ է, որ դիմումատուների մեծ մասին տրամադրվել են քննության սկզբնական ամիսներին անցկացված որոշ դատական փորձաքննությունների արդյունքները (տե՛ս վերեւում՝ </w:t>
      </w:r>
      <w:r w:rsidRPr="001464A6">
        <w:rPr>
          <w:rFonts w:ascii="GHEA Grapalat" w:hAnsi="GHEA Grapalat"/>
          <w:noProof/>
        </w:rPr>
        <w:t>77</w:t>
      </w:r>
      <w:r w:rsidRPr="001464A6">
        <w:rPr>
          <w:rFonts w:ascii="GHEA Grapalat" w:hAnsi="GHEA Grapalat"/>
        </w:rPr>
        <w:t>-րդ պարբերությունը), չի երեւում, թե արդյոք նրանց տրամադրվել են լրացուցիչ տեղեկություններ դրա ընթացքի, այդ թվում՝ Քրեական օրենսգրքի 104-րդ հոդվածի եւ 373-րդ հոդվածի 3-րդ</w:t>
      </w:r>
      <w:r w:rsidR="00DA330A">
        <w:rPr>
          <w:rFonts w:ascii="GHEA Grapalat" w:hAnsi="GHEA Grapalat"/>
        </w:rPr>
        <w:t xml:space="preserve"> </w:t>
      </w:r>
      <w:r w:rsidRPr="001464A6">
        <w:rPr>
          <w:rFonts w:ascii="GHEA Grapalat" w:hAnsi="GHEA Grapalat"/>
        </w:rPr>
        <w:t xml:space="preserve">մասի համաձայն հարուցված երկու քրեական </w:t>
      </w:r>
      <w:r w:rsidRPr="001464A6">
        <w:rPr>
          <w:rFonts w:ascii="GHEA Grapalat" w:hAnsi="GHEA Grapalat"/>
        </w:rPr>
        <w:lastRenderedPageBreak/>
        <w:t xml:space="preserve">գործերի վերաբերյալ (տե՛ս վերեւում՝ </w:t>
      </w:r>
      <w:r w:rsidRPr="001464A6">
        <w:rPr>
          <w:rFonts w:ascii="GHEA Grapalat" w:hAnsi="GHEA Grapalat"/>
          <w:noProof/>
        </w:rPr>
        <w:t>84</w:t>
      </w:r>
      <w:r w:rsidRPr="001464A6">
        <w:rPr>
          <w:rFonts w:ascii="GHEA Grapalat" w:hAnsi="GHEA Grapalat"/>
        </w:rPr>
        <w:t xml:space="preserve">-րդ եւ </w:t>
      </w:r>
      <w:r w:rsidRPr="001464A6">
        <w:rPr>
          <w:rFonts w:ascii="GHEA Grapalat" w:hAnsi="GHEA Grapalat"/>
          <w:noProof/>
        </w:rPr>
        <w:t>85</w:t>
      </w:r>
      <w:r w:rsidRPr="001464A6">
        <w:rPr>
          <w:rFonts w:ascii="GHEA Grapalat" w:hAnsi="GHEA Grapalat"/>
        </w:rPr>
        <w:t xml:space="preserve">-րդ պարբերությունները): Հետեւաբար հաջորդ երկուսուկես տարիների ընթացքում՝ նախքան Դատարան իրենց գանգատները ներկայացնելը (տե՛ս վերեւում՝ </w:t>
      </w:r>
      <w:r w:rsidRPr="001464A6">
        <w:rPr>
          <w:rFonts w:ascii="GHEA Grapalat" w:hAnsi="GHEA Grapalat"/>
          <w:noProof/>
        </w:rPr>
        <w:t>95</w:t>
      </w:r>
      <w:r w:rsidRPr="001464A6">
        <w:rPr>
          <w:rFonts w:ascii="GHEA Grapalat" w:hAnsi="GHEA Grapalat"/>
        </w:rPr>
        <w:t>-րդ պարբերությունը), դիմումատուները, կարծես, լիովին անտեղյակ են մնացել գործի որեւէ զարգացումից։ Համապատասխանաբար քննությունը չի ապահովել բավարար հանրային հաշվետվողականություն՝ քննության եւ դրա արդյունքների հանրային վերահսկողության բավարար տարր ապահովելու համար, ինչպես նաեւ չի պաշտպանել մերձավոր ազգականների շահերը։</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t>264</w:t>
      </w:r>
      <w:r w:rsidRPr="001464A6">
        <w:rPr>
          <w:rFonts w:ascii="GHEA Grapalat" w:hAnsi="GHEA Grapalat"/>
        </w:rPr>
        <w:t>.</w:t>
      </w:r>
      <w:r w:rsidR="00903501" w:rsidRPr="00903501">
        <w:rPr>
          <w:rFonts w:ascii="GHEA Grapalat" w:hAnsi="GHEA Grapalat"/>
        </w:rPr>
        <w:tab/>
      </w:r>
      <w:r w:rsidRPr="001464A6">
        <w:rPr>
          <w:rFonts w:ascii="GHEA Grapalat" w:hAnsi="GHEA Grapalat"/>
        </w:rPr>
        <w:t>Ի վերջո, Դատարանը նշում է, որ հրամանատարական շղթայի, այդ թվում՝ ուժ գործադրած ծառայողների պատրաստության եւ նրանց նկատմամբ վերահսկողության պարտականություն ունեցող ավագ ծառայողների, ինչպես նաեւ ոստիկանության կողմից իրականացվող գործողության պլանավորմամբ եւ ղեկավարմամբ զբաղվող ավելի բարձրաստիճան ծառայողների</w:t>
      </w:r>
      <w:r w:rsidR="00DA330A">
        <w:rPr>
          <w:rFonts w:ascii="GHEA Grapalat" w:hAnsi="GHEA Grapalat"/>
        </w:rPr>
        <w:t xml:space="preserve"> </w:t>
      </w:r>
      <w:r w:rsidRPr="001464A6">
        <w:rPr>
          <w:rFonts w:ascii="GHEA Grapalat" w:hAnsi="GHEA Grapalat"/>
        </w:rPr>
        <w:t xml:space="preserve">հնարավոր պատասխանատվության վերաբերյալ որեւէ քննություն չի իրականացվել։ Այս առումով Դատարանը նշում է, որ մոտ տասը տարվա զգալի ուշացումից հետո, կարծես թե, հարուցվել է նոր քրեական գործ, եւ մեղադրանքներ են առաջադրվել մի շարք նախկին բարձրաստիճան պաշտոնյաների, այդ թվում՝ նախագահ Քոչարյանի դեմ (տե՛ս վերեւում՝ 116-րդ պարբերությունը)։ Այդ վարույթների ելքը, սակայն, անհայտ է, մինչդեռ նախկին նախագահին առաջադրված մեղադրանքները, ըստ երեւույթին, հանվել են 2021 թվականի ապրիլին՝ Սահմանադրական դատարանի որոշումից հետո (տե՛ս վերեւում՝ 123-րդ պարբերությունը)։ Նաեւ երեւում է, որ 2021 թվականի դեկտեմբերի դրությամբ քննությունը դեռեւս ընթացքի մեջ էր (տե՛ս վերեւում՝ </w:t>
      </w:r>
      <w:r w:rsidRPr="001464A6">
        <w:rPr>
          <w:rFonts w:ascii="GHEA Grapalat" w:hAnsi="GHEA Grapalat"/>
          <w:noProof/>
        </w:rPr>
        <w:t>124</w:t>
      </w:r>
      <w:r w:rsidRPr="001464A6">
        <w:rPr>
          <w:rFonts w:ascii="GHEA Grapalat" w:hAnsi="GHEA Grapalat"/>
        </w:rPr>
        <w:t>-րդ պարբերությունը), այսինքն՝ իրադարձություններից ավելի քան տասներեք տարի անց, ընդ որում՝ առանց որեւէ արդյունքի։</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bookmarkStart w:id="213" w:name="Article_2_procedural_end"/>
      <w:bookmarkStart w:id="214" w:name="reasoning_no_effective_investig_end"/>
      <w:r w:rsidRPr="001464A6">
        <w:rPr>
          <w:rFonts w:ascii="GHEA Grapalat" w:hAnsi="GHEA Grapalat"/>
          <w:noProof/>
        </w:rPr>
        <w:t>265</w:t>
      </w:r>
      <w:bookmarkEnd w:id="213"/>
      <w:bookmarkEnd w:id="214"/>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Վերոնշյալը բավարար է, որպեսզի Դատարանը եզրակացնի, որ իշխանությունները չեն կարողացել արդյունավետ քննություն իրականացնել դիմումատուների ազգականների մահվան հանգամանքների վերաբերյալ։ Այն անհրաժեշտ չի համարում անդրադառնալ դիմումատուների կողմից նշված </w:t>
      </w:r>
      <w:r w:rsidRPr="001464A6">
        <w:rPr>
          <w:rFonts w:ascii="GHEA Grapalat" w:hAnsi="GHEA Grapalat"/>
        </w:rPr>
        <w:lastRenderedPageBreak/>
        <w:t xml:space="preserve">քննության մյուս թերություններին (տե՛ս, համապատասխան փոփոխություններով, </w:t>
      </w:r>
      <w:bookmarkStart w:id="215" w:name="_cl20689"/>
      <w:r w:rsidRPr="001464A6">
        <w:rPr>
          <w:rFonts w:ascii="GHEA Grapalat" w:hAnsi="GHEA Grapalat"/>
          <w:i/>
        </w:rPr>
        <w:t>Ալիքայը եւ այլք ընդդեմ Իտալիայի</w:t>
      </w:r>
      <w:r w:rsidR="00DA330A">
        <w:rPr>
          <w:rFonts w:ascii="GHEA Grapalat" w:hAnsi="GHEA Grapalat"/>
        </w:rPr>
        <w:t xml:space="preserve"> </w:t>
      </w:r>
      <w:r w:rsidRPr="001464A6">
        <w:rPr>
          <w:rFonts w:ascii="GHEA Grapalat" w:hAnsi="GHEA Grapalat"/>
        </w:rPr>
        <w:t>[</w:t>
      </w:r>
      <w:r w:rsidRPr="001464A6">
        <w:rPr>
          <w:rFonts w:ascii="GHEA Grapalat" w:hAnsi="GHEA Grapalat"/>
          <w:i/>
        </w:rPr>
        <w:t>Alikaj and Others v. Italy</w:t>
      </w:r>
      <w:r w:rsidRPr="001464A6">
        <w:rPr>
          <w:rFonts w:ascii="GHEA Grapalat" w:hAnsi="GHEA Grapalat"/>
        </w:rPr>
        <w:t>] թիվ 47357/08 գործը</w:t>
      </w:r>
      <w:bookmarkEnd w:id="215"/>
      <w:r w:rsidRPr="001464A6">
        <w:rPr>
          <w:rFonts w:ascii="GHEA Grapalat" w:hAnsi="GHEA Grapalat"/>
        </w:rPr>
        <w:t>, § 100, 2011 թվականի մարտի 29):</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t>266</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Սույն եզրահանգմամբ Դատարանն անհրաժեշտ է համարում անդրադառնալ Կառավարության նախնական առարկություններին՝ դիմումատուների կողմից վեցամսյա կանոնը չպահպանելու եւ գանգատները ենթադրաբար վաղաժամկետ համարելու վերաբերյալ (տե՛ս վերեւում՝ </w:t>
      </w:r>
      <w:r w:rsidRPr="001464A6">
        <w:rPr>
          <w:rFonts w:ascii="GHEA Grapalat" w:hAnsi="GHEA Grapalat"/>
          <w:noProof/>
        </w:rPr>
        <w:t>169</w:t>
      </w:r>
      <w:r w:rsidRPr="001464A6">
        <w:rPr>
          <w:rFonts w:ascii="GHEA Grapalat" w:hAnsi="GHEA Grapalat"/>
        </w:rPr>
        <w:t>-րդ պարբերությունը):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267</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Դատարանը վկայակոչում է Կոնվենցիայի 35-րդ հոդվածի 1-ին կետով սահմանված՝ վեցամսյա կանոնի վերաբերյալ իր սկզբունքները, այդ թվում՝ դրա կիրառումը մահվան կամ վատ վերաբերմունքի մասով քննության արդյունավետության վերաբերյալ հարցեր առաջադրելու դեպքերում (տե՛ս </w:t>
      </w:r>
      <w:r w:rsidRPr="001464A6">
        <w:rPr>
          <w:rFonts w:ascii="GHEA Grapalat" w:hAnsi="GHEA Grapalat"/>
          <w:i/>
        </w:rPr>
        <w:t>Վարնավան եւ այլք ընդդեմ Թուրքիայի</w:t>
      </w:r>
      <w:r w:rsidRPr="001464A6">
        <w:rPr>
          <w:rFonts w:ascii="GHEA Grapalat" w:hAnsi="GHEA Grapalat"/>
        </w:rPr>
        <w:t xml:space="preserve"> [ՄՊ] [</w:t>
      </w:r>
      <w:r w:rsidRPr="001464A6">
        <w:rPr>
          <w:rFonts w:ascii="GHEA Grapalat" w:hAnsi="GHEA Grapalat"/>
          <w:i/>
        </w:rPr>
        <w:t>Varnava and Others v. Turkey</w:t>
      </w:r>
      <w:r w:rsidRPr="001464A6">
        <w:rPr>
          <w:rFonts w:ascii="GHEA Grapalat" w:hAnsi="GHEA Grapalat"/>
        </w:rPr>
        <w:t>] [GC], թիվ</w:t>
      </w:r>
      <w:r w:rsidR="00DA330A">
        <w:rPr>
          <w:rFonts w:ascii="GHEA Grapalat" w:hAnsi="GHEA Grapalat"/>
        </w:rPr>
        <w:t xml:space="preserve"> </w:t>
      </w:r>
      <w:r w:rsidRPr="001464A6">
        <w:rPr>
          <w:rFonts w:ascii="GHEA Grapalat" w:hAnsi="GHEA Grapalat"/>
        </w:rPr>
        <w:t xml:space="preserve">16064/90 եւ 8 այլ գործեր, §§ 156-58, ՄԻԵԴ 2009 եւ </w:t>
      </w:r>
      <w:bookmarkStart w:id="216" w:name="_cl32145"/>
      <w:r w:rsidRPr="001464A6">
        <w:rPr>
          <w:rFonts w:ascii="GHEA Grapalat" w:hAnsi="GHEA Grapalat"/>
          <w:i/>
        </w:rPr>
        <w:t>Մոկանուն եւ այլք ընդդեմ Ռումինիայի</w:t>
      </w:r>
      <w:bookmarkEnd w:id="216"/>
      <w:r w:rsidRPr="001464A6">
        <w:rPr>
          <w:rFonts w:ascii="GHEA Grapalat" w:hAnsi="GHEA Grapalat"/>
        </w:rPr>
        <w:t xml:space="preserve"> [ՄՊ][</w:t>
      </w:r>
      <w:r w:rsidRPr="001464A6">
        <w:rPr>
          <w:rFonts w:ascii="GHEA Grapalat" w:hAnsi="GHEA Grapalat"/>
          <w:i/>
        </w:rPr>
        <w:t>Mocanu and Others v. Romania</w:t>
      </w:r>
      <w:r w:rsidRPr="001464A6">
        <w:rPr>
          <w:rFonts w:ascii="GHEA Grapalat" w:hAnsi="GHEA Grapalat"/>
        </w:rPr>
        <w:t>], թիվ</w:t>
      </w:r>
      <w:r w:rsidR="00DA330A">
        <w:rPr>
          <w:rFonts w:ascii="GHEA Grapalat" w:hAnsi="GHEA Grapalat"/>
        </w:rPr>
        <w:t xml:space="preserve"> </w:t>
      </w:r>
      <w:r w:rsidRPr="001464A6">
        <w:rPr>
          <w:rFonts w:ascii="GHEA Grapalat" w:hAnsi="GHEA Grapalat"/>
        </w:rPr>
        <w:t>10865/09 եւ 2 այլ գործեր, §§ 258-69, ՄԻԵԴ 2014 (քաղվածքներ)): Դատարանը մասնավորապես մատնանշում է դիմումատուների կողմից պատշաճ ուսումնասիրության պարտականությունը, որը պահանջում է նրանց անհապաղ ներկայացնել իրենց գանգատներն այն պահից, երբ տեղեկացել են կամ պետք է տեղեկացած լինեին, որ քննությունն արդյունավետ չէ (նույն տեղում, § 264): Այս փուլի անցկացման ճշգրիտ պահը որոշելու հարցը անպայմանորեն կախված է գործի հանգամանքներից, եւ դժվար է այն ճշգրիտ կերպով որոշել (նույն տեղում, § 266):</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268</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Սույն գործում Դատարանը վկայակոչում է իր վերոնշյալ եզրակացությունները, որոնք վերաբերում են իշխանությունների կողմից արդյունավետ քննություն չիրականացնելուն (տե՛ս վերեւում՝ 254-265-րդ պարբերությունները): Ինչպես նշվել է վերեւում, մահվան հանգամանքները քիչ են քննվել կամ ընդհանրապես չեն քննվել, մինչդեռ դիմումատուները գործնականում զրկվել են ներպետական ընթացակարգերին մասնակցությունից եւ գրեթե </w:t>
      </w:r>
      <w:r w:rsidRPr="001464A6">
        <w:rPr>
          <w:rFonts w:ascii="GHEA Grapalat" w:hAnsi="GHEA Grapalat"/>
        </w:rPr>
        <w:lastRenderedPageBreak/>
        <w:t>բացարձակապես տեղյակ չեն եղել զարգացումների մասին: Հետեւաբար Դատարանն անհիմն չի համարում, որ նրանք կորցրել են վստահությունը քննության նկատմամբ դիտարկվող իրադարձություններից մոտ երեք տարի անց, եւ այդ հարցը ներպետական մարմիններին առաջադրելու անհաջող փորձեր կատարելով</w:t>
      </w:r>
      <w:r w:rsidR="00DA330A">
        <w:rPr>
          <w:rFonts w:ascii="GHEA Grapalat" w:hAnsi="GHEA Grapalat"/>
        </w:rPr>
        <w:t xml:space="preserve"> </w:t>
      </w:r>
      <w:r w:rsidRPr="001464A6">
        <w:rPr>
          <w:rFonts w:ascii="GHEA Grapalat" w:hAnsi="GHEA Grapalat"/>
        </w:rPr>
        <w:t xml:space="preserve">(տե՛ս վերեւում՝ </w:t>
      </w:r>
      <w:r w:rsidRPr="001464A6">
        <w:rPr>
          <w:rFonts w:ascii="GHEA Grapalat" w:hAnsi="GHEA Grapalat"/>
          <w:noProof/>
        </w:rPr>
        <w:t>89</w:t>
      </w:r>
      <w:r w:rsidRPr="001464A6">
        <w:rPr>
          <w:rFonts w:ascii="GHEA Grapalat" w:hAnsi="GHEA Grapalat"/>
        </w:rPr>
        <w:t>-</w:t>
      </w:r>
      <w:r w:rsidRPr="001464A6">
        <w:rPr>
          <w:rFonts w:ascii="GHEA Grapalat" w:hAnsi="GHEA Grapalat"/>
          <w:noProof/>
        </w:rPr>
        <w:t>94</w:t>
      </w:r>
      <w:r w:rsidRPr="001464A6">
        <w:rPr>
          <w:rFonts w:ascii="GHEA Grapalat" w:hAnsi="GHEA Grapalat"/>
        </w:rPr>
        <w:t xml:space="preserve">-րդ պարբերությունները)՝ դիմել են Դատարան։ Կառավարությունը չի նշել, թե ինչ քննչական գործողություններ են ձեռնարկվել դիմումները ներկայացնելուց հետո։ Ինչ վերաբերում է մահվան դեպքերը թիվ 62202608 քրեական գործից (տե՛ս վերեւում՝ </w:t>
      </w:r>
      <w:r w:rsidRPr="001464A6">
        <w:rPr>
          <w:rFonts w:ascii="GHEA Grapalat" w:hAnsi="GHEA Grapalat"/>
          <w:noProof/>
        </w:rPr>
        <w:t>106</w:t>
      </w:r>
      <w:r w:rsidRPr="001464A6">
        <w:rPr>
          <w:rFonts w:ascii="GHEA Grapalat" w:hAnsi="GHEA Grapalat"/>
        </w:rPr>
        <w:t xml:space="preserve">-րդ պարբերությունը) առանձնացնելու որոշմանը, որը Կառավարությունը նշել է որպես քննությունը վերսկսելու նոր տարր (տե՛ս վերեւում՝ </w:t>
      </w:r>
      <w:r w:rsidRPr="001464A6">
        <w:rPr>
          <w:rFonts w:ascii="GHEA Grapalat" w:hAnsi="GHEA Grapalat"/>
          <w:noProof/>
        </w:rPr>
        <w:t>169</w:t>
      </w:r>
      <w:r w:rsidRPr="001464A6">
        <w:rPr>
          <w:rFonts w:ascii="GHEA Grapalat" w:hAnsi="GHEA Grapalat"/>
        </w:rPr>
        <w:t>-րդ պարբերությունը), սա ոչ այլ ինչ էր, քան պարզ ընթացակարգային որոշում, եւ չի կարող համարվել վեցամսյա ժամկետի հաշվարկման վրա որեւէ ազդեցություն ունեցող հանգամանք։ Հետեւաբար Դատարանը մերժում է Կառավարության նախնական առարկությունները դիմումատուների կողմից վեցամսյա կանոնը չպահպանելու եւ գանգատները ենթադրաբար վաղաժամկետ համարելու վերաբերյալ։</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269</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Հետեւաբար խախտվել է 2-րդ հոդվածի դատավարական հայեցակետը։ </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270</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Սույն եզրակացությանը գալով՝ Դատարանը անհրաժեշտ չի համարում անդրադառնալ նաեւ դիմումատուների կողմից 2021 թվականի սեպտեմբերի 29-ի լրացուցիչ փաստարկներում 2-րդ հոդվածի համաձայն բարձրացված բողոքներին (տե՛ս վերեւում՝ </w:t>
      </w:r>
      <w:r w:rsidRPr="001464A6">
        <w:rPr>
          <w:rFonts w:ascii="GHEA Grapalat" w:hAnsi="GHEA Grapalat"/>
          <w:noProof/>
        </w:rPr>
        <w:t>241</w:t>
      </w:r>
      <w:r w:rsidRPr="001464A6">
        <w:rPr>
          <w:rFonts w:ascii="GHEA Grapalat" w:hAnsi="GHEA Grapalat"/>
        </w:rPr>
        <w:t>-րդ պարբերությունը):</w:t>
      </w:r>
    </w:p>
    <w:p w:rsidR="00903501" w:rsidRPr="00224FA3" w:rsidRDefault="00903501" w:rsidP="00903501">
      <w:pPr>
        <w:pStyle w:val="JuHIRoman"/>
        <w:keepNext w:val="0"/>
        <w:keepLines w:val="0"/>
        <w:widowControl w:val="0"/>
        <w:numPr>
          <w:ilvl w:val="0"/>
          <w:numId w:val="0"/>
        </w:numPr>
        <w:tabs>
          <w:tab w:val="clear" w:pos="454"/>
          <w:tab w:val="clear" w:pos="539"/>
          <w:tab w:val="clear" w:pos="624"/>
          <w:tab w:val="clear" w:pos="709"/>
          <w:tab w:val="clear" w:pos="794"/>
          <w:tab w:val="left" w:pos="1134"/>
        </w:tabs>
        <w:spacing w:before="0" w:beforeAutospacing="0" w:after="160" w:line="360" w:lineRule="auto"/>
        <w:ind w:firstLine="567"/>
        <w:rPr>
          <w:rFonts w:ascii="GHEA Grapalat" w:hAnsi="GHEA Grapalat"/>
          <w:szCs w:val="24"/>
        </w:rPr>
      </w:pPr>
    </w:p>
    <w:p w:rsidR="007E56A9" w:rsidRPr="001464A6" w:rsidRDefault="007E56A9" w:rsidP="00903501">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1464A6">
        <w:rPr>
          <w:rFonts w:ascii="GHEA Grapalat" w:hAnsi="GHEA Grapalat"/>
          <w:szCs w:val="24"/>
        </w:rPr>
        <w:t>III.</w:t>
      </w:r>
      <w:r w:rsidR="00903501" w:rsidRPr="00224FA3">
        <w:rPr>
          <w:rFonts w:ascii="GHEA Grapalat" w:hAnsi="GHEA Grapalat"/>
          <w:szCs w:val="24"/>
        </w:rPr>
        <w:tab/>
      </w:r>
      <w:r w:rsidRPr="001464A6">
        <w:rPr>
          <w:rFonts w:ascii="GHEA Grapalat" w:hAnsi="GHEA Grapalat"/>
          <w:szCs w:val="24"/>
        </w:rPr>
        <w:t>Կոնվենցիայի ենթադրյալ այլ խախտումներ</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17" w:name="inadmissible_complaint_start"/>
      <w:r w:rsidRPr="001464A6">
        <w:rPr>
          <w:rFonts w:ascii="GHEA Grapalat" w:hAnsi="GHEA Grapalat"/>
          <w:noProof/>
        </w:rPr>
        <w:t>271</w:t>
      </w:r>
      <w:bookmarkEnd w:id="217"/>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2021 թվականի սեպտեմբերի 29-ի իրենց լրացուցիչ փաստարկներում (տե՛ս վերեւում՝ </w:t>
      </w:r>
      <w:r w:rsidRPr="001464A6">
        <w:rPr>
          <w:rFonts w:ascii="GHEA Grapalat" w:hAnsi="GHEA Grapalat"/>
          <w:noProof/>
        </w:rPr>
        <w:t>241</w:t>
      </w:r>
      <w:r w:rsidRPr="001464A6">
        <w:rPr>
          <w:rFonts w:ascii="GHEA Grapalat" w:hAnsi="GHEA Grapalat"/>
        </w:rPr>
        <w:t>-րդ պարբերությունը) դիմումատուները նաեւ բողոք են ներկայացրել Կոնվենցիայի 3-րդ հոդվածի համաձայն՝ պնդելով, որ Հայաստանի նախկին նախագահի դեմ մեղադրանքները վերացնելու մասին որոշումը (տե՛ս վերեւում՝ 123-րդ պարբերությունը) իրենց պատճառել է տանջանք եւ տառապանք։</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bookmarkStart w:id="218" w:name="inadmissible_complaint_end"/>
      <w:r w:rsidRPr="001464A6">
        <w:rPr>
          <w:rFonts w:ascii="GHEA Grapalat" w:hAnsi="GHEA Grapalat"/>
          <w:noProof/>
        </w:rPr>
        <w:lastRenderedPageBreak/>
        <w:t>272</w:t>
      </w:r>
      <w:bookmarkEnd w:id="218"/>
      <w:r w:rsidRPr="001464A6">
        <w:rPr>
          <w:rFonts w:ascii="GHEA Grapalat" w:hAnsi="GHEA Grapalat"/>
        </w:rPr>
        <w:t>.</w:t>
      </w:r>
      <w:r w:rsidR="00903501" w:rsidRPr="00903501">
        <w:rPr>
          <w:rFonts w:ascii="GHEA Grapalat" w:hAnsi="GHEA Grapalat"/>
        </w:rPr>
        <w:tab/>
      </w:r>
      <w:r w:rsidRPr="001464A6">
        <w:rPr>
          <w:rFonts w:ascii="GHEA Grapalat" w:hAnsi="GHEA Grapalat"/>
        </w:rPr>
        <w:t>Հաշվի առնելով իր տրամադրության տակ եղած բոլոր նյութերը եւ այնքանով, որքանով այդ բողոքները գտնվում են իր իրավասության ներքո, Դատարանը համարում է, որ դրանցով չի բացահայտվում Կոնվենցիայով սահմանված իրավունքների եւ ազատությունների խախտման որեւէ հատկանիշ։ Դրանից հետեւում է, որ գանգատների սույն մասը ենթակա է մերժման ակնհայտորեն անհիմն լինելու պատճառով՝ համաձայն Կոնվենցիայի 35-րդ հոդվածի 3-րդ եւ 4-րդ կետերի։</w:t>
      </w:r>
    </w:p>
    <w:p w:rsidR="00DA330A" w:rsidRPr="00224FA3" w:rsidRDefault="00DA330A" w:rsidP="00903501">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p>
    <w:p w:rsidR="007E56A9" w:rsidRPr="001464A6" w:rsidRDefault="007E56A9" w:rsidP="00903501">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1464A6">
        <w:rPr>
          <w:rFonts w:ascii="GHEA Grapalat" w:hAnsi="GHEA Grapalat"/>
          <w:szCs w:val="24"/>
        </w:rPr>
        <w:t>IV.</w:t>
      </w:r>
      <w:r w:rsidR="00903501" w:rsidRPr="00903501">
        <w:rPr>
          <w:rFonts w:ascii="GHEA Grapalat" w:hAnsi="GHEA Grapalat"/>
          <w:szCs w:val="24"/>
        </w:rPr>
        <w:tab/>
      </w:r>
      <w:r w:rsidRPr="001464A6">
        <w:rPr>
          <w:rFonts w:ascii="GHEA Grapalat" w:hAnsi="GHEA Grapalat"/>
          <w:szCs w:val="24"/>
        </w:rPr>
        <w:t>ԿՈՆՎԵՆՑԻԱՅԻ 38-ՐԴ ՀՈԴՎԱԾԻ ՊԱՀՊԱՆՈՒՄԸ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273</w:t>
      </w:r>
      <w:r w:rsidRPr="001464A6">
        <w:rPr>
          <w:rFonts w:ascii="GHEA Grapalat" w:hAnsi="GHEA Grapalat"/>
        </w:rPr>
        <w:t>.</w:t>
      </w:r>
      <w:r w:rsidR="00903501" w:rsidRPr="00903501">
        <w:rPr>
          <w:rFonts w:ascii="GHEA Grapalat" w:hAnsi="GHEA Grapalat"/>
        </w:rPr>
        <w:tab/>
      </w:r>
      <w:r w:rsidRPr="001464A6">
        <w:rPr>
          <w:rFonts w:ascii="GHEA Grapalat" w:hAnsi="GHEA Grapalat"/>
        </w:rPr>
        <w:t>Ի վերջո, դիմումատուները բողոքել են, որ Կառավարությունը չի կատարել Կոնվենցիայի 38-րդ հոդվածով նախատեսված իր պարտավորությունները, որը սահմանում է հետեւյալը.</w:t>
      </w:r>
    </w:p>
    <w:p w:rsidR="007E56A9" w:rsidRPr="00903501" w:rsidRDefault="007E56A9" w:rsidP="00903501">
      <w:pPr>
        <w:pStyle w:val="JuQuotSub"/>
        <w:widowControl w:val="0"/>
        <w:spacing w:before="0" w:after="160" w:line="360" w:lineRule="auto"/>
        <w:ind w:firstLine="567"/>
        <w:rPr>
          <w:rFonts w:ascii="GHEA Grapalat" w:hAnsi="GHEA Grapalat"/>
          <w:szCs w:val="24"/>
        </w:rPr>
      </w:pPr>
      <w:r w:rsidRPr="00903501">
        <w:rPr>
          <w:rFonts w:ascii="GHEA Grapalat" w:hAnsi="GHEA Grapalat"/>
          <w:szCs w:val="24"/>
        </w:rPr>
        <w:t>«Դատարանը նախաձեռնում է գործի քննությունը կողմերի կամ նրանց ներկայացուցիչների մասնակցությամբ, եւ եթե անհրաժեշտ է, իրականացնում է հետաքննություն, որի արդյունավետ իրականացման համար գործին առնչվող Բարձր պայմանավորվող կողմերն ապահովում են անհրաժեշտ բոլոր պայմանները»: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274</w:t>
      </w:r>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Դիմումատուները պնդում էին, որ Կառավարությունը չի բացահայտել գործի քննության եւ իրենց ազգականների մահվան հանգամանքները պարզաբանելու համար կարեւոր նյութեր եւ տեղեկություններ։ Նրանք մասնավորապես անդրադառնում էին Կառավարության կողմից Դատարանի</w:t>
      </w:r>
      <w:r w:rsidR="00DA330A">
        <w:rPr>
          <w:rFonts w:ascii="GHEA Grapalat" w:hAnsi="GHEA Grapalat"/>
        </w:rPr>
        <w:t xml:space="preserve"> </w:t>
      </w:r>
      <w:r w:rsidRPr="001464A6">
        <w:rPr>
          <w:rFonts w:ascii="GHEA Grapalat" w:hAnsi="GHEA Grapalat"/>
        </w:rPr>
        <w:t>պահանջած բոլոր նյութերը չտրամադրելու եւ քրեական գործի բազմաթիվ նյութերը չբացահայտելու ենթադրյալ անկարողությանը, որոնց վրա նրանք հիմնվել էին իրենց դիտարկումներում։ Վերջինիս կապակցությամբ դիմումատուները ներկայացրել են կոնկրետ ապացույցների ցանկ, որոնք նրանք պնդել են, որ Կառավարությունը բացահայտի։</w:t>
      </w:r>
    </w:p>
    <w:p w:rsidR="007E56A9" w:rsidRPr="00224FA3"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275</w:t>
      </w:r>
      <w:r w:rsidRPr="001464A6">
        <w:rPr>
          <w:rFonts w:ascii="GHEA Grapalat" w:hAnsi="GHEA Grapalat"/>
        </w:rPr>
        <w:t>.</w:t>
      </w:r>
      <w:r w:rsidR="00903501" w:rsidRPr="00903501">
        <w:rPr>
          <w:rFonts w:ascii="GHEA Grapalat" w:hAnsi="GHEA Grapalat"/>
        </w:rPr>
        <w:tab/>
      </w:r>
      <w:r w:rsidRPr="001464A6">
        <w:rPr>
          <w:rFonts w:ascii="GHEA Grapalat" w:hAnsi="GHEA Grapalat"/>
        </w:rPr>
        <w:t>Կառավարությունը չի մեկնաբանել դիմումատուների պնդումները։</w:t>
      </w:r>
    </w:p>
    <w:p w:rsidR="00DA330A" w:rsidRPr="00224FA3" w:rsidRDefault="00DA330A" w:rsidP="00903501">
      <w:pPr>
        <w:pStyle w:val="JuPara"/>
        <w:widowControl w:val="0"/>
        <w:tabs>
          <w:tab w:val="left" w:pos="1134"/>
        </w:tabs>
        <w:spacing w:after="160" w:line="360" w:lineRule="auto"/>
        <w:ind w:firstLine="567"/>
        <w:rPr>
          <w:rFonts w:ascii="GHEA Grapalat" w:hAnsi="GHEA Grapalat"/>
        </w:rPr>
      </w:pP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rPr>
        <w:lastRenderedPageBreak/>
        <w:t>276.</w:t>
      </w:r>
      <w:r w:rsidR="00903501" w:rsidRPr="00903501">
        <w:rPr>
          <w:rFonts w:ascii="GHEA Grapalat" w:hAnsi="GHEA Grapalat"/>
        </w:rPr>
        <w:tab/>
      </w:r>
      <w:r w:rsidRPr="001464A6">
        <w:rPr>
          <w:rFonts w:ascii="GHEA Grapalat" w:hAnsi="GHEA Grapalat"/>
        </w:rPr>
        <w:t xml:space="preserve">Դատարանը վերահաստատում է, որ Կոնվենցիայի 34-րդ հոդվածով սահմանված անհատական դիմումների համակարգի արդյունավետ գործունեության համար չափազանց կարեւոր է, որ պետություններն ապահովեն բոլոր անհրաժեշտ հնարավորությունները՝ գանգատների պատշաճ եւ արդյունավետ քննությունը հնարավոր դարձնելու համար։ Սույն պարտավորության համաձայն՝ Պայմանավորվող պետություններից պահանջվում է Դատարանին տրամադրել բոլոր անհրաժեշտ միջոցները՝ անկախ նրանից՝ այն իրականացնում է փաստահավաք քննություն, թե կատարում է գանգատների ուսումնասիրության հետ կապված իր ընդհանուր պարտականությունները: Կառավարության կողմից իր ձեռքում գտնվող այդպիսի տեղեկությունները չներկայացնելը՝ առանց բավարար բացատրության, կարող է ոչ միայն հիմք լինել դիմումատուի պնդումների հիմնավորվածության վերաբերյալ եզրակացություններ անելու համար, այլեւ բացասաբար անդրադառնալ պատասխանող պետության կողմից Կոնվենցիայի 38-րդ հոդվածով ստանձնած պարտավորությունների կատարման մակարդակի վրա (տե՛ս </w:t>
      </w:r>
      <w:r w:rsidRPr="001464A6">
        <w:rPr>
          <w:rFonts w:ascii="GHEA Grapalat" w:hAnsi="GHEA Grapalat"/>
          <w:i/>
        </w:rPr>
        <w:t>Յանովիեցը եւ այլք ընդդեմ Ռուսաստանի</w:t>
      </w:r>
      <w:r w:rsidRPr="001464A6">
        <w:rPr>
          <w:rFonts w:ascii="GHEA Grapalat" w:hAnsi="GHEA Grapalat"/>
        </w:rPr>
        <w:t xml:space="preserve"> [ՄՊ] [</w:t>
      </w:r>
      <w:r w:rsidRPr="001464A6">
        <w:rPr>
          <w:rFonts w:ascii="GHEA Grapalat" w:hAnsi="GHEA Grapalat"/>
          <w:i/>
        </w:rPr>
        <w:t>Janowiec and Others v. Russia</w:t>
      </w:r>
      <w:r w:rsidRPr="001464A6">
        <w:rPr>
          <w:rFonts w:ascii="GHEA Grapalat" w:hAnsi="GHEA Grapalat"/>
        </w:rPr>
        <w:t>] [GC] թիվ 55508/07 եւ 29520/09 գործերը, § 202, ՄԻԵԴ 2013, լրացուցիչ հղումներով):</w:t>
      </w:r>
    </w:p>
    <w:p w:rsidR="007E56A9" w:rsidRDefault="007E56A9" w:rsidP="00903501">
      <w:pPr>
        <w:pStyle w:val="JuPara"/>
        <w:widowControl w:val="0"/>
        <w:tabs>
          <w:tab w:val="left" w:pos="1134"/>
        </w:tabs>
        <w:spacing w:after="160" w:line="360" w:lineRule="auto"/>
        <w:ind w:firstLine="567"/>
        <w:rPr>
          <w:rFonts w:ascii="GHEA Grapalat" w:hAnsi="GHEA Grapalat"/>
          <w:lang w:val="en-US"/>
        </w:rPr>
      </w:pPr>
      <w:r w:rsidRPr="001464A6">
        <w:rPr>
          <w:rFonts w:ascii="GHEA Grapalat" w:hAnsi="GHEA Grapalat"/>
          <w:noProof/>
        </w:rPr>
        <w:t>277</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Դատարանի կողմից պահանջվող ապացույցները տրամադրելու պարտավորությունը պարտադիր է պատասխանող Կառավարության համար այդպիսի խնդրանքը ձեւակերպելու պահից՝ անկախ նրանից՝ դա Կառավարություն ներկայացված գանգատի մասին նախնական ծանուցման պահին է, թե դատավարության հետագա փուլում: Հիմնական պահանջ է, որ պահանջվող նյութերը ներկայացվեն ամբողջությամբ, եթե Դատարանը այդպես է հրահանգել, եւ որ բացակայող բոլոր տարրերը պատշաճ կերպով հաշվի առնվեն (նույն տեղում, § 203): Այն դեպքում, երբ գանգատը բարձրացնում է հարցեր քննության արդյունավետության վերաբերյալ, քրեական գործով քննության փաստաթղթերը հիմնարար նշանակություն ունեն փաստերի հաստատման հարցում, եւ դրանց բացակայությունը կարող է խոչընդոտել Դատարանի կողմից </w:t>
      </w:r>
      <w:r w:rsidRPr="001464A6">
        <w:rPr>
          <w:rFonts w:ascii="GHEA Grapalat" w:hAnsi="GHEA Grapalat"/>
        </w:rPr>
        <w:lastRenderedPageBreak/>
        <w:t xml:space="preserve">բողոքի պատշաճ քննությունը թե՛ ընդունելիության փուլում, թե՛ ըստ էության քննություն իրականացնելու փուլում (տե՛ս </w:t>
      </w:r>
      <w:bookmarkStart w:id="219" w:name="_cl31420"/>
      <w:r w:rsidRPr="001464A6">
        <w:rPr>
          <w:rFonts w:ascii="GHEA Grapalat" w:hAnsi="GHEA Grapalat"/>
          <w:i/>
        </w:rPr>
        <w:t>Մասլովան եւ Նալբանդովն ընդդեմ Ռուսաստանի</w:t>
      </w:r>
      <w:bookmarkEnd w:id="219"/>
      <w:r w:rsidRPr="001464A6">
        <w:rPr>
          <w:rFonts w:ascii="GHEA Grapalat" w:hAnsi="GHEA Grapalat"/>
        </w:rPr>
        <w:t>[</w:t>
      </w:r>
      <w:r w:rsidRPr="001464A6">
        <w:rPr>
          <w:rFonts w:ascii="GHEA Grapalat" w:hAnsi="GHEA Grapalat"/>
          <w:i/>
        </w:rPr>
        <w:t xml:space="preserve">Maslova and Nalbandov v. Russia] </w:t>
      </w:r>
      <w:r w:rsidRPr="001464A6">
        <w:rPr>
          <w:rFonts w:ascii="GHEA Grapalat" w:hAnsi="GHEA Grapalat"/>
        </w:rPr>
        <w:t>թիվ 839/02 գործը, § 128, 2008 թվականի հունվարի 24): Հետեւաբար, երբ գանգատը պարունակում է բողոք, որ արդյունավետ քննություն չի իրականացվել, ինչպես այս գործում, պատասխանող պետության պարտականությունն է տրամադրել դրան վերաբերող բոլոր փաստաթղթերը (տե՛ս</w:t>
      </w:r>
      <w:bookmarkStart w:id="220" w:name="_cl37549"/>
      <w:r w:rsidRPr="001464A6">
        <w:rPr>
          <w:rFonts w:ascii="GHEA Grapalat" w:hAnsi="GHEA Grapalat"/>
        </w:rPr>
        <w:t xml:space="preserve"> </w:t>
      </w:r>
      <w:r w:rsidRPr="001464A6">
        <w:rPr>
          <w:rFonts w:ascii="GHEA Grapalat" w:hAnsi="GHEA Grapalat"/>
          <w:i/>
        </w:rPr>
        <w:t>Թանրըքուլուն ընդդեմ Թուրքիայի</w:t>
      </w:r>
      <w:r w:rsidRPr="001464A6">
        <w:rPr>
          <w:rFonts w:ascii="GHEA Grapalat" w:hAnsi="GHEA Grapalat"/>
        </w:rPr>
        <w:t xml:space="preserve"> [ՄՊ],</w:t>
      </w:r>
      <w:bookmarkEnd w:id="220"/>
      <w:r w:rsidRPr="001464A6">
        <w:rPr>
          <w:rFonts w:ascii="GHEA Grapalat" w:hAnsi="GHEA Grapalat"/>
        </w:rPr>
        <w:t>[</w:t>
      </w:r>
      <w:r w:rsidRPr="001464A6">
        <w:rPr>
          <w:rFonts w:ascii="GHEA Grapalat" w:hAnsi="GHEA Grapalat"/>
          <w:i/>
        </w:rPr>
        <w:t>Tanrıkulu v. Turkey</w:t>
      </w:r>
      <w:r w:rsidRPr="001464A6">
        <w:rPr>
          <w:rFonts w:ascii="GHEA Grapalat" w:hAnsi="GHEA Grapalat"/>
        </w:rPr>
        <w:t xml:space="preserve"> ] [GC] թիվ 23763/94 գործը, § 71, ՄԻԵԴ 1999-IV):</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278</w:t>
      </w:r>
      <w:r w:rsidRPr="001464A6">
        <w:rPr>
          <w:rFonts w:ascii="GHEA Grapalat" w:hAnsi="GHEA Grapalat"/>
        </w:rPr>
        <w:t>.</w:t>
      </w:r>
      <w:r w:rsidR="00903501">
        <w:rPr>
          <w:rFonts w:ascii="GHEA Grapalat" w:hAnsi="GHEA Grapalat"/>
          <w:lang w:val="en-US"/>
        </w:rPr>
        <w:tab/>
      </w:r>
      <w:r w:rsidRPr="001464A6">
        <w:rPr>
          <w:rFonts w:ascii="GHEA Grapalat" w:hAnsi="GHEA Grapalat"/>
        </w:rPr>
        <w:t xml:space="preserve">Դատարանը սկզբնական շրջանում նշում է, որ դիմումատուների՝ 38-րդ հոդվածի համաձայն ներկայացված բողոքը վերաբերում է Կառավարության՝ ոչ միայն Դատարանի կողմից հատուկ պահանջված, այլեւ դիմումատուների փաստաբանների կողմից պահանջված փաստաթղթերը չտրամադրելու ենթադրյալ հանգամանքին։ Դատարանը համարում է, որ չնայած Կառավարության համար ցանկալի կլիներ տրամադրել որքան հնարավոր է շատ համապատասխան նյութեր՝ այդպիսով օգնելով Դատարանին գործի լիարժեք եւ մանրակրկիտ քննություն անցկացնել, չի կարող համարվել, որ նրանք խախտում են Կոնվենցիայի 38-րդ հոդվածը միայն այն պատճառով, որ նրանք չեն կարողացել հիմնավորել իրենց բոլոր պնդումները համապատասխան ապացույցներով կամ չեն կարողացել բավարարել դիմումատուների պահանջները՝ կոնկրետ նյութերի բացահայտման վերաբերյալ (համեմատել </w:t>
      </w:r>
      <w:r w:rsidRPr="001464A6">
        <w:rPr>
          <w:rFonts w:ascii="GHEA Grapalat" w:hAnsi="GHEA Grapalat"/>
          <w:i/>
        </w:rPr>
        <w:t>Մակուչյանը եւ Մինասյանն ընդդեմ Ադրբեջանի</w:t>
      </w:r>
      <w:r w:rsidRPr="001464A6">
        <w:rPr>
          <w:rFonts w:ascii="GHEA Grapalat" w:hAnsi="GHEA Grapalat"/>
        </w:rPr>
        <w:t xml:space="preserve"> եւ </w:t>
      </w:r>
      <w:r w:rsidRPr="001464A6">
        <w:rPr>
          <w:rFonts w:ascii="GHEA Grapalat" w:hAnsi="GHEA Grapalat"/>
          <w:i/>
        </w:rPr>
        <w:t>Հունգարիայի</w:t>
      </w:r>
      <w:r w:rsidRPr="001464A6">
        <w:rPr>
          <w:rFonts w:ascii="GHEA Grapalat" w:hAnsi="GHEA Grapalat"/>
        </w:rPr>
        <w:t xml:space="preserve"> [</w:t>
      </w:r>
      <w:r w:rsidRPr="001464A6">
        <w:rPr>
          <w:rFonts w:ascii="GHEA Grapalat" w:hAnsi="GHEA Grapalat"/>
          <w:i/>
        </w:rPr>
        <w:t xml:space="preserve">Makuchyan and Minasyan v. Azerbaijan and Hungary] </w:t>
      </w:r>
      <w:r w:rsidRPr="001464A6">
        <w:rPr>
          <w:rFonts w:ascii="GHEA Grapalat" w:hAnsi="GHEA Grapalat"/>
        </w:rPr>
        <w:t>թիվ 17247/13</w:t>
      </w:r>
      <w:r w:rsidR="00DA330A">
        <w:rPr>
          <w:rFonts w:ascii="GHEA Grapalat" w:hAnsi="GHEA Grapalat"/>
        </w:rPr>
        <w:t xml:space="preserve"> </w:t>
      </w:r>
      <w:r w:rsidRPr="001464A6">
        <w:rPr>
          <w:rFonts w:ascii="GHEA Grapalat" w:hAnsi="GHEA Grapalat"/>
        </w:rPr>
        <w:t>գործի հետ, § 225, 2020</w:t>
      </w:r>
      <w:r w:rsidR="00903501" w:rsidRPr="00903501">
        <w:rPr>
          <w:rFonts w:ascii="Courier New" w:hAnsi="Courier New" w:cs="Courier New"/>
        </w:rPr>
        <w:t> </w:t>
      </w:r>
      <w:r w:rsidRPr="001464A6">
        <w:rPr>
          <w:rFonts w:ascii="GHEA Grapalat" w:hAnsi="GHEA Grapalat"/>
        </w:rPr>
        <w:t>թվականի մայիսի 26):</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279</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Կառավարության՝ Դատարանի կողմից պահանջվող նյութերը չտրամադրելու ենթադրյալ փաստի մասով Դատարանը նշում է, որ գանգատների մասին ծանուցելու պահին Կառավարությանը հատուկ խնդրել են ներկայացնել «բոլոր համապատասխան փաստաթղթերը, այդ թվում՝ քննության ընթացքում անցկացված բոլոր ձգաբանական փորձաքննությունների եւ այլ </w:t>
      </w:r>
      <w:r w:rsidRPr="001464A6">
        <w:rPr>
          <w:rFonts w:ascii="GHEA Grapalat" w:hAnsi="GHEA Grapalat"/>
        </w:rPr>
        <w:lastRenderedPageBreak/>
        <w:t xml:space="preserve">փորձաքննությունների արդյունքները» եւ «Խորհրդարանական [ՓՀԽ] կողմից կազմված բոլոր փաստաթղթերի» պատճենները (տե՛ս վերեւում՝ </w:t>
      </w:r>
      <w:r w:rsidRPr="001464A6">
        <w:rPr>
          <w:rFonts w:ascii="GHEA Grapalat" w:hAnsi="GHEA Grapalat"/>
          <w:noProof/>
        </w:rPr>
        <w:t>109</w:t>
      </w:r>
      <w:r w:rsidRPr="001464A6">
        <w:rPr>
          <w:rFonts w:ascii="GHEA Grapalat" w:hAnsi="GHEA Grapalat"/>
        </w:rPr>
        <w:t xml:space="preserve">-րդ պարբերությունը): Պահանջված արդյունքներից կամ ՓՀԽ փաստաթղթերից ոչ մեկը չի տրամադրվել Կառավարության դիտարկումների հետ միասին: Փաստորեն, նրանց դիտարկումներին կից միակ փաստաթղթերն էին համապատասխան դիմումատուների զոհերի իրավահաջորդներ ճանաչող որոշումները (տե՛ս վերեւում՝ </w:t>
      </w:r>
      <w:r w:rsidRPr="001464A6">
        <w:rPr>
          <w:rFonts w:ascii="GHEA Grapalat" w:hAnsi="GHEA Grapalat"/>
          <w:noProof/>
        </w:rPr>
        <w:t>76</w:t>
      </w:r>
      <w:r w:rsidRPr="001464A6">
        <w:rPr>
          <w:rFonts w:ascii="GHEA Grapalat" w:hAnsi="GHEA Grapalat"/>
        </w:rPr>
        <w:t xml:space="preserve">-րդ պարբերությունը) եւ որոշակի դատական փորձաքննությունների եզրակացությունները դիմումատուներին ներկայացնելու արձանագրությունները (տե՛ս վերեւում՝ </w:t>
      </w:r>
      <w:r w:rsidRPr="001464A6">
        <w:rPr>
          <w:rFonts w:ascii="GHEA Grapalat" w:hAnsi="GHEA Grapalat"/>
          <w:noProof/>
        </w:rPr>
        <w:t>77</w:t>
      </w:r>
      <w:r w:rsidRPr="001464A6">
        <w:rPr>
          <w:rFonts w:ascii="GHEA Grapalat" w:hAnsi="GHEA Grapalat"/>
        </w:rPr>
        <w:t xml:space="preserve">-րդ պարբերությունը), որոնք դժվար թե կարելի լիներ համարել «բոլոր համապատասխան փաստաթղթերը»։ Դատարանը կրկնել է իր խնդրանքը 2016 թվականի մայիսի 18-ին (տե՛ս վերեւում՝ 111-րդ պարբերությունը), որին ի պատասխան Կառավարությունը ներկայացրել է դատական փորձաքննությունների մի շարք եզրակացություններ (տե՛ս վերեւում՝ 112-րդ պարբերությունը)։ Ընդհանուր առմամբ տրամադրվել է քսանչորս փաստաթուղթ, այդ թվում՝ դիմումատուների կողմից արդեն ներկայացված ինը դատաբժշկական փորձաքննությունները (տե՛ս վերեւում՝ </w:t>
      </w:r>
      <w:r w:rsidRPr="001464A6">
        <w:rPr>
          <w:rFonts w:ascii="GHEA Grapalat" w:hAnsi="GHEA Grapalat"/>
          <w:noProof/>
        </w:rPr>
        <w:t>67</w:t>
      </w:r>
      <w:r w:rsidRPr="001464A6">
        <w:rPr>
          <w:rFonts w:ascii="GHEA Grapalat" w:hAnsi="GHEA Grapalat"/>
        </w:rPr>
        <w:t>-րդ պարբերությունը)։ Մնացած փաստաթղթերի թվում էին թիվ</w:t>
      </w:r>
      <w:r w:rsidR="00DA330A">
        <w:rPr>
          <w:rFonts w:ascii="GHEA Grapalat" w:hAnsi="GHEA Grapalat"/>
        </w:rPr>
        <w:t xml:space="preserve"> </w:t>
      </w:r>
      <w:r w:rsidRPr="001464A6">
        <w:rPr>
          <w:rFonts w:ascii="GHEA Grapalat" w:hAnsi="GHEA Grapalat"/>
        </w:rPr>
        <w:t xml:space="preserve">385, 389 եւ 09330802 եզրակացությունները (տե՛ս վերեւում՝ </w:t>
      </w:r>
      <w:r w:rsidRPr="001464A6">
        <w:rPr>
          <w:rFonts w:ascii="GHEA Grapalat" w:hAnsi="GHEA Grapalat"/>
          <w:noProof/>
        </w:rPr>
        <w:t>74</w:t>
      </w:r>
      <w:r w:rsidRPr="001464A6">
        <w:rPr>
          <w:rFonts w:ascii="GHEA Grapalat" w:hAnsi="GHEA Grapalat"/>
        </w:rPr>
        <w:t xml:space="preserve">-րդ, </w:t>
      </w:r>
      <w:r w:rsidRPr="001464A6">
        <w:rPr>
          <w:rFonts w:ascii="GHEA Grapalat" w:hAnsi="GHEA Grapalat"/>
          <w:noProof/>
        </w:rPr>
        <w:t>72</w:t>
      </w:r>
      <w:r w:rsidRPr="001464A6">
        <w:rPr>
          <w:rFonts w:ascii="GHEA Grapalat" w:hAnsi="GHEA Grapalat"/>
        </w:rPr>
        <w:t xml:space="preserve">-րդ եւ </w:t>
      </w:r>
      <w:r w:rsidRPr="001464A6">
        <w:rPr>
          <w:rFonts w:ascii="GHEA Grapalat" w:hAnsi="GHEA Grapalat"/>
          <w:noProof/>
        </w:rPr>
        <w:t>75</w:t>
      </w:r>
      <w:r w:rsidRPr="001464A6">
        <w:rPr>
          <w:rFonts w:ascii="GHEA Grapalat" w:hAnsi="GHEA Grapalat"/>
        </w:rPr>
        <w:t xml:space="preserve">-րդ պարբերությունները), Ռուսաստանի Դաշնությունում անցկացված երկու փորձաքննությունները (տե՛ս վերեւում՝ </w:t>
      </w:r>
      <w:r w:rsidRPr="001464A6">
        <w:rPr>
          <w:rFonts w:ascii="GHEA Grapalat" w:hAnsi="GHEA Grapalat"/>
          <w:noProof/>
        </w:rPr>
        <w:t>80</w:t>
      </w:r>
      <w:r w:rsidRPr="001464A6">
        <w:rPr>
          <w:rFonts w:ascii="GHEA Grapalat" w:hAnsi="GHEA Grapalat"/>
        </w:rPr>
        <w:t xml:space="preserve">-րդ եւ </w:t>
      </w:r>
      <w:r w:rsidRPr="001464A6">
        <w:rPr>
          <w:rFonts w:ascii="GHEA Grapalat" w:hAnsi="GHEA Grapalat"/>
          <w:noProof/>
        </w:rPr>
        <w:t>82</w:t>
      </w:r>
      <w:r w:rsidRPr="001464A6">
        <w:rPr>
          <w:rFonts w:ascii="GHEA Grapalat" w:hAnsi="GHEA Grapalat"/>
        </w:rPr>
        <w:t>-րդ պարբերությունները) եւ տասնմեկ այլ դատական փորձաքննություններ, որոնք մահվան դեպքերի հետ կապված որեւէ ակնհայտ եւ ուղղակի ապացուցողական արժեք չունեին։ «Չերյոմուխա</w:t>
      </w:r>
      <w:r w:rsidR="00903501" w:rsidRPr="00903501">
        <w:rPr>
          <w:rFonts w:ascii="GHEA Grapalat" w:hAnsi="GHEA Grapalat"/>
        </w:rPr>
        <w:t>-</w:t>
      </w:r>
      <w:r w:rsidRPr="001464A6">
        <w:rPr>
          <w:rFonts w:ascii="GHEA Grapalat" w:hAnsi="GHEA Grapalat"/>
        </w:rPr>
        <w:t xml:space="preserve">7» տեսակի արցունքաբեր գազի նռնակների երկրորդ ձգաբանական փորձաքննության </w:t>
      </w:r>
      <w:r w:rsidRPr="00903501">
        <w:rPr>
          <w:rFonts w:ascii="GHEA Grapalat" w:hAnsi="GHEA Grapalat"/>
          <w:spacing w:val="-4"/>
        </w:rPr>
        <w:t xml:space="preserve">արդյունքում կազմված թիվ 1466 եզրակացության պատճենը (տե՛ս վերեւում՝ </w:t>
      </w:r>
      <w:r w:rsidRPr="00903501">
        <w:rPr>
          <w:rFonts w:ascii="GHEA Grapalat" w:hAnsi="GHEA Grapalat"/>
          <w:noProof/>
          <w:spacing w:val="-4"/>
        </w:rPr>
        <w:t>78</w:t>
      </w:r>
      <w:r w:rsidRPr="00903501">
        <w:rPr>
          <w:rFonts w:ascii="GHEA Grapalat" w:hAnsi="GHEA Grapalat"/>
          <w:spacing w:val="-4"/>
        </w:rPr>
        <w:t>-րդ պարբերությունը) չի ներկայացվել։</w:t>
      </w:r>
      <w:r w:rsidR="00DA330A">
        <w:rPr>
          <w:rFonts w:ascii="GHEA Grapalat" w:hAnsi="GHEA Grapalat"/>
          <w:spacing w:val="-4"/>
        </w:rPr>
        <w:t xml:space="preserve"> </w:t>
      </w:r>
      <w:r w:rsidRPr="00903501">
        <w:rPr>
          <w:rFonts w:ascii="GHEA Grapalat" w:hAnsi="GHEA Grapalat"/>
          <w:spacing w:val="-4"/>
        </w:rPr>
        <w:t>Մահվան դեպքերին ուղղակիորեն</w:t>
      </w:r>
      <w:r w:rsidRPr="001464A6">
        <w:rPr>
          <w:rFonts w:ascii="GHEA Grapalat" w:hAnsi="GHEA Grapalat"/>
        </w:rPr>
        <w:t xml:space="preserve"> վերաբերող եւ խիստ կարեւոր որոշ այլ նյութեր նույնպես չեն ներկայացվել, ինչպիսիք են Քրեական օրենսգրքի 104-րդ հոդվածի եւ 373-րդ հոդվածի 3-րդ մասի հիման վրա հարուցված քրեական վարույթին վերաբերող նյութերը (տե՛ս վերեւում՝ </w:t>
      </w:r>
      <w:r w:rsidRPr="001464A6">
        <w:rPr>
          <w:rFonts w:ascii="GHEA Grapalat" w:hAnsi="GHEA Grapalat"/>
          <w:noProof/>
        </w:rPr>
        <w:t>84</w:t>
      </w:r>
      <w:r w:rsidRPr="001464A6">
        <w:rPr>
          <w:rFonts w:ascii="GHEA Grapalat" w:hAnsi="GHEA Grapalat"/>
        </w:rPr>
        <w:t xml:space="preserve">-րդ եւ </w:t>
      </w:r>
      <w:r w:rsidRPr="001464A6">
        <w:rPr>
          <w:rFonts w:ascii="GHEA Grapalat" w:hAnsi="GHEA Grapalat"/>
          <w:noProof/>
        </w:rPr>
        <w:t>85</w:t>
      </w:r>
      <w:r w:rsidRPr="001464A6">
        <w:rPr>
          <w:rFonts w:ascii="GHEA Grapalat" w:hAnsi="GHEA Grapalat"/>
        </w:rPr>
        <w:t xml:space="preserve">-րդ պարբերությունները) կամ ՀՔԾ փաստաթղթում նշված հանցագործության </w:t>
      </w:r>
      <w:r w:rsidRPr="001464A6">
        <w:rPr>
          <w:rFonts w:ascii="GHEA Grapalat" w:hAnsi="GHEA Grapalat"/>
        </w:rPr>
        <w:lastRenderedPageBreak/>
        <w:t xml:space="preserve">վայրի վկաների հարցաքննությունները եւ զննումները (տե՛ս վերեւում՝ </w:t>
      </w:r>
      <w:r w:rsidRPr="001464A6">
        <w:rPr>
          <w:rFonts w:ascii="GHEA Grapalat" w:hAnsi="GHEA Grapalat"/>
          <w:noProof/>
        </w:rPr>
        <w:t>100</w:t>
      </w:r>
      <w:r w:rsidRPr="001464A6">
        <w:rPr>
          <w:rFonts w:ascii="GHEA Grapalat" w:hAnsi="GHEA Grapalat"/>
        </w:rPr>
        <w:t>-րդ պարբերությունը):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280</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Դատարանն ընդունում է, որ վերոնշյալ փաստաթղթերը հատուկ չեն նշվել իր հարցումներում։ Այնուամենայնիվ, այն ակնհայտորեն չի կարող տրամադրել պատասխանող Կառավարության կողմից ներկայացվող բոլոր կոնկրետ փաստաթղթերի մանրամասն ցանկը հատկապես այնպիսի դեպքերում, ինչպիսին է ներկայիս դեպքը, երբ այն բախվում է փաստական </w:t>
      </w:r>
      <w:r w:rsidRPr="001464A6">
        <w:rPr>
          <w:rFonts w:ascii="Sylfaen" w:hAnsi="Sylfaen"/>
        </w:rPr>
        <w:t>​​</w:t>
      </w:r>
      <w:r w:rsidRPr="001464A6">
        <w:rPr>
          <w:rFonts w:ascii="GHEA Grapalat" w:hAnsi="GHEA Grapalat"/>
        </w:rPr>
        <w:t>տեղեկությունների պակասի հետ, այդ թվում՝ քննության ընթացքում ձեռնարկված քայլերի վերաբերյալ։ Միեւնույն ժամանակ կոնկրետ դեպքում Դատարանին խոչընդոտել են ամբողջ նախաքննական գործում առկա նյութերը պահանջելու հնարավորությունից, ինչպես հաճախ արվում է այս տեսակի գործերում (տե՛ս, օրինակ,</w:t>
      </w:r>
      <w:r w:rsidR="00DA330A">
        <w:rPr>
          <w:rFonts w:ascii="GHEA Grapalat" w:hAnsi="GHEA Grapalat"/>
        </w:rPr>
        <w:t xml:space="preserve"> </w:t>
      </w:r>
      <w:bookmarkStart w:id="221" w:name="_cl21934"/>
      <w:bookmarkStart w:id="222" w:name="_cl37827"/>
      <w:r w:rsidRPr="001464A6">
        <w:rPr>
          <w:rFonts w:ascii="GHEA Grapalat" w:hAnsi="GHEA Grapalat"/>
        </w:rPr>
        <w:t>վերեւում հիշատակված՝</w:t>
      </w:r>
      <w:r w:rsidRPr="001464A6">
        <w:rPr>
          <w:rFonts w:ascii="GHEA Grapalat" w:hAnsi="GHEA Grapalat"/>
          <w:i/>
        </w:rPr>
        <w:t xml:space="preserve"> Մասլովայի եւ Նալբանդովի </w:t>
      </w:r>
      <w:r w:rsidRPr="001464A6">
        <w:rPr>
          <w:rFonts w:ascii="GHEA Grapalat" w:hAnsi="GHEA Grapalat"/>
        </w:rPr>
        <w:t>[</w:t>
      </w:r>
      <w:r w:rsidRPr="001464A6">
        <w:rPr>
          <w:rFonts w:ascii="GHEA Grapalat" w:hAnsi="GHEA Grapalat"/>
          <w:i/>
        </w:rPr>
        <w:t>Maslova and Nalbandov</w:t>
      </w:r>
      <w:r w:rsidRPr="001464A6">
        <w:rPr>
          <w:rFonts w:ascii="GHEA Grapalat" w:hAnsi="GHEA Grapalat"/>
        </w:rPr>
        <w:t xml:space="preserve">] գործը, § 129, </w:t>
      </w:r>
      <w:r w:rsidRPr="001464A6">
        <w:rPr>
          <w:rFonts w:ascii="GHEA Grapalat" w:hAnsi="GHEA Grapalat"/>
          <w:i/>
        </w:rPr>
        <w:t>Բեկիրսկին ընդդեմ Բուլղարիայի</w:t>
      </w:r>
      <w:r w:rsidRPr="001464A6">
        <w:rPr>
          <w:rFonts w:ascii="GHEA Grapalat" w:hAnsi="GHEA Grapalat"/>
        </w:rPr>
        <w:t xml:space="preserve"> [</w:t>
      </w:r>
      <w:r w:rsidRPr="001464A6">
        <w:rPr>
          <w:rFonts w:ascii="GHEA Grapalat" w:hAnsi="GHEA Grapalat"/>
          <w:i/>
        </w:rPr>
        <w:t>Bekirski v. Bulgaria</w:t>
      </w:r>
      <w:r w:rsidRPr="001464A6">
        <w:rPr>
          <w:rFonts w:ascii="GHEA Grapalat" w:hAnsi="GHEA Grapalat"/>
        </w:rPr>
        <w:t>]</w:t>
      </w:r>
      <w:bookmarkEnd w:id="221"/>
      <w:r w:rsidRPr="001464A6">
        <w:rPr>
          <w:rFonts w:ascii="GHEA Grapalat" w:hAnsi="GHEA Grapalat"/>
        </w:rPr>
        <w:t xml:space="preserve"> թիվ 71420/01 գործը, § 115, 2010 թվականի սեպտեմբերի 2, եւ </w:t>
      </w:r>
      <w:r w:rsidRPr="001464A6">
        <w:rPr>
          <w:rFonts w:ascii="GHEA Grapalat" w:hAnsi="GHEA Grapalat"/>
          <w:i/>
        </w:rPr>
        <w:t>Տիգրան Այրապետյանն ընդդեմ Ռուսաստանի</w:t>
      </w:r>
      <w:r w:rsidRPr="001464A6">
        <w:rPr>
          <w:rFonts w:ascii="GHEA Grapalat" w:hAnsi="GHEA Grapalat"/>
        </w:rPr>
        <w:t xml:space="preserve"> </w:t>
      </w:r>
      <w:r w:rsidRPr="001464A6">
        <w:rPr>
          <w:rFonts w:ascii="GHEA Grapalat" w:hAnsi="GHEA Grapalat"/>
          <w:i/>
        </w:rPr>
        <w:t>[Tigran Ayrapetyan v. Russia]</w:t>
      </w:r>
      <w:bookmarkEnd w:id="222"/>
      <w:r w:rsidRPr="001464A6">
        <w:rPr>
          <w:rFonts w:ascii="GHEA Grapalat" w:hAnsi="GHEA Grapalat"/>
          <w:i/>
        </w:rPr>
        <w:t xml:space="preserve"> </w:t>
      </w:r>
      <w:r w:rsidRPr="001464A6">
        <w:rPr>
          <w:rFonts w:ascii="GHEA Grapalat" w:hAnsi="GHEA Grapalat"/>
        </w:rPr>
        <w:t>թիվ 75472/01 գործը,</w:t>
      </w:r>
      <w:r w:rsidR="00DA330A">
        <w:rPr>
          <w:rFonts w:ascii="GHEA Grapalat" w:hAnsi="GHEA Grapalat"/>
        </w:rPr>
        <w:t xml:space="preserve"> </w:t>
      </w:r>
      <w:r w:rsidRPr="001464A6">
        <w:rPr>
          <w:rFonts w:ascii="GHEA Grapalat" w:hAnsi="GHEA Grapalat"/>
        </w:rPr>
        <w:t xml:space="preserve">§ 63, 2010 թվականի սեպտեմբերի 16)՝ պայմանավորված նրանով, որ մահվան դեպքերի վերաբերյալ քննությունը կազմում էր նախաքննական գործի միայն մի փոքր մասը, քանի որ մահվան դեպքերը քննվել են շատ ավելի լայն քրեական գործի շրջանակներում, որը բաղկացած էր մեծ քանակությամբ նյութերից (տե՛ս վերեւում՝ </w:t>
      </w:r>
      <w:r w:rsidRPr="001464A6">
        <w:rPr>
          <w:rFonts w:ascii="GHEA Grapalat" w:hAnsi="GHEA Grapalat"/>
          <w:noProof/>
        </w:rPr>
        <w:t>104</w:t>
      </w:r>
      <w:r w:rsidRPr="001464A6">
        <w:rPr>
          <w:rFonts w:ascii="GHEA Grapalat" w:hAnsi="GHEA Grapalat"/>
        </w:rPr>
        <w:t xml:space="preserve">-րդ պարբերությունը), որոնց մեծ մասն ուղղակիորեն չէր համապատասխանում սույն գործին։ Հետեւաբար այս կոնկրետ իրավիճակում դիմումների արդյունավետ քննությունը մեծապես կախված էր Կառավարության բարի կամքից՝ մահվան դեպքերի վերաբերյալ բոլոր քննչական նյութերը տրամադրելու հարցում։ Այնուամենայնիվ, թվում է, թե Կառավարությունը տրամադրել է անհրաժեշտ նվազագույնը։ Թեեւ կարելի է պնդել, որ սա պարզապես սովորական բացթողում էր՝ ի տարբերություն համագործակցելու ցանկության բացակայության կամ մերժման, Դատարանը դժվարանում է հավատալ, որ այնպիսի կարեւոր եւ ուղղակիորեն </w:t>
      </w:r>
      <w:r w:rsidRPr="001464A6">
        <w:rPr>
          <w:rFonts w:ascii="GHEA Grapalat" w:hAnsi="GHEA Grapalat"/>
        </w:rPr>
        <w:lastRenderedPageBreak/>
        <w:t>համապատասխան նյութերը, ինչպիսիք են դատաձգաբանական փորձաքննության թիվ 1466 կամ Քրեական օրենսգրքի 373-րդ հոդվածի 3-րդ մասով հարուցված վարույթը «Չերյոմուխա-7» արցունքաբեր գազի նռնակներ արձակած սպաների դեմ, կարող էին պարզապես անտեսված լինել Կառավարության կողմից։</w:t>
      </w:r>
    </w:p>
    <w:p w:rsidR="007E56A9" w:rsidRDefault="007E56A9" w:rsidP="00903501">
      <w:pPr>
        <w:pStyle w:val="JuPara"/>
        <w:widowControl w:val="0"/>
        <w:tabs>
          <w:tab w:val="left" w:pos="1134"/>
        </w:tabs>
        <w:spacing w:after="160" w:line="360" w:lineRule="auto"/>
        <w:ind w:firstLine="567"/>
        <w:rPr>
          <w:rFonts w:ascii="GHEA Grapalat" w:hAnsi="GHEA Grapalat"/>
          <w:lang w:val="en-US"/>
        </w:rPr>
      </w:pPr>
      <w:r w:rsidRPr="001464A6">
        <w:rPr>
          <w:rFonts w:ascii="GHEA Grapalat" w:hAnsi="GHEA Grapalat"/>
          <w:noProof/>
        </w:rPr>
        <w:t>281</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Ավելին, ՓՀԽ-ի կողմից կազմված փաստաթղթերի մասով Կառավարությունը որեւէ փաստաթուղթ չի ներկայացրել՝ նշելով, որ ՓՀԽ-ն վերջնական զեկույց չի կազմել։ Նրանք նաեւ նշել են, որ եթե այդ խմբի կազմած փաստաթուղթը ներկայացվի նրանց, ապա նրանք այն անմիջապես կներկայացնեն (տե՛ս վերեւում՝ 112-րդ պարբերությունը): Դատարանը պատասխան հղում է կատարել սույն վճռում նշված երկու փաստաթղթերին (տե՛ս վերեւում՝ </w:t>
      </w:r>
      <w:r w:rsidRPr="001464A6">
        <w:rPr>
          <w:rFonts w:ascii="GHEA Grapalat" w:hAnsi="GHEA Grapalat"/>
          <w:noProof/>
        </w:rPr>
        <w:t>126</w:t>
      </w:r>
      <w:r w:rsidRPr="001464A6">
        <w:rPr>
          <w:rFonts w:ascii="GHEA Grapalat" w:hAnsi="GHEA Grapalat"/>
        </w:rPr>
        <w:t xml:space="preserve">-րդ եւ </w:t>
      </w:r>
      <w:r w:rsidRPr="001464A6">
        <w:rPr>
          <w:rFonts w:ascii="GHEA Grapalat" w:hAnsi="GHEA Grapalat"/>
          <w:noProof/>
        </w:rPr>
        <w:t>127</w:t>
      </w:r>
      <w:r w:rsidRPr="001464A6">
        <w:rPr>
          <w:rFonts w:ascii="GHEA Grapalat" w:hAnsi="GHEA Grapalat"/>
        </w:rPr>
        <w:t>-րդ պարբերությունները)՝ Կառավարությանը կոչ անելով</w:t>
      </w:r>
      <w:r w:rsidR="00DA330A">
        <w:rPr>
          <w:rFonts w:ascii="GHEA Grapalat" w:hAnsi="GHEA Grapalat"/>
        </w:rPr>
        <w:t xml:space="preserve"> </w:t>
      </w:r>
      <w:r w:rsidRPr="001464A6">
        <w:rPr>
          <w:rFonts w:ascii="GHEA Grapalat" w:hAnsi="GHEA Grapalat"/>
        </w:rPr>
        <w:t xml:space="preserve">ներկայացնել այդ փաստաթղթերը (տե՛ս վերեւում՝ 113-րդ պարբերությունը): Կառավարությունը պատասխանում նշել է, որ ՓՀԽ-ն իր առանձին անդամներից չի ստացել Դատարանի կողմից նշված փաստաթղթերը կամ իր առանձին անդամների կողմից ներկայացված՝ սույն գործում առաջադրված հարցերի հետ կապված որեւէ այլ փաստաթուղթ (տե՛ս վերեւում՝ 114-րդ պարբերությունը): Այնուամենայնիվ, Դատարանը դժվարանում է հասկանալ Կառավարության բացատրությունը: Փաստորեն, երկու փաստաթղթերին բազմաթիվ հղումներ են կատարվել ժամանակավոր հանձնաժողովի եզրակացության մեջ (տե՛ս վերեւում՝ </w:t>
      </w:r>
      <w:r w:rsidRPr="001464A6">
        <w:rPr>
          <w:rFonts w:ascii="GHEA Grapalat" w:hAnsi="GHEA Grapalat"/>
          <w:noProof/>
        </w:rPr>
        <w:t>128</w:t>
      </w:r>
      <w:r w:rsidRPr="001464A6">
        <w:rPr>
          <w:rFonts w:ascii="GHEA Grapalat" w:hAnsi="GHEA Grapalat"/>
        </w:rPr>
        <w:t>-131-րդ պարբերությունները), եւ Կառավարությունը չէր կարող տեղյակ չլինել դրանց գոյության կամ այն փաստի մասին, որ դրանք ներկայացված են եղել ժամանակավոր հանձնաժողովին: Դատարանը նշում է, որ դրանք, ի վերջո, Դատարանին տրամադրվել են դիմումատուների կողմից, որոնք հետագայում կարողացել են ստանալ դրանք: Սակայն, Դատարանի կարծիքով, սա չի ազատում Կառավարությանը Կոնվենցիայի 38-րդ հոդվածով իրենց ստանձնած պարտավորություններից:</w:t>
      </w:r>
    </w:p>
    <w:p w:rsidR="00DA330A" w:rsidRPr="00DA330A" w:rsidRDefault="00DA330A" w:rsidP="00903501">
      <w:pPr>
        <w:pStyle w:val="JuPara"/>
        <w:widowControl w:val="0"/>
        <w:tabs>
          <w:tab w:val="left" w:pos="1134"/>
        </w:tabs>
        <w:spacing w:after="160" w:line="360" w:lineRule="auto"/>
        <w:ind w:firstLine="567"/>
        <w:rPr>
          <w:rFonts w:ascii="GHEA Grapalat" w:hAnsi="GHEA Grapalat"/>
          <w:lang w:val="en-US"/>
        </w:rPr>
      </w:pP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lastRenderedPageBreak/>
        <w:t>282</w:t>
      </w:r>
      <w:r w:rsidRPr="001464A6">
        <w:rPr>
          <w:rFonts w:ascii="GHEA Grapalat" w:hAnsi="GHEA Grapalat"/>
        </w:rPr>
        <w:t>.</w:t>
      </w:r>
      <w:r w:rsidR="00903501" w:rsidRPr="00903501">
        <w:rPr>
          <w:rFonts w:ascii="GHEA Grapalat" w:hAnsi="GHEA Grapalat"/>
        </w:rPr>
        <w:tab/>
      </w:r>
      <w:r w:rsidRPr="001464A6">
        <w:rPr>
          <w:rFonts w:ascii="GHEA Grapalat" w:hAnsi="GHEA Grapalat"/>
        </w:rPr>
        <w:t>Վերոնշյալի լույսի ներքո, հաշվի առնելով պատասխանող Կառավարության համագործակցության կարեւորությունը Կոնվենցիայի շրջանակներում իրականացվող գործընթացներում եւ սույն դեպքի նման դեպքերում փաստերի հաստատման հետ կապված դժվարությունները, Դատարանը համարում է, որ Հայաստանի կառավարությունը չի կատարել Կոնվենցիայի 38-րդ հոդվածով ստանձնած իր պարտավորությունները՝ չներկայացնելով 2008 թվականի մարտի 1-ի իրադարձությունների վերաբերյալ պահանջված փաստաթղթերի պատճենները։</w:t>
      </w:r>
    </w:p>
    <w:p w:rsidR="00DA330A" w:rsidRDefault="00DA330A" w:rsidP="00903501">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lang w:val="en-US"/>
        </w:rPr>
      </w:pPr>
    </w:p>
    <w:p w:rsidR="007E56A9" w:rsidRPr="001464A6" w:rsidRDefault="007E56A9" w:rsidP="00903501">
      <w:pPr>
        <w:pStyle w:val="JuHIRoman"/>
        <w:keepNext w:val="0"/>
        <w:keepLines w:val="0"/>
        <w:widowControl w:val="0"/>
        <w:numPr>
          <w:ilvl w:val="0"/>
          <w:numId w:val="0"/>
        </w:numPr>
        <w:tabs>
          <w:tab w:val="clear" w:pos="454"/>
          <w:tab w:val="clear" w:pos="539"/>
          <w:tab w:val="clear" w:pos="624"/>
          <w:tab w:val="clear" w:pos="709"/>
          <w:tab w:val="clear" w:pos="794"/>
          <w:tab w:val="left" w:pos="567"/>
        </w:tabs>
        <w:spacing w:before="0" w:beforeAutospacing="0" w:after="160" w:line="360" w:lineRule="auto"/>
        <w:ind w:left="567" w:hanging="567"/>
        <w:rPr>
          <w:rFonts w:ascii="GHEA Grapalat" w:hAnsi="GHEA Grapalat"/>
          <w:szCs w:val="24"/>
        </w:rPr>
      </w:pPr>
      <w:r w:rsidRPr="001464A6">
        <w:rPr>
          <w:rFonts w:ascii="GHEA Grapalat" w:hAnsi="GHEA Grapalat"/>
          <w:szCs w:val="24"/>
        </w:rPr>
        <w:t>V.</w:t>
      </w:r>
      <w:r w:rsidR="00903501" w:rsidRPr="00903501">
        <w:rPr>
          <w:rFonts w:ascii="GHEA Grapalat" w:hAnsi="GHEA Grapalat"/>
          <w:szCs w:val="24"/>
        </w:rPr>
        <w:tab/>
      </w:r>
      <w:r w:rsidRPr="001464A6">
        <w:rPr>
          <w:rFonts w:ascii="GHEA Grapalat" w:hAnsi="GHEA Grapalat"/>
          <w:szCs w:val="24"/>
        </w:rPr>
        <w:t>ԿՈՆՎԵՆՑԻԱՅԻ 41-ՐԴ ՀՈԴՎԱԾԻ ԿԻՐԱՌՈՒՄԸ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283</w:t>
      </w:r>
      <w:r w:rsidRPr="001464A6">
        <w:rPr>
          <w:rFonts w:ascii="GHEA Grapalat" w:hAnsi="GHEA Grapalat"/>
        </w:rPr>
        <w:t>.</w:t>
      </w:r>
      <w:r w:rsidR="00903501">
        <w:rPr>
          <w:rFonts w:ascii="GHEA Grapalat" w:hAnsi="GHEA Grapalat"/>
          <w:lang w:val="en-US"/>
        </w:rPr>
        <w:tab/>
      </w:r>
      <w:r w:rsidRPr="001464A6">
        <w:rPr>
          <w:rFonts w:ascii="GHEA Grapalat" w:hAnsi="GHEA Grapalat"/>
          <w:i/>
        </w:rPr>
        <w:t>Կոնվենցիայի 41-րդ հոդվածի համաձայն՝</w:t>
      </w:r>
    </w:p>
    <w:p w:rsidR="007E56A9" w:rsidRPr="00903501" w:rsidRDefault="007E56A9" w:rsidP="00903501">
      <w:pPr>
        <w:pStyle w:val="JuQuot"/>
        <w:widowControl w:val="0"/>
        <w:spacing w:before="0" w:after="160" w:line="360" w:lineRule="auto"/>
        <w:ind w:left="567" w:firstLine="567"/>
        <w:rPr>
          <w:rFonts w:ascii="GHEA Grapalat" w:hAnsi="GHEA Grapalat"/>
        </w:rPr>
      </w:pPr>
      <w:r w:rsidRPr="00903501">
        <w:rPr>
          <w:rFonts w:ascii="GHEA Grapalat" w:hAnsi="GHEA Grapalat"/>
        </w:rPr>
        <w:t>«Եթե Դատարանը համարում է, որ տեղի է ունեցել Կոնվենցիայի կամ դրան կից արձանագրությունների խախտում, իսկ համապատասխան Բարձր պայմանավորվող կողմի ներպետական իրավունքն ընձեռում է միայն մասնակի հատուցման հնարավորություն, ապա Դատարանը, անհրաժեշտության դեպքում, որոշում է տուժող կողմին արդարացի փոխհատուցում տրամադրել»:</w:t>
      </w:r>
    </w:p>
    <w:p w:rsidR="00903501" w:rsidRDefault="00903501" w:rsidP="007E56A9">
      <w:pPr>
        <w:pStyle w:val="JuHA"/>
        <w:keepNext w:val="0"/>
        <w:keepLines w:val="0"/>
        <w:widowControl w:val="0"/>
        <w:numPr>
          <w:ilvl w:val="0"/>
          <w:numId w:val="0"/>
        </w:numPr>
        <w:spacing w:before="0" w:beforeAutospacing="0" w:after="160" w:line="360" w:lineRule="auto"/>
        <w:ind w:left="510" w:hanging="340"/>
        <w:rPr>
          <w:rFonts w:ascii="GHEA Grapalat" w:hAnsi="GHEA Grapalat"/>
          <w:i/>
          <w:szCs w:val="24"/>
          <w:lang w:val="en-US"/>
        </w:rPr>
      </w:pPr>
    </w:p>
    <w:p w:rsidR="007E56A9" w:rsidRPr="001464A6" w:rsidRDefault="007E56A9" w:rsidP="00903501">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1464A6">
        <w:rPr>
          <w:rFonts w:ascii="GHEA Grapalat" w:hAnsi="GHEA Grapalat"/>
          <w:i/>
          <w:szCs w:val="24"/>
        </w:rPr>
        <w:t>Ա.</w:t>
      </w:r>
      <w:r w:rsidR="00903501">
        <w:rPr>
          <w:rFonts w:ascii="GHEA Grapalat" w:hAnsi="GHEA Grapalat"/>
          <w:i/>
          <w:szCs w:val="24"/>
          <w:lang w:val="en-US"/>
        </w:rPr>
        <w:tab/>
      </w:r>
      <w:r w:rsidRPr="001464A6">
        <w:rPr>
          <w:rFonts w:ascii="GHEA Grapalat" w:hAnsi="GHEA Grapalat"/>
          <w:i/>
          <w:szCs w:val="24"/>
        </w:rPr>
        <w:t>Վնասը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284</w:t>
      </w:r>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Դիմումատուների ընտանիքներից յուրաքանչյուրը պահանջել է 60,000 եվրո՝ որպես ոչ նյութական վնասի հատուցում։</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285</w:t>
      </w:r>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 Ջեմմա Վարդումյանը՝ Դավիթ Պետրոսյանի մայրը (գանգատ թիվ 16030/11), եւ դիմումատուներ Սարգիս Քլոյանը, Ազատուհի Մանուկյանը եւ Ռուզաննա Հունանյանը՝ Գոռ Քլոյանի հայրը, մայրը եւ կինը (գանգատ թիվ 16060/11), նույնպես ներկայացրել են Դավիթ Պետրոսյանի եւ Գոռ Քլոյանի կորցրած եկամտի համար նյութական վնասի փոխհատուցման պահանջ՝ համապատասխանաբար 25,960,000 ՀՀ դրամի եւ 45,787.50 ԱՄՆ դոլարի չափով։</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lastRenderedPageBreak/>
        <w:t>286</w:t>
      </w:r>
      <w:r w:rsidRPr="001464A6">
        <w:rPr>
          <w:rFonts w:ascii="GHEA Grapalat" w:hAnsi="GHEA Grapalat"/>
        </w:rPr>
        <w:t>.</w:t>
      </w:r>
      <w:r w:rsidR="00903501" w:rsidRPr="00903501">
        <w:rPr>
          <w:rFonts w:ascii="GHEA Grapalat" w:hAnsi="GHEA Grapalat"/>
        </w:rPr>
        <w:tab/>
      </w:r>
      <w:r w:rsidRPr="001464A6">
        <w:rPr>
          <w:rFonts w:ascii="GHEA Grapalat" w:hAnsi="GHEA Grapalat"/>
        </w:rPr>
        <w:t>Կառավարությունը պնդել է, որ ոչ նյութական վնասի համար պահանջվող գումարը չափազանց մեծ է, մինչդեռ նյութական վնասի պահանջը որեւէ ապացույցով չի հիմնավորվել։</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287</w:t>
      </w:r>
      <w:r w:rsidRPr="001464A6">
        <w:rPr>
          <w:rFonts w:ascii="GHEA Grapalat" w:hAnsi="GHEA Grapalat"/>
        </w:rPr>
        <w:t>.</w:t>
      </w:r>
      <w:r w:rsidR="00903501" w:rsidRPr="00903501">
        <w:rPr>
          <w:rFonts w:ascii="GHEA Grapalat" w:hAnsi="GHEA Grapalat"/>
        </w:rPr>
        <w:tab/>
      </w:r>
      <w:r w:rsidRPr="001464A6">
        <w:rPr>
          <w:rFonts w:ascii="GHEA Grapalat" w:hAnsi="GHEA Grapalat"/>
        </w:rPr>
        <w:t>Դատարանը նշում է, որ նյութական վնասի համար փոխհատուցում պահանջող դիմումատուները չեն կարողացել</w:t>
      </w:r>
      <w:r w:rsidR="00DA330A">
        <w:rPr>
          <w:rFonts w:ascii="GHEA Grapalat" w:hAnsi="GHEA Grapalat"/>
        </w:rPr>
        <w:t xml:space="preserve"> </w:t>
      </w:r>
      <w:r w:rsidRPr="001464A6">
        <w:rPr>
          <w:rFonts w:ascii="GHEA Grapalat" w:hAnsi="GHEA Grapalat"/>
        </w:rPr>
        <w:t>որեւէ ապացույցով հիմնավորել իրենց պահանջները, այդ թվում չեն կարողացել պահանջվող կորցրած եկամտի մասով որեւէ ապացույց ներկայացնել, հետեւաբար այն մերժել է դրանք։</w:t>
      </w:r>
      <w:r w:rsidR="00DA330A">
        <w:rPr>
          <w:rFonts w:ascii="GHEA Grapalat" w:hAnsi="GHEA Grapalat"/>
        </w:rPr>
        <w:t xml:space="preserve"> </w:t>
      </w:r>
      <w:r w:rsidRPr="001464A6">
        <w:rPr>
          <w:rFonts w:ascii="GHEA Grapalat" w:hAnsi="GHEA Grapalat"/>
        </w:rPr>
        <w:t>Այնուամենայնիվ, այն յուրաքանչյուր մահացածի ազգականներին տրամադրել է 30,000 եվրո՝ որպես ոչ նյութական վնասի փոխհատուցում՝ գումարած գանձման ենթակա որեւէ հարկ։</w:t>
      </w:r>
    </w:p>
    <w:p w:rsidR="00903501" w:rsidRPr="00DA330A" w:rsidRDefault="00903501" w:rsidP="007E56A9">
      <w:pPr>
        <w:pStyle w:val="JuHA"/>
        <w:keepNext w:val="0"/>
        <w:keepLines w:val="0"/>
        <w:widowControl w:val="0"/>
        <w:numPr>
          <w:ilvl w:val="0"/>
          <w:numId w:val="0"/>
        </w:numPr>
        <w:spacing w:before="0" w:beforeAutospacing="0" w:after="160" w:line="360" w:lineRule="auto"/>
        <w:ind w:left="510" w:hanging="340"/>
        <w:rPr>
          <w:rFonts w:ascii="GHEA Grapalat" w:hAnsi="GHEA Grapalat"/>
          <w:szCs w:val="24"/>
        </w:rPr>
      </w:pPr>
    </w:p>
    <w:p w:rsidR="007E56A9" w:rsidRPr="001464A6" w:rsidRDefault="007E56A9" w:rsidP="00903501">
      <w:pPr>
        <w:pStyle w:val="JuHA"/>
        <w:keepNext w:val="0"/>
        <w:keepLines w:val="0"/>
        <w:widowControl w:val="0"/>
        <w:numPr>
          <w:ilvl w:val="0"/>
          <w:numId w:val="0"/>
        </w:numPr>
        <w:tabs>
          <w:tab w:val="left" w:pos="709"/>
        </w:tabs>
        <w:spacing w:before="0" w:beforeAutospacing="0" w:after="160" w:line="360" w:lineRule="auto"/>
        <w:ind w:left="709" w:hanging="425"/>
        <w:rPr>
          <w:rFonts w:ascii="GHEA Grapalat" w:hAnsi="GHEA Grapalat"/>
          <w:szCs w:val="24"/>
        </w:rPr>
      </w:pPr>
      <w:r w:rsidRPr="001464A6">
        <w:rPr>
          <w:rFonts w:ascii="GHEA Grapalat" w:hAnsi="GHEA Grapalat"/>
          <w:szCs w:val="24"/>
        </w:rPr>
        <w:t>Բ.</w:t>
      </w:r>
      <w:r w:rsidR="00903501">
        <w:rPr>
          <w:rFonts w:ascii="GHEA Grapalat" w:hAnsi="GHEA Grapalat"/>
          <w:szCs w:val="24"/>
          <w:lang w:val="en-US"/>
        </w:rPr>
        <w:tab/>
      </w:r>
      <w:r w:rsidRPr="001464A6">
        <w:rPr>
          <w:rFonts w:ascii="GHEA Grapalat" w:hAnsi="GHEA Grapalat"/>
          <w:szCs w:val="24"/>
        </w:rPr>
        <w:t>Ծախսերը եւ ծախքերը</w:t>
      </w:r>
    </w:p>
    <w:p w:rsidR="007E56A9" w:rsidRPr="001464A6" w:rsidRDefault="007E56A9" w:rsidP="00903501">
      <w:pPr>
        <w:pStyle w:val="JuPara"/>
        <w:widowControl w:val="0"/>
        <w:tabs>
          <w:tab w:val="left" w:pos="1134"/>
        </w:tabs>
        <w:spacing w:after="160" w:line="360" w:lineRule="auto"/>
        <w:ind w:firstLine="567"/>
        <w:rPr>
          <w:rFonts w:ascii="GHEA Grapalat" w:hAnsi="GHEA Grapalat"/>
        </w:rPr>
      </w:pPr>
      <w:r w:rsidRPr="001464A6">
        <w:rPr>
          <w:rFonts w:ascii="GHEA Grapalat" w:hAnsi="GHEA Grapalat"/>
          <w:noProof/>
        </w:rPr>
        <w:t>288</w:t>
      </w:r>
      <w:r w:rsidRPr="001464A6">
        <w:rPr>
          <w:rFonts w:ascii="GHEA Grapalat" w:hAnsi="GHEA Grapalat"/>
        </w:rPr>
        <w:t>.</w:t>
      </w:r>
      <w:r w:rsidR="00903501" w:rsidRPr="00903501">
        <w:rPr>
          <w:rFonts w:ascii="GHEA Grapalat" w:hAnsi="GHEA Grapalat"/>
        </w:rPr>
        <w:tab/>
      </w:r>
      <w:r w:rsidRPr="001464A6">
        <w:rPr>
          <w:rFonts w:ascii="GHEA Grapalat" w:hAnsi="GHEA Grapalat"/>
        </w:rPr>
        <w:t>Դիմումատուները նաեւ համատեղ պահանջել են ընդհանուր առմամբ 46,195.33 ֆունտ ստերլինգ՝ Դատարանում կրած ծախսերի եւ ծախքերի համար։ Իրենց պահանջը հիմնավորելու համար նրանք ներկայացրել են ՄԻՇՊԵԿ-ի հետ կնքված պայմանագրերը (տե՛ս վերեւում՝ 4-րդ պարբերությունը), ինչը ցույց է տալիս, որ իրենք պարտավոր էին վճարել իրավական ծախսերը, ինչպես նաեւ ժամանակացույցներ, որոնք ցույց են տալիս ՄԻՇՊԵԿ-ի երեք փաստաբաններին՝ պրն Վ. Գրիգորյանին, տկն Ջ. Գավրոնին եւ տկն Ջ. Սոյերին չվճարված գումարները՝ 29,865 ֆունտ ստերլինգ գումարի չափով։ Նրանք նաեւ ներկայացրել են թվով տասը հաշիվ-ապրանքագիր՝ կապված ՄԻՇՊԵԿ-ին ներկայացված թարգմանությունների հետ, որոնց ընդհանուր գումարը կազմում է 5,545.21 ֆունտ ստերլինգ։ Մնացած ծախսերը ներառում էին փորձագետների վարձատրությունը (9,527.92 ֆունտ ստերլինգ), ճանապարհածախսը (966.78 ֆունտ ստերլինգ) եւ վարչական ծախսերը (290.42 ֆունտ ստերլինգ): Դիմումատուները պահանջել են, որ ծախսերի եւ ծախքերի վճարումը ֆունտ ստերլինգով կատարվի Միացյալ Թագավորությունում իրենց ներկայացուցիչների բանկային հաշվին:</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lastRenderedPageBreak/>
        <w:t>289</w:t>
      </w:r>
      <w:r w:rsidRPr="001464A6">
        <w:rPr>
          <w:rFonts w:ascii="GHEA Grapalat" w:hAnsi="GHEA Grapalat"/>
        </w:rPr>
        <w:t>.</w:t>
      </w:r>
      <w:r w:rsidR="00903501" w:rsidRPr="00903501">
        <w:rPr>
          <w:rFonts w:ascii="GHEA Grapalat" w:hAnsi="GHEA Grapalat"/>
        </w:rPr>
        <w:tab/>
      </w:r>
      <w:r w:rsidRPr="001464A6">
        <w:rPr>
          <w:rFonts w:ascii="GHEA Grapalat" w:hAnsi="GHEA Grapalat"/>
        </w:rPr>
        <w:t>Կառավարությունը պնդել է, որ դիմումատուները չեն ներկայացրել իրենց փաստաբանների հետ կնքված որեւէ պայմանագիր կամ հաշիվ-ապրանքագիր, որը ցույց կտա, որ գումարներն իրականում վճարվել են նրանց։ Թարգմանության ծախսերի մասով այս պահանջը պատշաճ կերպով հիմնավորված չէր, քանի որ ներկայացված հաշիվ-ապրանքագրերում մանրամասն չէր նկարագրվում կատարված աշխատանքը, այդ թվում՝ նշելով թարգմանված կոնկրետ փաստաթղթերը։ Ավելին, կարելի է ասել, որ ոչ բոլոր թարգմանչական աշխատանքներն էին անհրաժեշտ։ Նմանապես պարտադիր չէր, որ նշված երկու փորձագիտական կարծիքների համար վճարները եւ փաստաբանների գործուղման ծախսերը կատարված լինեին։ Կառավարությունը խնդրել է Դատարանին մերժել բոլոր պահանջները՝ բացառությամբ վարչական ծախսերի վերաբերյալ պահանջների։</w:t>
      </w:r>
    </w:p>
    <w:p w:rsidR="007E56A9" w:rsidRPr="001464A6" w:rsidRDefault="007E56A9" w:rsidP="00903501">
      <w:pPr>
        <w:pStyle w:val="JuPara"/>
        <w:widowControl w:val="0"/>
        <w:tabs>
          <w:tab w:val="left" w:pos="1134"/>
        </w:tabs>
        <w:spacing w:after="160" w:line="346" w:lineRule="auto"/>
        <w:ind w:firstLine="567"/>
        <w:rPr>
          <w:rFonts w:ascii="GHEA Grapalat" w:hAnsi="GHEA Grapalat"/>
        </w:rPr>
      </w:pPr>
      <w:r w:rsidRPr="001464A6">
        <w:rPr>
          <w:rFonts w:ascii="GHEA Grapalat" w:hAnsi="GHEA Grapalat"/>
          <w:noProof/>
        </w:rPr>
        <w:t>290</w:t>
      </w:r>
      <w:r w:rsidRPr="001464A6">
        <w:rPr>
          <w:rFonts w:ascii="GHEA Grapalat" w:hAnsi="GHEA Grapalat"/>
        </w:rPr>
        <w:t>.</w:t>
      </w:r>
      <w:r w:rsidR="00903501" w:rsidRPr="00903501">
        <w:rPr>
          <w:rFonts w:ascii="GHEA Grapalat" w:hAnsi="GHEA Grapalat"/>
        </w:rPr>
        <w:tab/>
      </w:r>
      <w:r w:rsidRPr="001464A6">
        <w:rPr>
          <w:rFonts w:ascii="GHEA Grapalat" w:hAnsi="GHEA Grapalat"/>
        </w:rPr>
        <w:t xml:space="preserve">Դատարանի նախադեպային իրավունքի համաձայն՝ դիմումատուն ունի ծախսերի ու ծախքերի փոխհատուցման իրավունք միայն այնքանով, որքանով ապացուցվել է, որ դրանք իրականում կատարվել են, անհրաժեշտ են եղել, եւ որ դրանց չափը եղել է ողջամիտ: Ներկայացուցչի վարձատրությունն իրականում կատարվում է, եթե դիմումատուն վճարել է այն կամ պարտավոր է վճարել այն (տե՛ս </w:t>
      </w:r>
      <w:bookmarkStart w:id="223" w:name="_cl41106"/>
      <w:r w:rsidRPr="001464A6">
        <w:rPr>
          <w:rFonts w:ascii="GHEA Grapalat" w:hAnsi="GHEA Grapalat"/>
          <w:i/>
        </w:rPr>
        <w:t>Խոջոյանը եւ Վարդազարյանն ընդդեմ Ադրբեջանի</w:t>
      </w:r>
      <w:bookmarkEnd w:id="223"/>
      <w:r w:rsidRPr="001464A6">
        <w:rPr>
          <w:rFonts w:ascii="GHEA Grapalat" w:hAnsi="GHEA Grapalat"/>
        </w:rPr>
        <w:t xml:space="preserve"> [</w:t>
      </w:r>
      <w:r w:rsidRPr="001464A6">
        <w:rPr>
          <w:rFonts w:ascii="GHEA Grapalat" w:hAnsi="GHEA Grapalat"/>
          <w:i/>
        </w:rPr>
        <w:t>Khojoyan and Vardazaryan v. Azerbaijan</w:t>
      </w:r>
      <w:r w:rsidRPr="001464A6">
        <w:rPr>
          <w:rFonts w:ascii="GHEA Grapalat" w:hAnsi="GHEA Grapalat"/>
        </w:rPr>
        <w:t xml:space="preserve">] թիվ 62161/14 գործը, § 93, 2021 թվականի նոյեմբերի 4): Սույն գործում, ի տարբերություն Կառավարության փաստարկի, ներկայացվել են պայմանագրեր, որոնք ցույց են տալիս, որ ինը մահացածներից ութի ազգականները պարտավոր էին վճարել իրական վճարները ՄԻՇՊԵԿ-ին: Հետեւաբար, հաշվի առնելով իր տրամադրության տակ գտնվող փաստաթղթերը եւ վերը նշված չափանիշները, Դատարանը ողջամիտ է համարում Դատարանում վարույթի համար տրամադրել ընդհանուր 35,000 եվրո գումար, որը պետք է փոխարկվի ֆունտ ստերլինգով եւ անմիջապես վճարվի դիմումատուների ներկայացուցիչների՝ Միացյալ Թագավորությունում գտնվող բանկային հաշվին (տե՛ս, համապատասխան փոփոխություններով, </w:t>
      </w:r>
      <w:r w:rsidRPr="001464A6">
        <w:rPr>
          <w:rFonts w:ascii="GHEA Grapalat" w:hAnsi="GHEA Grapalat"/>
          <w:i/>
        </w:rPr>
        <w:t>Խլայֆիան եւ այլք ընդդեմ Իտալիայի</w:t>
      </w:r>
      <w:r w:rsidRPr="001464A6">
        <w:rPr>
          <w:rFonts w:ascii="GHEA Grapalat" w:hAnsi="GHEA Grapalat"/>
        </w:rPr>
        <w:t xml:space="preserve"> [ՄՊ] [</w:t>
      </w:r>
      <w:r w:rsidRPr="001464A6">
        <w:rPr>
          <w:rFonts w:ascii="GHEA Grapalat" w:hAnsi="GHEA Grapalat"/>
          <w:i/>
        </w:rPr>
        <w:t>Khlaifia and Others v. Italy ]</w:t>
      </w:r>
      <w:r w:rsidR="00DA330A">
        <w:rPr>
          <w:rFonts w:ascii="GHEA Grapalat" w:hAnsi="GHEA Grapalat"/>
          <w:i/>
        </w:rPr>
        <w:t xml:space="preserve"> </w:t>
      </w:r>
      <w:r w:rsidRPr="001464A6">
        <w:rPr>
          <w:rFonts w:ascii="GHEA Grapalat" w:hAnsi="GHEA Grapalat"/>
        </w:rPr>
        <w:t>[GC] թիվ 16483/12 գործը, § 288, ՄԻԵԴ 2016 (քաղվածքներ)):</w:t>
      </w:r>
    </w:p>
    <w:p w:rsidR="007E56A9" w:rsidRPr="001464A6" w:rsidRDefault="007E56A9" w:rsidP="00903501">
      <w:pPr>
        <w:pStyle w:val="JuHHead"/>
        <w:keepNext w:val="0"/>
        <w:keepLines w:val="0"/>
        <w:widowControl w:val="0"/>
        <w:numPr>
          <w:ilvl w:val="0"/>
          <w:numId w:val="0"/>
        </w:numPr>
        <w:spacing w:before="0" w:beforeAutospacing="0" w:after="160" w:line="346" w:lineRule="auto"/>
        <w:ind w:firstLine="567"/>
        <w:rPr>
          <w:rFonts w:ascii="GHEA Grapalat" w:hAnsi="GHEA Grapalat"/>
          <w:sz w:val="24"/>
          <w:szCs w:val="24"/>
        </w:rPr>
      </w:pPr>
      <w:r w:rsidRPr="001464A6">
        <w:rPr>
          <w:rFonts w:ascii="GHEA Grapalat" w:hAnsi="GHEA Grapalat"/>
          <w:sz w:val="24"/>
          <w:szCs w:val="24"/>
        </w:rPr>
        <w:lastRenderedPageBreak/>
        <w:t>ԱՅՍ ՀԻՄՆԱՎՈՐՄԱՄԲ ԴԱՏԱՐԱՆԸ ՄԻԱՁԱՅՆ՝</w:t>
      </w:r>
    </w:p>
    <w:p w:rsidR="007E56A9" w:rsidRPr="001464A6" w:rsidRDefault="007E56A9" w:rsidP="00903501">
      <w:pPr>
        <w:pStyle w:val="JuList"/>
        <w:widowControl w:val="0"/>
        <w:numPr>
          <w:ilvl w:val="0"/>
          <w:numId w:val="0"/>
        </w:numPr>
        <w:tabs>
          <w:tab w:val="left" w:pos="1134"/>
        </w:tabs>
        <w:spacing w:before="0" w:after="160" w:line="346" w:lineRule="auto"/>
        <w:ind w:firstLine="567"/>
        <w:rPr>
          <w:rFonts w:ascii="GHEA Grapalat" w:hAnsi="GHEA Grapalat"/>
        </w:rPr>
      </w:pPr>
      <w:r w:rsidRPr="001464A6">
        <w:rPr>
          <w:rFonts w:ascii="GHEA Grapalat" w:hAnsi="GHEA Grapalat"/>
        </w:rPr>
        <w:t>1.</w:t>
      </w:r>
      <w:r w:rsidR="00903501">
        <w:rPr>
          <w:rFonts w:ascii="GHEA Grapalat" w:hAnsi="GHEA Grapalat"/>
          <w:lang w:val="en-US"/>
        </w:rPr>
        <w:tab/>
      </w:r>
      <w:r w:rsidRPr="001464A6">
        <w:rPr>
          <w:rFonts w:ascii="GHEA Grapalat" w:hAnsi="GHEA Grapalat"/>
          <w:i/>
        </w:rPr>
        <w:t>Որոշում է</w:t>
      </w:r>
      <w:r w:rsidRPr="001464A6">
        <w:rPr>
          <w:rFonts w:ascii="GHEA Grapalat" w:hAnsi="GHEA Grapalat"/>
        </w:rPr>
        <w:t xml:space="preserve"> միացնել գանգատները.</w:t>
      </w:r>
    </w:p>
    <w:p w:rsidR="007E56A9" w:rsidRPr="001464A6" w:rsidRDefault="007E56A9" w:rsidP="00903501">
      <w:pPr>
        <w:pStyle w:val="JuList"/>
        <w:widowControl w:val="0"/>
        <w:numPr>
          <w:ilvl w:val="0"/>
          <w:numId w:val="0"/>
        </w:numPr>
        <w:tabs>
          <w:tab w:val="left" w:pos="1134"/>
        </w:tabs>
        <w:spacing w:before="0" w:after="160" w:line="346" w:lineRule="auto"/>
        <w:ind w:firstLine="567"/>
        <w:rPr>
          <w:rFonts w:ascii="GHEA Grapalat" w:hAnsi="GHEA Grapalat"/>
        </w:rPr>
      </w:pPr>
      <w:r w:rsidRPr="001464A6">
        <w:rPr>
          <w:rFonts w:ascii="GHEA Grapalat" w:hAnsi="GHEA Grapalat"/>
        </w:rPr>
        <w:t>2.</w:t>
      </w:r>
      <w:r w:rsidR="00903501">
        <w:rPr>
          <w:rFonts w:ascii="GHEA Grapalat" w:hAnsi="GHEA Grapalat"/>
          <w:lang w:val="en-US"/>
        </w:rPr>
        <w:tab/>
      </w:r>
      <w:r w:rsidRPr="001464A6">
        <w:rPr>
          <w:rFonts w:ascii="GHEA Grapalat" w:hAnsi="GHEA Grapalat"/>
        </w:rPr>
        <w:t xml:space="preserve">Որոշում է գործի ըստ էության քննությանը միացնել վեցամսյա կանոնը ենթադրաբար չպահպանելու վերաբերյալ նախնական առարկությունները եւ գանգատների ենթադրյալ վաղաժամկետ բնույթը եւ մերժում է դրանք. </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3.</w:t>
      </w:r>
      <w:r w:rsidR="00903501" w:rsidRPr="00903501">
        <w:rPr>
          <w:rFonts w:ascii="GHEA Grapalat" w:hAnsi="GHEA Grapalat"/>
        </w:rPr>
        <w:tab/>
      </w:r>
      <w:r w:rsidRPr="001464A6">
        <w:rPr>
          <w:rFonts w:ascii="GHEA Grapalat" w:hAnsi="GHEA Grapalat"/>
        </w:rPr>
        <w:t>Հայտարարում է դիմումատուի ազգականների մահվան եւ իշխանությունների կողմից արդյունավետ քննություն չիրականացնելու վերաբերյալ բողոքները ընդունելի՝ համաձայն Կոնվենցիայի 2-րդ հոդվածի, իսկ գանգատները մնացած մասով՝ անընդունելի.</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4.</w:t>
      </w:r>
      <w:r w:rsidR="00903501" w:rsidRPr="00903501">
        <w:rPr>
          <w:rFonts w:ascii="GHEA Grapalat" w:hAnsi="GHEA Grapalat"/>
        </w:rPr>
        <w:tab/>
      </w:r>
      <w:r w:rsidRPr="001464A6">
        <w:rPr>
          <w:rFonts w:ascii="GHEA Grapalat" w:hAnsi="GHEA Grapalat"/>
        </w:rPr>
        <w:t xml:space="preserve">Վճռում է, որ տեղի է ունեցել Կոնվենցիայի 2-րդ հոդվածի խախտում նյութաիրավական հայեցակետով բոլոր դիմումատուների ազգականների մասով՝ բացառությամբ Սամվել Հարությունյանի (գանգատ թիվ 16055/11) եւ Զաքար Հովհաննիսյանի (գանգատ թիվ 16015/11). </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5. Վճռում է, որ Կոնվենցիայի 2-րդ հոդվածը չի խախտվել իր նյութաիրավական հայեցակետով՝ Սամվել Հարությունյանի (գանգատ թիվ 16055/11) եւ Զաքար Հովհաննիսյանի (գանգատ թիվ 16015/11) մասով.</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6.</w:t>
      </w:r>
      <w:r w:rsidR="00903501" w:rsidRPr="00903501">
        <w:rPr>
          <w:rFonts w:ascii="GHEA Grapalat" w:hAnsi="GHEA Grapalat"/>
        </w:rPr>
        <w:tab/>
      </w:r>
      <w:r w:rsidRPr="001464A6">
        <w:rPr>
          <w:rFonts w:ascii="GHEA Grapalat" w:hAnsi="GHEA Grapalat"/>
        </w:rPr>
        <w:t xml:space="preserve">Վճռում է, որ տեղի է ունեցել Կոնվենցիայի 2-րդ հոդվածի դատավարական հայեցակետի խախտում առ այն, որ դիմումատուների ազգականների մահվան դեպքերի արդյունավետ քննություն չի իրականացվել. </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7.</w:t>
      </w:r>
      <w:r w:rsidR="00903501" w:rsidRPr="00903501">
        <w:rPr>
          <w:rFonts w:ascii="GHEA Grapalat" w:hAnsi="GHEA Grapalat"/>
        </w:rPr>
        <w:tab/>
      </w:r>
      <w:r w:rsidRPr="001464A6">
        <w:rPr>
          <w:rFonts w:ascii="GHEA Grapalat" w:hAnsi="GHEA Grapalat"/>
          <w:i/>
        </w:rPr>
        <w:t>Վճռում է</w:t>
      </w:r>
      <w:r w:rsidRPr="001464A6">
        <w:rPr>
          <w:rFonts w:ascii="GHEA Grapalat" w:hAnsi="GHEA Grapalat"/>
        </w:rPr>
        <w:t>, որ տեղի է ունեցել Կոնվենցիայի 38-րդ հոդվածի խախտում.</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rPr>
      </w:pPr>
      <w:r w:rsidRPr="001464A6">
        <w:rPr>
          <w:rFonts w:ascii="GHEA Grapalat" w:hAnsi="GHEA Grapalat"/>
        </w:rPr>
        <w:t>8.</w:t>
      </w:r>
      <w:r w:rsidR="00903501" w:rsidRPr="00903501">
        <w:rPr>
          <w:rFonts w:ascii="GHEA Grapalat" w:hAnsi="GHEA Grapalat"/>
        </w:rPr>
        <w:tab/>
      </w:r>
      <w:r w:rsidRPr="001464A6">
        <w:rPr>
          <w:rFonts w:ascii="GHEA Grapalat" w:hAnsi="GHEA Grapalat"/>
          <w:i/>
        </w:rPr>
        <w:t>Վճռում է, որ՝</w:t>
      </w:r>
    </w:p>
    <w:p w:rsidR="007E56A9" w:rsidRPr="001464A6" w:rsidRDefault="007E56A9" w:rsidP="00903501">
      <w:pPr>
        <w:pStyle w:val="JuList"/>
        <w:widowControl w:val="0"/>
        <w:numPr>
          <w:ilvl w:val="0"/>
          <w:numId w:val="0"/>
        </w:numPr>
        <w:tabs>
          <w:tab w:val="left" w:pos="1134"/>
        </w:tabs>
        <w:spacing w:before="0" w:after="160" w:line="360" w:lineRule="auto"/>
        <w:ind w:firstLine="567"/>
        <w:rPr>
          <w:rFonts w:ascii="GHEA Grapalat" w:hAnsi="GHEA Grapalat"/>
          <w:bCs/>
        </w:rPr>
      </w:pPr>
      <w:r w:rsidRPr="001464A6">
        <w:rPr>
          <w:rFonts w:ascii="GHEA Grapalat" w:hAnsi="GHEA Grapalat"/>
        </w:rPr>
        <w:t>ա)</w:t>
      </w:r>
      <w:r w:rsidR="00903501" w:rsidRPr="00903501">
        <w:rPr>
          <w:rFonts w:ascii="GHEA Grapalat" w:hAnsi="GHEA Grapalat"/>
        </w:rPr>
        <w:tab/>
      </w:r>
      <w:r w:rsidRPr="001464A6">
        <w:rPr>
          <w:rFonts w:ascii="GHEA Grapalat" w:hAnsi="GHEA Grapalat"/>
        </w:rPr>
        <w:t>Պատասխանող պետությունը Կոնվենցիայի 44-րդ հոդվածի 2-րդ կետի համաձայն վճիռն ուժի մեջ մտնելուց հետո երեք ամսվա ընթացքում պետք է վճարի հետեւյալ գումարները.</w:t>
      </w:r>
    </w:p>
    <w:p w:rsidR="007E56A9" w:rsidRPr="001464A6" w:rsidRDefault="007E56A9" w:rsidP="00903501">
      <w:pPr>
        <w:pStyle w:val="JuListi"/>
        <w:widowControl w:val="0"/>
        <w:numPr>
          <w:ilvl w:val="0"/>
          <w:numId w:val="0"/>
        </w:numPr>
        <w:tabs>
          <w:tab w:val="left" w:pos="1701"/>
        </w:tabs>
        <w:spacing w:after="160" w:line="360" w:lineRule="auto"/>
        <w:ind w:left="1701" w:hanging="567"/>
        <w:rPr>
          <w:rFonts w:ascii="GHEA Grapalat" w:hAnsi="GHEA Grapalat"/>
        </w:rPr>
      </w:pPr>
      <w:r w:rsidRPr="001464A6">
        <w:rPr>
          <w:rFonts w:ascii="GHEA Grapalat" w:hAnsi="GHEA Grapalat"/>
        </w:rPr>
        <w:t>i)</w:t>
      </w:r>
      <w:r w:rsidR="00903501" w:rsidRPr="00903501">
        <w:rPr>
          <w:rFonts w:ascii="GHEA Grapalat" w:hAnsi="GHEA Grapalat"/>
        </w:rPr>
        <w:tab/>
      </w:r>
      <w:r w:rsidRPr="001464A6">
        <w:rPr>
          <w:rFonts w:ascii="GHEA Grapalat" w:hAnsi="GHEA Grapalat"/>
        </w:rPr>
        <w:t>ոչ նյութական վնասի դիմաց՝ 30</w:t>
      </w:r>
      <w:r w:rsidRPr="001464A6">
        <w:rPr>
          <w:rFonts w:ascii="Sylfaen" w:hAnsi="Sylfaen"/>
        </w:rPr>
        <w:t> </w:t>
      </w:r>
      <w:r w:rsidRPr="001464A6">
        <w:rPr>
          <w:rFonts w:ascii="GHEA Grapalat" w:hAnsi="GHEA Grapalat"/>
        </w:rPr>
        <w:t xml:space="preserve">000 եվրո (երեսուն հազար եվրո) յուրաքանչյուր գանգատի մեջ նշված դիմումատուներին՝ գումարած </w:t>
      </w:r>
      <w:r w:rsidRPr="001464A6">
        <w:rPr>
          <w:rFonts w:ascii="GHEA Grapalat" w:hAnsi="GHEA Grapalat"/>
        </w:rPr>
        <w:lastRenderedPageBreak/>
        <w:t>գանձման ենթակա</w:t>
      </w:r>
      <w:r w:rsidR="00903501">
        <w:rPr>
          <w:rFonts w:ascii="GHEA Grapalat" w:hAnsi="GHEA Grapalat"/>
        </w:rPr>
        <w:t xml:space="preserve"> </w:t>
      </w:r>
      <w:r w:rsidRPr="001464A6">
        <w:rPr>
          <w:rFonts w:ascii="GHEA Grapalat" w:hAnsi="GHEA Grapalat"/>
        </w:rPr>
        <w:t xml:space="preserve">ցանկացած հարկ, որը պետք է փոխարկվի պատասխանող պետության արժույթով՝ վճարման օրվա դրությամբ գործող փոխարժեքով, </w:t>
      </w:r>
    </w:p>
    <w:p w:rsidR="007E56A9" w:rsidRPr="001464A6" w:rsidRDefault="007E56A9" w:rsidP="00903501">
      <w:pPr>
        <w:pStyle w:val="JuListi"/>
        <w:widowControl w:val="0"/>
        <w:numPr>
          <w:ilvl w:val="0"/>
          <w:numId w:val="0"/>
        </w:numPr>
        <w:tabs>
          <w:tab w:val="left" w:pos="1701"/>
        </w:tabs>
        <w:spacing w:after="160" w:line="360" w:lineRule="auto"/>
        <w:ind w:left="1701" w:hanging="567"/>
        <w:rPr>
          <w:rFonts w:ascii="GHEA Grapalat" w:hAnsi="GHEA Grapalat"/>
        </w:rPr>
      </w:pPr>
      <w:r w:rsidRPr="001464A6">
        <w:rPr>
          <w:rFonts w:ascii="GHEA Grapalat" w:hAnsi="GHEA Grapalat"/>
        </w:rPr>
        <w:t>ii)</w:t>
      </w:r>
      <w:r w:rsidR="00903501" w:rsidRPr="00903501">
        <w:rPr>
          <w:rFonts w:ascii="Sylfaen" w:hAnsi="Sylfaen"/>
        </w:rPr>
        <w:tab/>
      </w:r>
      <w:r w:rsidRPr="001464A6">
        <w:rPr>
          <w:rFonts w:ascii="GHEA Grapalat" w:hAnsi="GHEA Grapalat"/>
        </w:rPr>
        <w:t>ծախսերի եւ ծախքերի դիմաց՝ 35</w:t>
      </w:r>
      <w:r w:rsidRPr="001464A6">
        <w:rPr>
          <w:rFonts w:ascii="Sylfaen" w:hAnsi="Sylfaen"/>
        </w:rPr>
        <w:t> </w:t>
      </w:r>
      <w:r w:rsidRPr="001464A6">
        <w:rPr>
          <w:rFonts w:ascii="GHEA Grapalat" w:hAnsi="GHEA Grapalat"/>
        </w:rPr>
        <w:t>000 եվրո (երեսունհինգ հազար եվրո) դիմումատուներին համատեղ՝ գումարած նրանցից գանձման ենթակա ցանկացած հարկ, որը պետք է փոխարկվի ֆունտ ստերլինգով՝ վճարման օրվա դրությամբ գործող փոխարժեքով, եւ վճարվի Միացյալ Թագավորությունում դիմումատուների ներկայացուցիչների բանկային հաշվեհամարին,</w:t>
      </w:r>
    </w:p>
    <w:p w:rsidR="007E56A9" w:rsidRPr="001464A6" w:rsidRDefault="007E56A9" w:rsidP="00903501">
      <w:pPr>
        <w:pStyle w:val="JuLista"/>
        <w:widowControl w:val="0"/>
        <w:numPr>
          <w:ilvl w:val="0"/>
          <w:numId w:val="0"/>
        </w:numPr>
        <w:tabs>
          <w:tab w:val="left" w:pos="1134"/>
        </w:tabs>
        <w:spacing w:after="160" w:line="360" w:lineRule="auto"/>
        <w:ind w:firstLine="567"/>
        <w:rPr>
          <w:rFonts w:ascii="GHEA Grapalat" w:hAnsi="GHEA Grapalat"/>
        </w:rPr>
      </w:pPr>
      <w:r w:rsidRPr="001464A6">
        <w:rPr>
          <w:rFonts w:ascii="GHEA Grapalat" w:hAnsi="GHEA Grapalat"/>
        </w:rPr>
        <w:t>բ)</w:t>
      </w:r>
      <w:r w:rsidR="00903501" w:rsidRPr="00903501">
        <w:rPr>
          <w:rFonts w:ascii="GHEA Grapalat" w:hAnsi="GHEA Grapalat"/>
        </w:rPr>
        <w:tab/>
      </w:r>
      <w:r w:rsidRPr="001464A6">
        <w:rPr>
          <w:rFonts w:ascii="GHEA Grapalat" w:hAnsi="GHEA Grapalat"/>
        </w:rPr>
        <w:t xml:space="preserve">վերը նշված եռամսյա ժամկետի ավարտից հետո՝ մինչեւ վճարման օրը, պետք է հաշվարկվի վերոնշյալ գումարների նկատմամբ պարզ տոկոսադրույք՝ չկատարման ժամանակահատվածում Եվրոպական կենտրոնական բանկի սահմանած՝ լոմբարդային ռեպոյի տոկոսադրույքի չափով՝ գումարած երեք տոկոսային կետ. </w:t>
      </w:r>
    </w:p>
    <w:p w:rsidR="007E56A9" w:rsidRPr="001464A6" w:rsidRDefault="007E56A9" w:rsidP="00903501">
      <w:pPr>
        <w:pStyle w:val="JuLista"/>
        <w:widowControl w:val="0"/>
        <w:numPr>
          <w:ilvl w:val="0"/>
          <w:numId w:val="0"/>
        </w:numPr>
        <w:tabs>
          <w:tab w:val="left" w:pos="1134"/>
        </w:tabs>
        <w:spacing w:after="160" w:line="360" w:lineRule="auto"/>
        <w:ind w:firstLine="567"/>
        <w:rPr>
          <w:rFonts w:ascii="GHEA Grapalat" w:hAnsi="GHEA Grapalat"/>
        </w:rPr>
      </w:pPr>
      <w:r w:rsidRPr="001464A6">
        <w:rPr>
          <w:rFonts w:ascii="GHEA Grapalat" w:hAnsi="GHEA Grapalat"/>
        </w:rPr>
        <w:t>9.</w:t>
      </w:r>
      <w:r w:rsidR="00903501" w:rsidRPr="00903501">
        <w:rPr>
          <w:rFonts w:ascii="GHEA Grapalat" w:hAnsi="GHEA Grapalat"/>
        </w:rPr>
        <w:tab/>
      </w:r>
      <w:r w:rsidRPr="001464A6">
        <w:rPr>
          <w:rFonts w:ascii="GHEA Grapalat" w:hAnsi="GHEA Grapalat"/>
          <w:i/>
        </w:rPr>
        <w:t>Մերժում է</w:t>
      </w:r>
      <w:r w:rsidRPr="001464A6">
        <w:rPr>
          <w:rFonts w:ascii="GHEA Grapalat" w:hAnsi="GHEA Grapalat"/>
        </w:rPr>
        <w:t xml:space="preserve"> դիմումատուների՝ արդարացի փոխհատուցման պահանջի մնացած մասը։</w:t>
      </w:r>
    </w:p>
    <w:p w:rsidR="007E56A9" w:rsidRPr="001464A6" w:rsidRDefault="007E56A9" w:rsidP="00903501">
      <w:pPr>
        <w:pStyle w:val="JuParaLast"/>
        <w:keepNext w:val="0"/>
        <w:keepLines w:val="0"/>
        <w:widowControl w:val="0"/>
        <w:spacing w:before="0" w:after="160" w:line="360" w:lineRule="auto"/>
        <w:ind w:firstLine="567"/>
        <w:rPr>
          <w:rFonts w:ascii="GHEA Grapalat" w:hAnsi="GHEA Grapalat"/>
        </w:rPr>
      </w:pPr>
      <w:r w:rsidRPr="001464A6">
        <w:rPr>
          <w:rFonts w:ascii="GHEA Grapalat" w:hAnsi="GHEA Grapalat"/>
        </w:rPr>
        <w:t>Կատարված է անգլերենով եւ գրավոր ծանուցվել է 2025 թվականի սեպտեմբերի 18-ին՝ համաձայն Դատարանի կանոնակարգի 77-րդ կանոնի 2-րդ եւ 3-րդ կետերի։</w:t>
      </w:r>
    </w:p>
    <w:p w:rsidR="007E56A9" w:rsidRPr="001464A6" w:rsidRDefault="007E56A9" w:rsidP="007E56A9">
      <w:pPr>
        <w:pStyle w:val="JuParaLast"/>
        <w:keepNext w:val="0"/>
        <w:keepLines w:val="0"/>
        <w:widowControl w:val="0"/>
        <w:spacing w:before="0" w:after="160" w:line="360" w:lineRule="auto"/>
        <w:rPr>
          <w:rFonts w:ascii="GHEA Grapalat" w:hAnsi="GHEA Grapal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3"/>
        <w:gridCol w:w="4643"/>
      </w:tblGrid>
      <w:tr w:rsidR="007E56A9" w:rsidRPr="001464A6" w:rsidTr="00903501">
        <w:tc>
          <w:tcPr>
            <w:tcW w:w="4643" w:type="dxa"/>
          </w:tcPr>
          <w:p w:rsidR="007E56A9" w:rsidRPr="001464A6" w:rsidRDefault="007E56A9" w:rsidP="00903501">
            <w:pPr>
              <w:pStyle w:val="JuParaLast"/>
              <w:keepNext w:val="0"/>
              <w:keepLines w:val="0"/>
              <w:widowControl w:val="0"/>
              <w:spacing w:before="0" w:after="160" w:line="360" w:lineRule="auto"/>
              <w:ind w:firstLine="0"/>
              <w:jc w:val="center"/>
              <w:rPr>
                <w:rFonts w:ascii="GHEA Grapalat" w:hAnsi="GHEA Grapalat"/>
              </w:rPr>
            </w:pPr>
            <w:r w:rsidRPr="001464A6">
              <w:rPr>
                <w:rFonts w:ascii="GHEA Grapalat" w:hAnsi="GHEA Grapalat"/>
              </w:rPr>
              <w:t>Վիկտոր Սոլովեյչիկ՝</w:t>
            </w:r>
          </w:p>
        </w:tc>
        <w:tc>
          <w:tcPr>
            <w:tcW w:w="4643" w:type="dxa"/>
          </w:tcPr>
          <w:p w:rsidR="007E56A9" w:rsidRPr="001464A6" w:rsidRDefault="007E56A9" w:rsidP="00903501">
            <w:pPr>
              <w:pStyle w:val="JuParaLast"/>
              <w:keepNext w:val="0"/>
              <w:keepLines w:val="0"/>
              <w:widowControl w:val="0"/>
              <w:spacing w:before="0" w:after="160" w:line="360" w:lineRule="auto"/>
              <w:ind w:firstLine="0"/>
              <w:jc w:val="center"/>
              <w:rPr>
                <w:rFonts w:ascii="GHEA Grapalat" w:hAnsi="GHEA Grapalat"/>
              </w:rPr>
            </w:pPr>
            <w:r w:rsidRPr="001464A6">
              <w:rPr>
                <w:rFonts w:ascii="GHEA Grapalat" w:hAnsi="GHEA Grapalat"/>
              </w:rPr>
              <w:t>Կատերինա Շիմաչկովա՝</w:t>
            </w:r>
          </w:p>
        </w:tc>
      </w:tr>
      <w:tr w:rsidR="007E56A9" w:rsidRPr="001464A6" w:rsidTr="00903501">
        <w:tc>
          <w:tcPr>
            <w:tcW w:w="4643" w:type="dxa"/>
          </w:tcPr>
          <w:p w:rsidR="007E56A9" w:rsidRPr="001464A6" w:rsidRDefault="007E56A9" w:rsidP="00903501">
            <w:pPr>
              <w:pStyle w:val="JuParaLast"/>
              <w:keepNext w:val="0"/>
              <w:keepLines w:val="0"/>
              <w:widowControl w:val="0"/>
              <w:spacing w:before="0" w:after="160" w:line="360" w:lineRule="auto"/>
              <w:ind w:firstLine="0"/>
              <w:jc w:val="center"/>
              <w:rPr>
                <w:rFonts w:ascii="GHEA Grapalat" w:eastAsiaTheme="minorHAnsi" w:hAnsi="GHEA Grapalat"/>
              </w:rPr>
            </w:pPr>
            <w:r w:rsidRPr="001464A6">
              <w:rPr>
                <w:rFonts w:ascii="GHEA Grapalat" w:hAnsi="GHEA Grapalat"/>
              </w:rPr>
              <w:t>Քարտուղար</w:t>
            </w:r>
          </w:p>
        </w:tc>
        <w:tc>
          <w:tcPr>
            <w:tcW w:w="4643" w:type="dxa"/>
          </w:tcPr>
          <w:p w:rsidR="007E56A9" w:rsidRPr="001464A6" w:rsidRDefault="007E56A9" w:rsidP="00903501">
            <w:pPr>
              <w:pStyle w:val="JuParaLast"/>
              <w:keepNext w:val="0"/>
              <w:keepLines w:val="0"/>
              <w:widowControl w:val="0"/>
              <w:spacing w:before="0" w:after="160" w:line="360" w:lineRule="auto"/>
              <w:ind w:firstLine="0"/>
              <w:jc w:val="center"/>
              <w:rPr>
                <w:rFonts w:ascii="GHEA Grapalat" w:hAnsi="GHEA Grapalat"/>
              </w:rPr>
            </w:pPr>
            <w:r w:rsidRPr="001464A6">
              <w:rPr>
                <w:rFonts w:ascii="GHEA Grapalat" w:hAnsi="GHEA Grapalat"/>
              </w:rPr>
              <w:t>Նախագահ</w:t>
            </w:r>
          </w:p>
        </w:tc>
      </w:tr>
    </w:tbl>
    <w:p w:rsidR="007E56A9" w:rsidRPr="001464A6" w:rsidRDefault="007E56A9" w:rsidP="007E56A9">
      <w:pPr>
        <w:pStyle w:val="JuParaLast"/>
        <w:keepNext w:val="0"/>
        <w:keepLines w:val="0"/>
        <w:widowControl w:val="0"/>
        <w:spacing w:before="0" w:after="160" w:line="360" w:lineRule="auto"/>
        <w:rPr>
          <w:rFonts w:ascii="GHEA Grapalat" w:hAnsi="GHEA Grapalat"/>
        </w:rPr>
      </w:pPr>
    </w:p>
    <w:p w:rsidR="007E56A9" w:rsidRPr="001464A6" w:rsidRDefault="007E56A9" w:rsidP="007E56A9">
      <w:pPr>
        <w:widowControl w:val="0"/>
        <w:spacing w:after="160" w:line="360" w:lineRule="auto"/>
        <w:rPr>
          <w:rFonts w:ascii="GHEA Grapalat" w:hAnsi="GHEA Grapalat"/>
          <w:color w:val="000000"/>
        </w:rPr>
      </w:pPr>
    </w:p>
    <w:p w:rsidR="007E56A9" w:rsidRPr="001464A6" w:rsidRDefault="007E56A9" w:rsidP="007E56A9">
      <w:pPr>
        <w:widowControl w:val="0"/>
        <w:spacing w:after="160" w:line="360" w:lineRule="auto"/>
        <w:rPr>
          <w:rFonts w:ascii="GHEA Grapalat" w:hAnsi="GHEA Grapalat"/>
          <w:color w:val="000000"/>
        </w:rPr>
        <w:sectPr w:rsidR="007E56A9" w:rsidRPr="001464A6" w:rsidSect="00903501">
          <w:headerReference w:type="even" r:id="rId11"/>
          <w:headerReference w:type="default" r:id="rId12"/>
          <w:footerReference w:type="even" r:id="rId13"/>
          <w:footnotePr>
            <w:numRestart w:val="eachSect"/>
          </w:footnotePr>
          <w:pgSz w:w="11906" w:h="16838" w:code="9"/>
          <w:pgMar w:top="1418" w:right="1418" w:bottom="1418" w:left="1418" w:header="851" w:footer="720" w:gutter="0"/>
          <w:pgNumType w:start="2"/>
          <w:cols w:space="720"/>
          <w:docGrid w:linePitch="326"/>
        </w:sectPr>
      </w:pPr>
    </w:p>
    <w:p w:rsidR="007E56A9" w:rsidRPr="001464A6" w:rsidRDefault="007E56A9" w:rsidP="007E56A9">
      <w:pPr>
        <w:pStyle w:val="DecHTitle"/>
        <w:keepNext w:val="0"/>
        <w:keepLines w:val="0"/>
        <w:widowControl w:val="0"/>
        <w:spacing w:after="160" w:line="360" w:lineRule="auto"/>
        <w:rPr>
          <w:rFonts w:ascii="GHEA Grapalat" w:hAnsi="GHEA Grapalat"/>
          <w:b/>
          <w:bCs/>
          <w:sz w:val="24"/>
        </w:rPr>
      </w:pPr>
      <w:r w:rsidRPr="001464A6">
        <w:rPr>
          <w:rFonts w:ascii="GHEA Grapalat" w:hAnsi="GHEA Grapalat"/>
          <w:b/>
          <w:sz w:val="24"/>
        </w:rPr>
        <w:lastRenderedPageBreak/>
        <w:t>ՀԱՎԵԼՎԱԾ</w:t>
      </w:r>
    </w:p>
    <w:p w:rsidR="007E56A9" w:rsidRPr="001464A6" w:rsidRDefault="007E56A9" w:rsidP="007E56A9">
      <w:pPr>
        <w:pStyle w:val="DecHCase"/>
        <w:keepNext w:val="0"/>
        <w:keepLines w:val="0"/>
        <w:widowControl w:val="0"/>
        <w:spacing w:after="160" w:line="360" w:lineRule="auto"/>
        <w:rPr>
          <w:rFonts w:ascii="GHEA Grapalat" w:hAnsi="GHEA Grapalat" w:cs="Times New Roman"/>
          <w:b/>
          <w:bCs/>
        </w:rPr>
      </w:pPr>
      <w:r w:rsidRPr="001464A6">
        <w:rPr>
          <w:rFonts w:ascii="GHEA Grapalat" w:hAnsi="GHEA Grapalat"/>
          <w:b/>
        </w:rPr>
        <w:t>Գործերի ցանկը</w:t>
      </w:r>
    </w:p>
    <w:tbl>
      <w:tblPr>
        <w:tblStyle w:val="ECHRTable2019"/>
        <w:tblW w:w="9639" w:type="dxa"/>
        <w:tblInd w:w="-852" w:type="dxa"/>
        <w:tblLook w:val="0420"/>
      </w:tblPr>
      <w:tblGrid>
        <w:gridCol w:w="993"/>
        <w:gridCol w:w="1559"/>
        <w:gridCol w:w="3119"/>
        <w:gridCol w:w="3968"/>
      </w:tblGrid>
      <w:tr w:rsidR="007E56A9" w:rsidRPr="00903501" w:rsidTr="00DA330A">
        <w:trPr>
          <w:cnfStyle w:val="100000000000"/>
          <w:tblHeader/>
        </w:trPr>
        <w:tc>
          <w:tcPr>
            <w:tcW w:w="993" w:type="dxa"/>
            <w:shd w:val="clear" w:color="auto" w:fill="D9D9D9" w:themeFill="background1" w:themeFillShade="D9"/>
            <w:hideMark/>
          </w:tcPr>
          <w:p w:rsidR="007E56A9" w:rsidRPr="00903501" w:rsidRDefault="007E56A9" w:rsidP="00DA330A">
            <w:pPr>
              <w:widowControl w:val="0"/>
              <w:spacing w:after="120"/>
              <w:rPr>
                <w:rFonts w:ascii="GHEA Grapalat" w:eastAsia="Times New Roman" w:hAnsi="GHEA Grapalat"/>
                <w:sz w:val="20"/>
                <w:szCs w:val="20"/>
              </w:rPr>
            </w:pPr>
            <w:bookmarkStart w:id="224" w:name="AppTableStart"/>
            <w:bookmarkEnd w:id="224"/>
            <w:r w:rsidRPr="00903501">
              <w:rPr>
                <w:rFonts w:ascii="GHEA Grapalat" w:hAnsi="GHEA Grapalat"/>
                <w:sz w:val="20"/>
                <w:szCs w:val="20"/>
              </w:rPr>
              <w:t>Թիվ</w:t>
            </w:r>
          </w:p>
        </w:tc>
        <w:tc>
          <w:tcPr>
            <w:tcW w:w="1559" w:type="dxa"/>
            <w:shd w:val="clear" w:color="auto" w:fill="D9D9D9" w:themeFill="background1" w:themeFillShade="D9"/>
            <w:hideMark/>
          </w:tcPr>
          <w:p w:rsidR="007E56A9" w:rsidRPr="00903501" w:rsidRDefault="007E56A9" w:rsidP="00DA330A">
            <w:pPr>
              <w:widowControl w:val="0"/>
              <w:spacing w:after="120"/>
              <w:rPr>
                <w:rFonts w:ascii="GHEA Grapalat" w:eastAsia="Times New Roman" w:hAnsi="GHEA Grapalat"/>
                <w:sz w:val="20"/>
                <w:szCs w:val="20"/>
              </w:rPr>
            </w:pPr>
            <w:r w:rsidRPr="00903501">
              <w:rPr>
                <w:rFonts w:ascii="GHEA Grapalat" w:hAnsi="GHEA Grapalat"/>
                <w:sz w:val="20"/>
                <w:szCs w:val="20"/>
              </w:rPr>
              <w:t>Գանգատ թիվ</w:t>
            </w:r>
          </w:p>
        </w:tc>
        <w:tc>
          <w:tcPr>
            <w:tcW w:w="3119" w:type="dxa"/>
            <w:shd w:val="clear" w:color="auto" w:fill="D9D9D9" w:themeFill="background1" w:themeFillShade="D9"/>
          </w:tcPr>
          <w:p w:rsidR="007E56A9" w:rsidRPr="00903501" w:rsidRDefault="007E56A9" w:rsidP="00DA330A">
            <w:pPr>
              <w:widowControl w:val="0"/>
              <w:spacing w:after="120"/>
              <w:rPr>
                <w:rFonts w:ascii="GHEA Grapalat" w:eastAsia="Times New Roman" w:hAnsi="GHEA Grapalat"/>
                <w:sz w:val="20"/>
                <w:szCs w:val="20"/>
              </w:rPr>
            </w:pPr>
            <w:r w:rsidRPr="00903501">
              <w:rPr>
                <w:rFonts w:ascii="GHEA Grapalat" w:hAnsi="GHEA Grapalat"/>
                <w:sz w:val="20"/>
                <w:szCs w:val="20"/>
              </w:rPr>
              <w:t>Գործի անվանումը</w:t>
            </w:r>
          </w:p>
        </w:tc>
        <w:tc>
          <w:tcPr>
            <w:tcW w:w="3968" w:type="dxa"/>
            <w:shd w:val="clear" w:color="auto" w:fill="D9D9D9" w:themeFill="background1" w:themeFillShade="D9"/>
            <w:hideMark/>
          </w:tcPr>
          <w:p w:rsidR="007E56A9" w:rsidRPr="00903501" w:rsidRDefault="007E56A9" w:rsidP="00DA330A">
            <w:pPr>
              <w:widowControl w:val="0"/>
              <w:spacing w:after="120"/>
              <w:rPr>
                <w:rFonts w:ascii="GHEA Grapalat" w:hAnsi="GHEA Grapalat"/>
                <w:b w:val="0"/>
                <w:sz w:val="20"/>
                <w:szCs w:val="20"/>
              </w:rPr>
            </w:pPr>
            <w:r w:rsidRPr="00903501">
              <w:rPr>
                <w:rFonts w:ascii="GHEA Grapalat" w:hAnsi="GHEA Grapalat"/>
                <w:sz w:val="20"/>
                <w:szCs w:val="20"/>
              </w:rPr>
              <w:t>Դիմումատուն</w:t>
            </w:r>
          </w:p>
          <w:p w:rsidR="00DA330A" w:rsidRDefault="007E56A9" w:rsidP="00DA330A">
            <w:pPr>
              <w:widowControl w:val="0"/>
              <w:spacing w:after="120"/>
              <w:rPr>
                <w:rFonts w:ascii="GHEA Grapalat" w:hAnsi="GHEA Grapalat"/>
                <w:sz w:val="20"/>
                <w:szCs w:val="20"/>
                <w:lang w:val="en-US"/>
              </w:rPr>
            </w:pPr>
            <w:r w:rsidRPr="00903501">
              <w:rPr>
                <w:rFonts w:ascii="GHEA Grapalat" w:hAnsi="GHEA Grapalat"/>
                <w:sz w:val="20"/>
                <w:szCs w:val="20"/>
              </w:rPr>
              <w:t>Ծննդյան տարեթիվը</w:t>
            </w:r>
          </w:p>
          <w:p w:rsidR="007E56A9" w:rsidRPr="00DA330A" w:rsidRDefault="007E56A9" w:rsidP="00DA330A">
            <w:pPr>
              <w:widowControl w:val="0"/>
              <w:spacing w:after="120"/>
              <w:rPr>
                <w:rFonts w:ascii="GHEA Grapalat" w:hAnsi="GHEA Grapalat"/>
                <w:b w:val="0"/>
                <w:sz w:val="20"/>
                <w:szCs w:val="20"/>
                <w:lang w:val="en-US"/>
              </w:rPr>
            </w:pPr>
            <w:r w:rsidRPr="00903501">
              <w:rPr>
                <w:rFonts w:ascii="GHEA Grapalat" w:hAnsi="GHEA Grapalat"/>
                <w:sz w:val="20"/>
                <w:szCs w:val="20"/>
              </w:rPr>
              <w:t xml:space="preserve">Բնակության վայրը </w:t>
            </w:r>
          </w:p>
          <w:p w:rsidR="007E56A9" w:rsidRPr="00903501" w:rsidRDefault="007E56A9" w:rsidP="00DA330A">
            <w:pPr>
              <w:widowControl w:val="0"/>
              <w:spacing w:after="120"/>
              <w:rPr>
                <w:rFonts w:ascii="GHEA Grapalat" w:eastAsia="Times New Roman" w:hAnsi="GHEA Grapalat"/>
                <w:b w:val="0"/>
                <w:sz w:val="20"/>
                <w:szCs w:val="20"/>
              </w:rPr>
            </w:pPr>
            <w:r w:rsidRPr="00903501">
              <w:rPr>
                <w:rFonts w:ascii="GHEA Grapalat" w:hAnsi="GHEA Grapalat"/>
                <w:sz w:val="20"/>
                <w:szCs w:val="20"/>
              </w:rPr>
              <w:t>Քաղաքացիությունը</w:t>
            </w:r>
          </w:p>
        </w:tc>
      </w:tr>
      <w:tr w:rsidR="007E56A9" w:rsidRPr="00903501" w:rsidTr="00DA330A">
        <w:tc>
          <w:tcPr>
            <w:tcW w:w="993"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w:t>
            </w:r>
          </w:p>
        </w:tc>
        <w:tc>
          <w:tcPr>
            <w:tcW w:w="1559"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15964/11</w:t>
            </w:r>
          </w:p>
        </w:tc>
        <w:tc>
          <w:tcPr>
            <w:tcW w:w="3119" w:type="dxa"/>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Բաղդասարյանը եւ Անտոնյանն ընդդեմ Հայաստանի [Baghdasaryan and Antonyan v. Armenia]</w:t>
            </w:r>
          </w:p>
        </w:tc>
        <w:tc>
          <w:tcPr>
            <w:tcW w:w="3968"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Վարդուհի ԲԱՂԴԱՍԱՐՅԱՆ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1981թ.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Մոսկվա</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 xml:space="preserve">Հայաստանի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 xml:space="preserve"> </w:t>
            </w:r>
            <w:r w:rsidRPr="00903501">
              <w:rPr>
                <w:rFonts w:ascii="GHEA Grapalat" w:hAnsi="GHEA Grapalat"/>
                <w:b/>
                <w:sz w:val="20"/>
                <w:szCs w:val="20"/>
              </w:rPr>
              <w:t>Վահան ԱՆՏՈՆՅԱՆ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1953 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p>
        </w:tc>
      </w:tr>
      <w:tr w:rsidR="007E56A9" w:rsidRPr="00903501" w:rsidTr="00DA330A">
        <w:trPr>
          <w:cnfStyle w:val="000000010000"/>
        </w:trPr>
        <w:tc>
          <w:tcPr>
            <w:tcW w:w="993"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2</w:t>
            </w:r>
            <w:r w:rsidRPr="00903501">
              <w:rPr>
                <w:rFonts w:ascii="Sylfaen" w:hAnsi="Sylfaen"/>
                <w:sz w:val="20"/>
                <w:szCs w:val="20"/>
              </w:rPr>
              <w:t>․</w:t>
            </w:r>
          </w:p>
        </w:tc>
        <w:tc>
          <w:tcPr>
            <w:tcW w:w="1559"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15998/11</w:t>
            </w:r>
          </w:p>
        </w:tc>
        <w:tc>
          <w:tcPr>
            <w:tcW w:w="3119" w:type="dxa"/>
            <w:shd w:val="clear" w:color="auto" w:fill="auto"/>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Ֆարմանյանն ընդդեմ Հայաստանի [Farmanyan v. Armenia]</w:t>
            </w:r>
          </w:p>
        </w:tc>
        <w:tc>
          <w:tcPr>
            <w:tcW w:w="3968"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Վաչագան ՖԱՐՄԱՆՅԱՆ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1951թ.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Հայաստանի</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Լյուդմիլա ՖԱՐՄԱՆՅԱՆ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1954թ.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Հայաստանի</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Վարդանուշ ՖԱՐՄԱՆՅԱՆ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1981թ.</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lang w:val="en-US"/>
              </w:rPr>
            </w:pPr>
            <w:r w:rsidRPr="00903501">
              <w:rPr>
                <w:rFonts w:ascii="GHEA Grapalat" w:hAnsi="GHEA Grapalat"/>
                <w:sz w:val="20"/>
                <w:szCs w:val="20"/>
              </w:rPr>
              <w:t>Հայաստանի</w:t>
            </w:r>
          </w:p>
        </w:tc>
      </w:tr>
      <w:tr w:rsidR="007E56A9" w:rsidRPr="00903501" w:rsidTr="00DA330A">
        <w:tc>
          <w:tcPr>
            <w:tcW w:w="993"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3</w:t>
            </w:r>
            <w:r w:rsidRPr="00903501">
              <w:rPr>
                <w:rFonts w:ascii="Sylfaen" w:hAnsi="Sylfaen"/>
                <w:sz w:val="20"/>
                <w:szCs w:val="20"/>
              </w:rPr>
              <w:t>․</w:t>
            </w:r>
          </w:p>
        </w:tc>
        <w:tc>
          <w:tcPr>
            <w:tcW w:w="1559"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16015/11</w:t>
            </w:r>
          </w:p>
        </w:tc>
        <w:tc>
          <w:tcPr>
            <w:tcW w:w="3119" w:type="dxa"/>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Մարիամ Հովհաննիսյանն ընդդեմ Հայաստանի [Mariam Hovhannisyan v. Armenia]</w:t>
            </w:r>
          </w:p>
        </w:tc>
        <w:tc>
          <w:tcPr>
            <w:tcW w:w="3968"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Մարիամ ՀՈՎՀԱՆՆԻՍՅԱՆ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1972թ.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p>
        </w:tc>
      </w:tr>
      <w:tr w:rsidR="007E56A9" w:rsidRPr="00903501" w:rsidTr="00DA330A">
        <w:trPr>
          <w:cnfStyle w:val="000000010000"/>
        </w:trPr>
        <w:tc>
          <w:tcPr>
            <w:tcW w:w="993"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4</w:t>
            </w:r>
            <w:r w:rsidRPr="00903501">
              <w:rPr>
                <w:rFonts w:ascii="Sylfaen" w:hAnsi="Sylfaen"/>
                <w:sz w:val="20"/>
                <w:szCs w:val="20"/>
              </w:rPr>
              <w:t>․</w:t>
            </w:r>
          </w:p>
        </w:tc>
        <w:tc>
          <w:tcPr>
            <w:tcW w:w="1559"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16024/11</w:t>
            </w:r>
          </w:p>
        </w:tc>
        <w:tc>
          <w:tcPr>
            <w:tcW w:w="3119" w:type="dxa"/>
            <w:shd w:val="clear" w:color="auto" w:fill="auto"/>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Ռուզաննա Հարությունյանն ընդդեմ Հայաստանի [Ruzanna Harutyunyan v. Armenia]</w:t>
            </w:r>
          </w:p>
        </w:tc>
        <w:tc>
          <w:tcPr>
            <w:tcW w:w="3968"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Ռուզաննա ՀԱՐՈՒԹՅՈՒՆՅԱՆ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1953թ</w:t>
            </w:r>
            <w:r w:rsidRPr="00903501">
              <w:rPr>
                <w:rFonts w:ascii="GHEA Grapalat" w:hAnsi="GHEA Grapalat"/>
                <w:sz w:val="20"/>
                <w:szCs w:val="20"/>
                <w:lang w:val="en-US"/>
              </w:rPr>
              <w:t>.</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Երեւան</w:t>
            </w:r>
          </w:p>
          <w:p w:rsidR="007E56A9" w:rsidRPr="00DA330A"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Հայաստանի</w:t>
            </w:r>
          </w:p>
        </w:tc>
      </w:tr>
      <w:tr w:rsidR="007E56A9" w:rsidRPr="00903501" w:rsidTr="00DA330A">
        <w:tc>
          <w:tcPr>
            <w:tcW w:w="993"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lastRenderedPageBreak/>
              <w:t>5.</w:t>
            </w:r>
          </w:p>
        </w:tc>
        <w:tc>
          <w:tcPr>
            <w:tcW w:w="1559"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16030/11</w:t>
            </w:r>
          </w:p>
        </w:tc>
        <w:tc>
          <w:tcPr>
            <w:tcW w:w="3119" w:type="dxa"/>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Վարդումյանն ընդդեմ Հայաստանի [Vardumyan v. Armenia]</w:t>
            </w:r>
          </w:p>
        </w:tc>
        <w:tc>
          <w:tcPr>
            <w:tcW w:w="3968"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Ջեմմա ՎԱՐԴՈՒՄՅԱՆ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1949թ.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Վանաձոր</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p>
        </w:tc>
      </w:tr>
      <w:tr w:rsidR="007E56A9" w:rsidRPr="00903501" w:rsidTr="00DA330A">
        <w:trPr>
          <w:cnfStyle w:val="000000010000"/>
        </w:trPr>
        <w:tc>
          <w:tcPr>
            <w:tcW w:w="993"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6.</w:t>
            </w:r>
          </w:p>
        </w:tc>
        <w:tc>
          <w:tcPr>
            <w:tcW w:w="1559"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16035/11</w:t>
            </w:r>
          </w:p>
        </w:tc>
        <w:tc>
          <w:tcPr>
            <w:tcW w:w="3119" w:type="dxa"/>
            <w:shd w:val="clear" w:color="auto" w:fill="auto"/>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 xml:space="preserve">Խաչատրյանը եւ Հովհաննիսյանն ընդդեմ Հայաստանի [Khachatryan and Hovhannisyan v. Armenia] </w:t>
            </w:r>
          </w:p>
        </w:tc>
        <w:tc>
          <w:tcPr>
            <w:tcW w:w="3968"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Հովսեփ ԽԱՉԱՏՐՅԱՆ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1954թ.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r w:rsidR="00DA330A">
              <w:rPr>
                <w:rFonts w:ascii="GHEA Grapalat" w:hAnsi="GHEA Grapalat"/>
                <w:sz w:val="20"/>
                <w:szCs w:val="20"/>
              </w:rPr>
              <w:t xml:space="preserve">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Ալլա ՀՈՎՀԱՆՆԻՍՅԱՆ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1963թ.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r w:rsidR="00DA330A">
              <w:rPr>
                <w:rFonts w:ascii="GHEA Grapalat" w:hAnsi="GHEA Grapalat"/>
                <w:sz w:val="20"/>
                <w:szCs w:val="20"/>
              </w:rPr>
              <w:t xml:space="preserve">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Արամ ԽԱՉԱՏՐՅԱՆ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 xml:space="preserve">1986թ. </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Հույ</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 xml:space="preserve">Բելգիայի </w:t>
            </w:r>
          </w:p>
        </w:tc>
      </w:tr>
      <w:tr w:rsidR="007E56A9" w:rsidRPr="00903501" w:rsidTr="00DA330A">
        <w:tc>
          <w:tcPr>
            <w:tcW w:w="993"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7.</w:t>
            </w:r>
          </w:p>
        </w:tc>
        <w:tc>
          <w:tcPr>
            <w:tcW w:w="1559"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16046/11</w:t>
            </w:r>
          </w:p>
        </w:tc>
        <w:tc>
          <w:tcPr>
            <w:tcW w:w="3119" w:type="dxa"/>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Մինասյանը եւ Հովհաննիսյանն ընդդեմ Հայաստանի [Minasyan and Hovhannisyan v. Armenia]</w:t>
            </w:r>
          </w:p>
        </w:tc>
        <w:tc>
          <w:tcPr>
            <w:tcW w:w="3968"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Լիլյա ՄԻՆԱՍՅԱՆ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1959թ.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r w:rsidR="00DA330A">
              <w:rPr>
                <w:rFonts w:ascii="GHEA Grapalat" w:hAnsi="GHEA Grapalat"/>
                <w:sz w:val="20"/>
                <w:szCs w:val="20"/>
              </w:rPr>
              <w:t xml:space="preserve">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Գայանե ՀՈՎՀԱՆՆԻՍՅԱՆ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1990թ</w:t>
            </w:r>
            <w:r w:rsidRPr="00903501">
              <w:rPr>
                <w:rFonts w:ascii="GHEA Grapalat" w:hAnsi="GHEA Grapalat"/>
                <w:sz w:val="20"/>
                <w:szCs w:val="20"/>
                <w:lang w:val="en-US"/>
              </w:rPr>
              <w:t>.</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lang w:val="en-US"/>
              </w:rPr>
            </w:pPr>
            <w:r w:rsidRPr="00903501">
              <w:rPr>
                <w:rFonts w:ascii="GHEA Grapalat" w:hAnsi="GHEA Grapalat"/>
                <w:sz w:val="20"/>
                <w:szCs w:val="20"/>
              </w:rPr>
              <w:t>Հայաստանի</w:t>
            </w:r>
          </w:p>
        </w:tc>
      </w:tr>
      <w:tr w:rsidR="007E56A9" w:rsidRPr="00903501" w:rsidTr="00DA330A">
        <w:trPr>
          <w:cnfStyle w:val="000000010000"/>
        </w:trPr>
        <w:tc>
          <w:tcPr>
            <w:tcW w:w="993"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8.</w:t>
            </w:r>
          </w:p>
        </w:tc>
        <w:tc>
          <w:tcPr>
            <w:tcW w:w="1559"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16055/11</w:t>
            </w:r>
          </w:p>
        </w:tc>
        <w:tc>
          <w:tcPr>
            <w:tcW w:w="3119" w:type="dxa"/>
            <w:shd w:val="clear" w:color="auto" w:fill="auto"/>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Էդիկ Հարությունյանն ընդդեմ Հայաստանի [Edik Harutyunyan v. Armenia]</w:t>
            </w:r>
          </w:p>
        </w:tc>
        <w:tc>
          <w:tcPr>
            <w:tcW w:w="3968" w:type="dxa"/>
            <w:shd w:val="clear" w:color="auto" w:fill="auto"/>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Էդիկ ՀԱՐՈՒԹՅՈՒՆՅԱՆ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1955թ.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գյուղ Եղեգնավան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p>
        </w:tc>
      </w:tr>
      <w:tr w:rsidR="007E56A9" w:rsidRPr="00903501" w:rsidTr="00DA330A">
        <w:tc>
          <w:tcPr>
            <w:tcW w:w="993"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9.</w:t>
            </w:r>
          </w:p>
        </w:tc>
        <w:tc>
          <w:tcPr>
            <w:tcW w:w="1559"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16060/11</w:t>
            </w:r>
          </w:p>
        </w:tc>
        <w:tc>
          <w:tcPr>
            <w:tcW w:w="3119" w:type="dxa"/>
          </w:tcPr>
          <w:p w:rsidR="007E56A9" w:rsidRPr="00903501" w:rsidRDefault="007E56A9" w:rsidP="00903501">
            <w:pPr>
              <w:widowControl w:val="0"/>
              <w:spacing w:after="120"/>
              <w:rPr>
                <w:rFonts w:ascii="GHEA Grapalat" w:eastAsia="Times New Roman" w:hAnsi="GHEA Grapalat"/>
                <w:b/>
                <w:bCs/>
                <w:sz w:val="20"/>
                <w:szCs w:val="20"/>
              </w:rPr>
            </w:pPr>
            <w:r w:rsidRPr="00903501">
              <w:rPr>
                <w:rFonts w:ascii="GHEA Grapalat" w:hAnsi="GHEA Grapalat"/>
                <w:sz w:val="20"/>
                <w:szCs w:val="20"/>
              </w:rPr>
              <w:t>Քլոյանը եւ այլք ընդդեմ Հայաստանի [Kloyan and Others v. Armenia]</w:t>
            </w:r>
          </w:p>
        </w:tc>
        <w:tc>
          <w:tcPr>
            <w:tcW w:w="3968" w:type="dxa"/>
            <w:hideMark/>
          </w:tcPr>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Սարգիս ՔԼՈՅԱՆ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1951թ.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lastRenderedPageBreak/>
              <w:t>Հայաստանի</w:t>
            </w:r>
            <w:r w:rsidR="00DA330A">
              <w:rPr>
                <w:rFonts w:ascii="GHEA Grapalat" w:hAnsi="GHEA Grapalat"/>
                <w:sz w:val="20"/>
                <w:szCs w:val="20"/>
              </w:rPr>
              <w:t xml:space="preserve">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Ազատուհի ՄԱՆՈՒԿՅԱՆ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1958թ.</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sz w:val="20"/>
                <w:szCs w:val="20"/>
              </w:rPr>
              <w:t>Հայաստանի</w:t>
            </w:r>
            <w:r w:rsidR="00DA330A">
              <w:rPr>
                <w:rFonts w:ascii="GHEA Grapalat" w:hAnsi="GHEA Grapalat"/>
                <w:sz w:val="20"/>
                <w:szCs w:val="20"/>
              </w:rPr>
              <w:t xml:space="preserve"> </w:t>
            </w:r>
          </w:p>
          <w:p w:rsidR="007E56A9" w:rsidRPr="00903501" w:rsidRDefault="007E56A9" w:rsidP="00903501">
            <w:pPr>
              <w:widowControl w:val="0"/>
              <w:spacing w:after="120"/>
              <w:rPr>
                <w:rFonts w:ascii="GHEA Grapalat" w:eastAsia="Times New Roman" w:hAnsi="GHEA Grapalat"/>
                <w:sz w:val="20"/>
                <w:szCs w:val="20"/>
              </w:rPr>
            </w:pPr>
            <w:r w:rsidRPr="00903501">
              <w:rPr>
                <w:rFonts w:ascii="GHEA Grapalat" w:hAnsi="GHEA Grapalat"/>
                <w:b/>
                <w:sz w:val="20"/>
                <w:szCs w:val="20"/>
              </w:rPr>
              <w:t>Ռուզաննա</w:t>
            </w:r>
            <w:r w:rsidR="00DA330A">
              <w:rPr>
                <w:rFonts w:ascii="GHEA Grapalat" w:hAnsi="GHEA Grapalat"/>
                <w:b/>
                <w:sz w:val="20"/>
                <w:szCs w:val="20"/>
              </w:rPr>
              <w:t xml:space="preserve"> </w:t>
            </w:r>
            <w:r w:rsidRPr="00903501">
              <w:rPr>
                <w:rFonts w:ascii="GHEA Grapalat" w:hAnsi="GHEA Grapalat"/>
                <w:b/>
                <w:sz w:val="20"/>
                <w:szCs w:val="20"/>
              </w:rPr>
              <w:t>ՀՈՒՆԱՆՅԱՆ</w:t>
            </w:r>
            <w:r w:rsidRPr="00903501">
              <w:rPr>
                <w:rFonts w:ascii="GHEA Grapalat" w:hAnsi="GHEA Grapalat"/>
                <w:sz w:val="20"/>
                <w:szCs w:val="20"/>
              </w:rPr>
              <w:t xml:space="preserve"> </w:t>
            </w:r>
          </w:p>
          <w:p w:rsidR="007E56A9" w:rsidRPr="00903501" w:rsidRDefault="007E56A9" w:rsidP="00903501">
            <w:pPr>
              <w:widowControl w:val="0"/>
              <w:spacing w:after="120"/>
              <w:rPr>
                <w:rFonts w:ascii="GHEA Grapalat" w:hAnsi="GHEA Grapalat"/>
                <w:sz w:val="20"/>
                <w:szCs w:val="20"/>
              </w:rPr>
            </w:pPr>
            <w:r w:rsidRPr="00903501">
              <w:rPr>
                <w:rFonts w:ascii="GHEA Grapalat" w:hAnsi="GHEA Grapalat"/>
                <w:sz w:val="20"/>
                <w:szCs w:val="20"/>
              </w:rPr>
              <w:t>1982թ.</w:t>
            </w:r>
          </w:p>
          <w:p w:rsidR="007E56A9" w:rsidRPr="00903501" w:rsidRDefault="007E56A9" w:rsidP="00903501">
            <w:pPr>
              <w:widowControl w:val="0"/>
              <w:spacing w:after="120"/>
              <w:rPr>
                <w:rFonts w:ascii="GHEA Grapalat" w:hAnsi="GHEA Grapalat"/>
                <w:sz w:val="20"/>
                <w:szCs w:val="20"/>
                <w:lang w:val="en-US"/>
              </w:rPr>
            </w:pPr>
            <w:r w:rsidRPr="00903501">
              <w:rPr>
                <w:rFonts w:ascii="GHEA Grapalat" w:hAnsi="GHEA Grapalat"/>
                <w:sz w:val="20"/>
                <w:szCs w:val="20"/>
              </w:rPr>
              <w:t>Երեւան</w:t>
            </w:r>
          </w:p>
          <w:p w:rsidR="007E56A9" w:rsidRPr="00903501" w:rsidRDefault="007E56A9" w:rsidP="00903501">
            <w:pPr>
              <w:widowControl w:val="0"/>
              <w:spacing w:after="120"/>
              <w:rPr>
                <w:rFonts w:ascii="GHEA Grapalat" w:eastAsia="Times New Roman" w:hAnsi="GHEA Grapalat"/>
                <w:sz w:val="20"/>
                <w:szCs w:val="20"/>
                <w:lang w:val="en-US"/>
              </w:rPr>
            </w:pPr>
            <w:r w:rsidRPr="00903501">
              <w:rPr>
                <w:rFonts w:ascii="GHEA Grapalat" w:hAnsi="GHEA Grapalat"/>
                <w:sz w:val="20"/>
                <w:szCs w:val="20"/>
              </w:rPr>
              <w:t>Հայաստանի</w:t>
            </w:r>
          </w:p>
        </w:tc>
      </w:tr>
    </w:tbl>
    <w:p w:rsidR="005D2723" w:rsidRPr="007647A6" w:rsidRDefault="005D2723" w:rsidP="00903501">
      <w:pPr>
        <w:widowControl w:val="0"/>
        <w:spacing w:after="160" w:line="360" w:lineRule="auto"/>
        <w:rPr>
          <w:rFonts w:ascii="GHEA Grapalat" w:hAnsi="GHEA Grapalat"/>
        </w:rPr>
      </w:pPr>
    </w:p>
    <w:sectPr w:rsidR="005D2723" w:rsidRPr="007647A6" w:rsidSect="003C52D3">
      <w:headerReference w:type="first" r:id="rId14"/>
      <w:footerReference w:type="first" r:id="rId15"/>
      <w:pgSz w:w="11906" w:h="16838" w:code="9"/>
      <w:pgMar w:top="1418" w:right="1418" w:bottom="1418" w:left="1418" w:header="709" w:footer="709" w:gutter="0"/>
      <w:pgNumType w:start="20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CC5" w:rsidRDefault="00777CC5" w:rsidP="003555DE">
      <w:r>
        <w:separator/>
      </w:r>
    </w:p>
  </w:endnote>
  <w:endnote w:type="continuationSeparator" w:id="0">
    <w:p w:rsidR="00777CC5" w:rsidRDefault="00777CC5" w:rsidP="003555D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CC"/>
    <w:family w:val="swiss"/>
    <w:pitch w:val="variable"/>
    <w:sig w:usb0="20002A87" w:usb1="80000000" w:usb2="00000008"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5766"/>
      <w:docPartObj>
        <w:docPartGallery w:val="Page Numbers (Bottom of Page)"/>
        <w:docPartUnique/>
      </w:docPartObj>
    </w:sdtPr>
    <w:sdtEndPr>
      <w:rPr>
        <w:rFonts w:ascii="GHEA Grapalat" w:hAnsi="GHEA Grapalat"/>
      </w:rPr>
    </w:sdtEndPr>
    <w:sdtContent>
      <w:p w:rsidR="00903501" w:rsidRPr="00903501" w:rsidRDefault="0058328E">
        <w:pPr>
          <w:pStyle w:val="Footer0"/>
          <w:jc w:val="center"/>
          <w:rPr>
            <w:rFonts w:ascii="GHEA Grapalat" w:hAnsi="GHEA Grapalat"/>
          </w:rPr>
        </w:pPr>
        <w:r w:rsidRPr="00903501">
          <w:rPr>
            <w:rFonts w:ascii="GHEA Grapalat" w:hAnsi="GHEA Grapalat"/>
          </w:rPr>
          <w:fldChar w:fldCharType="begin"/>
        </w:r>
        <w:r w:rsidR="00903501" w:rsidRPr="00903501">
          <w:rPr>
            <w:rFonts w:ascii="GHEA Grapalat" w:hAnsi="GHEA Grapalat"/>
          </w:rPr>
          <w:instrText xml:space="preserve"> PAGE   \* MERGEFORMAT </w:instrText>
        </w:r>
        <w:r w:rsidRPr="00903501">
          <w:rPr>
            <w:rFonts w:ascii="GHEA Grapalat" w:hAnsi="GHEA Grapalat"/>
          </w:rPr>
          <w:fldChar w:fldCharType="separate"/>
        </w:r>
        <w:r w:rsidR="00224FA3">
          <w:rPr>
            <w:rFonts w:ascii="GHEA Grapalat" w:hAnsi="GHEA Grapalat"/>
            <w:noProof/>
          </w:rPr>
          <w:t>9</w:t>
        </w:r>
        <w:r w:rsidRPr="00903501">
          <w:rPr>
            <w:rFonts w:ascii="GHEA Grapalat" w:hAnsi="GHEA Grapalat"/>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Default="00903501" w:rsidP="00903501">
    <w:pPr>
      <w:pStyle w:val="Footer0"/>
      <w:jc w:val="center"/>
    </w:pPr>
    <w:r w:rsidRPr="00903501">
      <w:rPr>
        <w:noProof/>
        <w:lang w:val="ru-RU" w:eastAsia="ru-RU" w:bidi="ar-SA"/>
      </w:rPr>
      <w:drawing>
        <wp:inline distT="0" distB="0" distL="0" distR="0">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Default="0058328E" w:rsidP="00903501">
    <w:pPr>
      <w:pStyle w:val="JuHeader"/>
    </w:pPr>
    <w:fldSimple w:instr=" PAGE  \* MERGEFORMAT ">
      <w:r w:rsidR="00903501">
        <w:rPr>
          <w:noProof/>
        </w:rPr>
        <w:t>104</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55768"/>
      <w:docPartObj>
        <w:docPartGallery w:val="Page Numbers (Bottom of Page)"/>
        <w:docPartUnique/>
      </w:docPartObj>
    </w:sdtPr>
    <w:sdtEndPr>
      <w:rPr>
        <w:rFonts w:ascii="GHEA Grapalat" w:hAnsi="GHEA Grapalat"/>
      </w:rPr>
    </w:sdtEndPr>
    <w:sdtContent>
      <w:p w:rsidR="003C52D3" w:rsidRPr="003C52D3" w:rsidRDefault="0058328E">
        <w:pPr>
          <w:pStyle w:val="Footer0"/>
          <w:jc w:val="center"/>
          <w:rPr>
            <w:rFonts w:ascii="GHEA Grapalat" w:hAnsi="GHEA Grapalat"/>
          </w:rPr>
        </w:pPr>
        <w:r w:rsidRPr="003C52D3">
          <w:rPr>
            <w:rFonts w:ascii="GHEA Grapalat" w:hAnsi="GHEA Grapalat"/>
          </w:rPr>
          <w:fldChar w:fldCharType="begin"/>
        </w:r>
        <w:r w:rsidR="003C52D3" w:rsidRPr="003C52D3">
          <w:rPr>
            <w:rFonts w:ascii="GHEA Grapalat" w:hAnsi="GHEA Grapalat"/>
          </w:rPr>
          <w:instrText xml:space="preserve"> PAGE   \* MERGEFORMAT </w:instrText>
        </w:r>
        <w:r w:rsidRPr="003C52D3">
          <w:rPr>
            <w:rFonts w:ascii="GHEA Grapalat" w:hAnsi="GHEA Grapalat"/>
          </w:rPr>
          <w:fldChar w:fldCharType="separate"/>
        </w:r>
        <w:r w:rsidR="00224FA3">
          <w:rPr>
            <w:rFonts w:ascii="GHEA Grapalat" w:hAnsi="GHEA Grapalat"/>
            <w:noProof/>
          </w:rPr>
          <w:t>202</w:t>
        </w:r>
        <w:r w:rsidRPr="003C52D3">
          <w:rPr>
            <w:rFonts w:ascii="GHEA Grapalat" w:hAnsi="GHEA Grapalat"/>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CC5" w:rsidRDefault="00777CC5" w:rsidP="003555DE">
      <w:r>
        <w:separator/>
      </w:r>
    </w:p>
  </w:footnote>
  <w:footnote w:type="continuationSeparator" w:id="0">
    <w:p w:rsidR="00777CC5" w:rsidRDefault="00777CC5" w:rsidP="003555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Pr="007647A6" w:rsidRDefault="00903501" w:rsidP="007647A6">
    <w:pPr>
      <w:pStyle w:val="Header"/>
      <w:spacing w:after="120"/>
      <w:jc w:val="center"/>
      <w:rPr>
        <w:rFonts w:ascii="GHEA Grapalat" w:hAnsi="GHEA Grapalat"/>
        <w:sz w:val="20"/>
      </w:rPr>
    </w:pPr>
    <w:r w:rsidRPr="007647A6">
      <w:rPr>
        <w:rFonts w:ascii="GHEA Grapalat" w:hAnsi="GHEA Grapalat"/>
        <w:sz w:val="20"/>
      </w:rPr>
      <w:t>ՖԱՐՄԱՆՅԱՆԸ ԵՎ ԱՅԼՔ ԸՆԴԴԵՄ ՀԱՅԱՍՏԱՆԻ ԳՈՐԾՈՎ ՎՃԻՌ</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Default="00903501" w:rsidP="007647A6">
    <w:pPr>
      <w:pStyle w:val="Header"/>
      <w:jc w:val="center"/>
    </w:pPr>
    <w:r w:rsidRPr="007647A6">
      <w:rPr>
        <w:noProof/>
        <w:lang w:val="ru-RU" w:eastAsia="ru-RU" w:bidi="ar-SA"/>
      </w:rPr>
      <w:drawing>
        <wp:inline distT="0" distB="0" distL="0" distR="0">
          <wp:extent cx="2329706" cy="958850"/>
          <wp:effectExtent l="19050" t="0" r="0" b="0"/>
          <wp:docPr id="5" name="Picture 1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2329706" cy="958850"/>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Pr="006E56CA" w:rsidRDefault="00903501" w:rsidP="00903501">
    <w:pPr>
      <w:pStyle w:val="JuHeader"/>
      <w:rPr>
        <w:rFonts w:ascii="Sylfaen" w:hAnsi="Sylfaen"/>
        <w:sz w:val="20"/>
      </w:rPr>
    </w:pPr>
    <w:r>
      <w:rPr>
        <w:rFonts w:ascii="Sylfaen" w:hAnsi="Sylfaen"/>
        <w:sz w:val="20"/>
      </w:rPr>
      <w:t>ՖԱՐՄԱՆՅԱՆԸ ԵՎ ԱՅԼՔ ԸՆԴԴԵՄ ՀԱՅԱՍՏԱՆԻ ՎՃԻՌ</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Pr="00903501" w:rsidRDefault="00903501" w:rsidP="00903501">
    <w:pPr>
      <w:pStyle w:val="JuHeader"/>
      <w:jc w:val="center"/>
      <w:rPr>
        <w:rFonts w:ascii="GHEA Grapalat" w:hAnsi="GHEA Grapalat"/>
        <w:sz w:val="20"/>
      </w:rPr>
    </w:pPr>
    <w:r w:rsidRPr="00903501">
      <w:rPr>
        <w:rFonts w:ascii="GHEA Grapalat" w:hAnsi="GHEA Grapalat"/>
        <w:sz w:val="20"/>
      </w:rPr>
      <w:t>ՖԱՐՄԱՆՅԱՆԸ ԵՎ ԱՅԼՔ ԸՆԴԴԵՄ ՀԱՅԱՍՏԱՆԻ ԳՈՐԾՈՎ ՎՃԻՌ</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501" w:rsidRPr="007647A6" w:rsidRDefault="00903501" w:rsidP="007647A6">
    <w:pPr>
      <w:pStyle w:val="JuCase"/>
      <w:widowControl w:val="0"/>
      <w:spacing w:after="160" w:line="360" w:lineRule="auto"/>
      <w:ind w:firstLine="0"/>
      <w:jc w:val="center"/>
      <w:rPr>
        <w:rFonts w:ascii="GHEA Grapalat" w:hAnsi="GHEA Grapalat"/>
        <w:b w:val="0"/>
        <w:sz w:val="20"/>
        <w:lang w:val="en-US"/>
      </w:rPr>
    </w:pPr>
    <w:r w:rsidRPr="007647A6">
      <w:rPr>
        <w:rFonts w:ascii="GHEA Grapalat" w:hAnsi="GHEA Grapalat"/>
        <w:b w:val="0"/>
        <w:sz w:val="20"/>
      </w:rPr>
      <w:t>Ֆարմանյանը եւ այլք ընդդեմ Հայաստանի գործով,</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nsid w:val="048F2261"/>
    <w:multiLevelType w:val="multilevel"/>
    <w:tmpl w:val="C8FE6436"/>
    <w:numStyleLink w:val="ECHRA1StyleList"/>
  </w:abstractNum>
  <w:abstractNum w:abstractNumId="1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w:numFmt w:val="decimal"/>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nsid w:val="189A0865"/>
    <w:multiLevelType w:val="hybridMultilevel"/>
    <w:tmpl w:val="7BFAA98E"/>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12">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301A163F"/>
    <w:multiLevelType w:val="hybridMultilevel"/>
    <w:tmpl w:val="24B0E0F4"/>
    <w:lvl w:ilvl="0" w:tplc="8B7A4572">
      <w:start w:val="1"/>
      <w:numFmt w:val="bullet"/>
      <w:lvlText w:val=""/>
      <w:lvlJc w:val="left"/>
      <w:pPr>
        <w:ind w:left="1429" w:hanging="360"/>
      </w:pPr>
      <w:rPr>
        <w:rFonts w:ascii="Symbol" w:hAnsi="Symbol" w:hint="default"/>
      </w:rPr>
    </w:lvl>
    <w:lvl w:ilvl="1" w:tplc="976A3D6A" w:tentative="1">
      <w:start w:val="1"/>
      <w:numFmt w:val="bullet"/>
      <w:lvlText w:val="o"/>
      <w:lvlJc w:val="left"/>
      <w:pPr>
        <w:ind w:left="2149" w:hanging="360"/>
      </w:pPr>
      <w:rPr>
        <w:rFonts w:ascii="Courier New" w:hAnsi="Courier New" w:cs="Courier New" w:hint="default"/>
      </w:rPr>
    </w:lvl>
    <w:lvl w:ilvl="2" w:tplc="6220D774" w:tentative="1">
      <w:start w:val="1"/>
      <w:numFmt w:val="bullet"/>
      <w:lvlText w:val=""/>
      <w:lvlJc w:val="left"/>
      <w:pPr>
        <w:ind w:left="2869" w:hanging="360"/>
      </w:pPr>
      <w:rPr>
        <w:rFonts w:ascii="Wingdings" w:hAnsi="Wingdings" w:hint="default"/>
      </w:rPr>
    </w:lvl>
    <w:lvl w:ilvl="3" w:tplc="0D84DB54" w:tentative="1">
      <w:start w:val="1"/>
      <w:numFmt w:val="bullet"/>
      <w:lvlText w:val=""/>
      <w:lvlJc w:val="left"/>
      <w:pPr>
        <w:ind w:left="3589" w:hanging="360"/>
      </w:pPr>
      <w:rPr>
        <w:rFonts w:ascii="Symbol" w:hAnsi="Symbol" w:hint="default"/>
      </w:rPr>
    </w:lvl>
    <w:lvl w:ilvl="4" w:tplc="B5761C88" w:tentative="1">
      <w:start w:val="1"/>
      <w:numFmt w:val="bullet"/>
      <w:lvlText w:val="o"/>
      <w:lvlJc w:val="left"/>
      <w:pPr>
        <w:ind w:left="4309" w:hanging="360"/>
      </w:pPr>
      <w:rPr>
        <w:rFonts w:ascii="Courier New" w:hAnsi="Courier New" w:cs="Courier New" w:hint="default"/>
      </w:rPr>
    </w:lvl>
    <w:lvl w:ilvl="5" w:tplc="E03C1B0C" w:tentative="1">
      <w:start w:val="1"/>
      <w:numFmt w:val="bullet"/>
      <w:lvlText w:val=""/>
      <w:lvlJc w:val="left"/>
      <w:pPr>
        <w:ind w:left="5029" w:hanging="360"/>
      </w:pPr>
      <w:rPr>
        <w:rFonts w:ascii="Wingdings" w:hAnsi="Wingdings" w:hint="default"/>
      </w:rPr>
    </w:lvl>
    <w:lvl w:ilvl="6" w:tplc="E1C85F0E" w:tentative="1">
      <w:start w:val="1"/>
      <w:numFmt w:val="bullet"/>
      <w:lvlText w:val=""/>
      <w:lvlJc w:val="left"/>
      <w:pPr>
        <w:ind w:left="5749" w:hanging="360"/>
      </w:pPr>
      <w:rPr>
        <w:rFonts w:ascii="Symbol" w:hAnsi="Symbol" w:hint="default"/>
      </w:rPr>
    </w:lvl>
    <w:lvl w:ilvl="7" w:tplc="2B8E5558" w:tentative="1">
      <w:start w:val="1"/>
      <w:numFmt w:val="bullet"/>
      <w:lvlText w:val="o"/>
      <w:lvlJc w:val="left"/>
      <w:pPr>
        <w:ind w:left="6469" w:hanging="360"/>
      </w:pPr>
      <w:rPr>
        <w:rFonts w:ascii="Courier New" w:hAnsi="Courier New" w:cs="Courier New" w:hint="default"/>
      </w:rPr>
    </w:lvl>
    <w:lvl w:ilvl="8" w:tplc="A16E6B72" w:tentative="1">
      <w:start w:val="1"/>
      <w:numFmt w:val="bullet"/>
      <w:lvlText w:val=""/>
      <w:lvlJc w:val="left"/>
      <w:pPr>
        <w:ind w:left="7189" w:hanging="360"/>
      </w:pPr>
      <w:rPr>
        <w:rFonts w:ascii="Wingdings" w:hAnsi="Wingdings" w:hint="default"/>
      </w:rPr>
    </w:lvl>
  </w:abstractNum>
  <w:abstractNum w:abstractNumId="16">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4BACC6"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8">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9">
    <w:nsid w:val="67FD1241"/>
    <w:multiLevelType w:val="hybridMultilevel"/>
    <w:tmpl w:val="F6D86CC2"/>
    <w:lvl w:ilvl="0" w:tplc="284C77C2">
      <w:start w:val="1"/>
      <w:numFmt w:val="bullet"/>
      <w:pStyle w:val="ListBullet"/>
      <w:lvlText w:val=""/>
      <w:lvlJc w:val="left"/>
      <w:pPr>
        <w:tabs>
          <w:tab w:val="num" w:pos="851"/>
        </w:tabs>
        <w:ind w:left="568" w:firstLine="0"/>
      </w:pPr>
      <w:rPr>
        <w:rFonts w:ascii="Wingdings" w:hAnsi="Wingdings" w:hint="default"/>
        <w:color w:val="808080"/>
        <w:sz w:val="16"/>
      </w:rPr>
    </w:lvl>
    <w:lvl w:ilvl="1" w:tplc="BD68C750" w:tentative="1">
      <w:start w:val="1"/>
      <w:numFmt w:val="bullet"/>
      <w:lvlText w:val="o"/>
      <w:lvlJc w:val="left"/>
      <w:pPr>
        <w:tabs>
          <w:tab w:val="num" w:pos="1724"/>
        </w:tabs>
        <w:ind w:left="1724" w:hanging="360"/>
      </w:pPr>
      <w:rPr>
        <w:rFonts w:ascii="Courier New" w:hAnsi="Courier New" w:cs="Courier New" w:hint="default"/>
      </w:rPr>
    </w:lvl>
    <w:lvl w:ilvl="2" w:tplc="C65C6B1E" w:tentative="1">
      <w:start w:val="1"/>
      <w:numFmt w:val="bullet"/>
      <w:lvlText w:val=""/>
      <w:lvlJc w:val="left"/>
      <w:pPr>
        <w:tabs>
          <w:tab w:val="num" w:pos="2444"/>
        </w:tabs>
        <w:ind w:left="2444" w:hanging="360"/>
      </w:pPr>
      <w:rPr>
        <w:rFonts w:ascii="Wingdings" w:hAnsi="Wingdings" w:hint="default"/>
      </w:rPr>
    </w:lvl>
    <w:lvl w:ilvl="3" w:tplc="C32A97BC" w:tentative="1">
      <w:start w:val="1"/>
      <w:numFmt w:val="bullet"/>
      <w:lvlText w:val=""/>
      <w:lvlJc w:val="left"/>
      <w:pPr>
        <w:tabs>
          <w:tab w:val="num" w:pos="3164"/>
        </w:tabs>
        <w:ind w:left="3164" w:hanging="360"/>
      </w:pPr>
      <w:rPr>
        <w:rFonts w:ascii="Symbol" w:hAnsi="Symbol" w:hint="default"/>
      </w:rPr>
    </w:lvl>
    <w:lvl w:ilvl="4" w:tplc="7EDE8CC6" w:tentative="1">
      <w:start w:val="1"/>
      <w:numFmt w:val="bullet"/>
      <w:lvlText w:val="o"/>
      <w:lvlJc w:val="left"/>
      <w:pPr>
        <w:tabs>
          <w:tab w:val="num" w:pos="3884"/>
        </w:tabs>
        <w:ind w:left="3884" w:hanging="360"/>
      </w:pPr>
      <w:rPr>
        <w:rFonts w:ascii="Courier New" w:hAnsi="Courier New" w:cs="Courier New" w:hint="default"/>
      </w:rPr>
    </w:lvl>
    <w:lvl w:ilvl="5" w:tplc="22AC81CE" w:tentative="1">
      <w:start w:val="1"/>
      <w:numFmt w:val="bullet"/>
      <w:lvlText w:val=""/>
      <w:lvlJc w:val="left"/>
      <w:pPr>
        <w:tabs>
          <w:tab w:val="num" w:pos="4604"/>
        </w:tabs>
        <w:ind w:left="4604" w:hanging="360"/>
      </w:pPr>
      <w:rPr>
        <w:rFonts w:ascii="Wingdings" w:hAnsi="Wingdings" w:hint="default"/>
      </w:rPr>
    </w:lvl>
    <w:lvl w:ilvl="6" w:tplc="5AF4AC16" w:tentative="1">
      <w:start w:val="1"/>
      <w:numFmt w:val="bullet"/>
      <w:lvlText w:val=""/>
      <w:lvlJc w:val="left"/>
      <w:pPr>
        <w:tabs>
          <w:tab w:val="num" w:pos="5324"/>
        </w:tabs>
        <w:ind w:left="5324" w:hanging="360"/>
      </w:pPr>
      <w:rPr>
        <w:rFonts w:ascii="Symbol" w:hAnsi="Symbol" w:hint="default"/>
      </w:rPr>
    </w:lvl>
    <w:lvl w:ilvl="7" w:tplc="67DC01EC" w:tentative="1">
      <w:start w:val="1"/>
      <w:numFmt w:val="bullet"/>
      <w:lvlText w:val="o"/>
      <w:lvlJc w:val="left"/>
      <w:pPr>
        <w:tabs>
          <w:tab w:val="num" w:pos="6044"/>
        </w:tabs>
        <w:ind w:left="6044" w:hanging="360"/>
      </w:pPr>
      <w:rPr>
        <w:rFonts w:ascii="Courier New" w:hAnsi="Courier New" w:cs="Courier New" w:hint="default"/>
      </w:rPr>
    </w:lvl>
    <w:lvl w:ilvl="8" w:tplc="025E2544" w:tentative="1">
      <w:start w:val="1"/>
      <w:numFmt w:val="bullet"/>
      <w:lvlText w:val=""/>
      <w:lvlJc w:val="left"/>
      <w:pPr>
        <w:tabs>
          <w:tab w:val="num" w:pos="6764"/>
        </w:tabs>
        <w:ind w:left="6764" w:hanging="360"/>
      </w:pPr>
      <w:rPr>
        <w:rFonts w:ascii="Wingdings" w:hAnsi="Wingdings" w:hint="default"/>
      </w:rPr>
    </w:lvl>
  </w:abstractNum>
  <w:abstractNum w:abstractNumId="20">
    <w:nsid w:val="729514B3"/>
    <w:multiLevelType w:val="hybridMultilevel"/>
    <w:tmpl w:val="92C058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7D35409C"/>
    <w:multiLevelType w:val="multilevel"/>
    <w:tmpl w:val="EAA66700"/>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num w:numId="1">
    <w:abstractNumId w:val="21"/>
  </w:num>
  <w:num w:numId="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16"/>
  </w:num>
  <w:num w:numId="5">
    <w:abstractNumId w:val="13"/>
  </w:num>
  <w:num w:numId="6">
    <w:abstractNumId w:val="12"/>
  </w:num>
  <w:num w:numId="7">
    <w:abstractNumId w:val="1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14"/>
  </w:num>
  <w:num w:numId="19">
    <w:abstractNumId w:val="18"/>
  </w:num>
  <w:num w:numId="20">
    <w:abstractNumId w:val="10"/>
  </w:num>
  <w:num w:numId="21">
    <w:abstractNumId w:val="9"/>
  </w:num>
  <w:num w:numId="22">
    <w:abstractNumId w:val="20"/>
  </w:num>
  <w:num w:numId="23">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08"/>
  <w:drawingGridHorizontalSpacing w:val="120"/>
  <w:displayHorizontalDrawingGridEvery w:val="2"/>
  <w:characterSpacingControl w:val="doNotCompress"/>
  <w:hdrShapeDefaults>
    <o:shapedefaults v:ext="edit" spidmax="30722"/>
  </w:hdrShapeDefaults>
  <w:footnotePr>
    <w:footnote w:id="-1"/>
    <w:footnote w:id="0"/>
  </w:footnotePr>
  <w:endnotePr>
    <w:endnote w:id="-1"/>
    <w:endnote w:id="0"/>
  </w:endnotePr>
  <w:compat/>
  <w:rsids>
    <w:rsidRoot w:val="00A12835"/>
    <w:rsid w:val="0004249F"/>
    <w:rsid w:val="00045D75"/>
    <w:rsid w:val="0006639B"/>
    <w:rsid w:val="000C5290"/>
    <w:rsid w:val="00132D18"/>
    <w:rsid w:val="00196C67"/>
    <w:rsid w:val="001E0A1C"/>
    <w:rsid w:val="001E3B63"/>
    <w:rsid w:val="00202206"/>
    <w:rsid w:val="00224FA3"/>
    <w:rsid w:val="00234E23"/>
    <w:rsid w:val="00292096"/>
    <w:rsid w:val="002A42F3"/>
    <w:rsid w:val="002C1441"/>
    <w:rsid w:val="003124C2"/>
    <w:rsid w:val="00332F6B"/>
    <w:rsid w:val="00345C7F"/>
    <w:rsid w:val="00352344"/>
    <w:rsid w:val="003555DE"/>
    <w:rsid w:val="00375A4B"/>
    <w:rsid w:val="00387286"/>
    <w:rsid w:val="003A4634"/>
    <w:rsid w:val="003B37E1"/>
    <w:rsid w:val="003C2509"/>
    <w:rsid w:val="003C52D3"/>
    <w:rsid w:val="003D147E"/>
    <w:rsid w:val="00405261"/>
    <w:rsid w:val="00427C9C"/>
    <w:rsid w:val="00451D72"/>
    <w:rsid w:val="00454C47"/>
    <w:rsid w:val="004F2D0B"/>
    <w:rsid w:val="0058328E"/>
    <w:rsid w:val="005A327A"/>
    <w:rsid w:val="005D2723"/>
    <w:rsid w:val="00602EDE"/>
    <w:rsid w:val="00646EB2"/>
    <w:rsid w:val="00660CC9"/>
    <w:rsid w:val="0066261A"/>
    <w:rsid w:val="0067222A"/>
    <w:rsid w:val="006A2E82"/>
    <w:rsid w:val="006C2711"/>
    <w:rsid w:val="007647A6"/>
    <w:rsid w:val="00777CC5"/>
    <w:rsid w:val="007D12F8"/>
    <w:rsid w:val="007E56A9"/>
    <w:rsid w:val="007F18EE"/>
    <w:rsid w:val="00831EAE"/>
    <w:rsid w:val="008C7F8A"/>
    <w:rsid w:val="00903501"/>
    <w:rsid w:val="00927752"/>
    <w:rsid w:val="00961023"/>
    <w:rsid w:val="00970F2E"/>
    <w:rsid w:val="00971D5C"/>
    <w:rsid w:val="00975141"/>
    <w:rsid w:val="009B4FAD"/>
    <w:rsid w:val="009C6479"/>
    <w:rsid w:val="009E1B2A"/>
    <w:rsid w:val="009E413E"/>
    <w:rsid w:val="009F454F"/>
    <w:rsid w:val="00A07B0A"/>
    <w:rsid w:val="00A12835"/>
    <w:rsid w:val="00A5533E"/>
    <w:rsid w:val="00A55880"/>
    <w:rsid w:val="00A7602B"/>
    <w:rsid w:val="00AA1803"/>
    <w:rsid w:val="00AB7E8F"/>
    <w:rsid w:val="00AC1298"/>
    <w:rsid w:val="00AC43FA"/>
    <w:rsid w:val="00AD0C1D"/>
    <w:rsid w:val="00B2201B"/>
    <w:rsid w:val="00B22B9D"/>
    <w:rsid w:val="00B36758"/>
    <w:rsid w:val="00B545BC"/>
    <w:rsid w:val="00B6180F"/>
    <w:rsid w:val="00B67012"/>
    <w:rsid w:val="00B86CF1"/>
    <w:rsid w:val="00BE22CB"/>
    <w:rsid w:val="00C07CAD"/>
    <w:rsid w:val="00C37DA5"/>
    <w:rsid w:val="00C66D8A"/>
    <w:rsid w:val="00CA1F96"/>
    <w:rsid w:val="00CF5878"/>
    <w:rsid w:val="00D00991"/>
    <w:rsid w:val="00D36AFA"/>
    <w:rsid w:val="00D5113C"/>
    <w:rsid w:val="00D66966"/>
    <w:rsid w:val="00D7596D"/>
    <w:rsid w:val="00D77594"/>
    <w:rsid w:val="00D876E6"/>
    <w:rsid w:val="00D91595"/>
    <w:rsid w:val="00DA330A"/>
    <w:rsid w:val="00DB05E8"/>
    <w:rsid w:val="00DE593E"/>
    <w:rsid w:val="00E11293"/>
    <w:rsid w:val="00E53C9D"/>
    <w:rsid w:val="00EF2FA3"/>
    <w:rsid w:val="00F07D52"/>
    <w:rsid w:val="00F459E4"/>
    <w:rsid w:val="00F5359C"/>
    <w:rsid w:val="00F75F0B"/>
    <w:rsid w:val="00F82CB3"/>
    <w:rsid w:val="00FD3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8"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iPriority="59" w:unhideWhenUsed="0"/>
    <w:lsdException w:name="Table Theme" w:uiPriority="9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rsid w:val="00A12835"/>
    <w:pPr>
      <w:spacing w:after="0" w:line="240" w:lineRule="auto"/>
    </w:pPr>
    <w:rPr>
      <w:sz w:val="24"/>
      <w:szCs w:val="24"/>
    </w:rPr>
  </w:style>
  <w:style w:type="paragraph" w:styleId="Heading1">
    <w:name w:val="heading 1"/>
    <w:basedOn w:val="Normal"/>
    <w:next w:val="Normal"/>
    <w:link w:val="Heading1Char"/>
    <w:uiPriority w:val="98"/>
    <w:qFormat/>
    <w:rsid w:val="00A1283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qFormat/>
    <w:rsid w:val="00A1283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qFormat/>
    <w:rsid w:val="00A1283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qFormat/>
    <w:rsid w:val="00A1283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A1283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qFormat/>
    <w:rsid w:val="00A12835"/>
    <w:pPr>
      <w:spacing w:line="271" w:lineRule="auto"/>
      <w:outlineLvl w:val="5"/>
    </w:pPr>
    <w:rPr>
      <w:rFonts w:asciiTheme="majorHAnsi" w:eastAsiaTheme="majorEastAsia" w:hAnsiTheme="majorHAnsi" w:cstheme="majorBidi"/>
      <w:b/>
      <w:bCs/>
      <w:i/>
      <w:iCs/>
      <w:color w:val="7F7F7F" w:themeColor="text1" w:themeTint="80"/>
      <w:sz w:val="22"/>
      <w:szCs w:val="22"/>
    </w:rPr>
  </w:style>
  <w:style w:type="paragraph" w:styleId="Heading7">
    <w:name w:val="heading 7"/>
    <w:basedOn w:val="Normal"/>
    <w:next w:val="Normal"/>
    <w:link w:val="Heading7Char"/>
    <w:uiPriority w:val="98"/>
    <w:semiHidden/>
    <w:qFormat/>
    <w:rsid w:val="00A12835"/>
    <w:pPr>
      <w:outlineLvl w:val="6"/>
    </w:pPr>
    <w:rPr>
      <w:rFonts w:asciiTheme="majorHAnsi" w:eastAsiaTheme="majorEastAsia" w:hAnsiTheme="majorHAnsi" w:cstheme="majorBidi"/>
      <w:i/>
      <w:iCs/>
      <w:sz w:val="22"/>
      <w:szCs w:val="22"/>
    </w:rPr>
  </w:style>
  <w:style w:type="paragraph" w:styleId="Heading8">
    <w:name w:val="heading 8"/>
    <w:basedOn w:val="Normal"/>
    <w:next w:val="Normal"/>
    <w:link w:val="Heading8Char"/>
    <w:uiPriority w:val="98"/>
    <w:semiHidden/>
    <w:qFormat/>
    <w:rsid w:val="00A12835"/>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8"/>
    <w:semiHidden/>
    <w:qFormat/>
    <w:rsid w:val="00A12835"/>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8"/>
    <w:rsid w:val="00A12835"/>
    <w:rPr>
      <w:rFonts w:asciiTheme="majorHAnsi" w:eastAsiaTheme="majorEastAsia" w:hAnsiTheme="majorHAnsi" w:cstheme="majorBidi"/>
      <w:b/>
      <w:bCs/>
      <w:color w:val="333333"/>
      <w:sz w:val="28"/>
      <w:szCs w:val="28"/>
      <w:lang w:val="hy-AM"/>
    </w:rPr>
  </w:style>
  <w:style w:type="character" w:customStyle="1" w:styleId="Heading2Char">
    <w:name w:val="Heading 2 Char"/>
    <w:basedOn w:val="DefaultParagraphFont"/>
    <w:link w:val="Heading2"/>
    <w:uiPriority w:val="98"/>
    <w:semiHidden/>
    <w:rsid w:val="00A12835"/>
    <w:rPr>
      <w:rFonts w:asciiTheme="majorHAnsi" w:eastAsiaTheme="majorEastAsia" w:hAnsiTheme="majorHAnsi" w:cstheme="majorBidi"/>
      <w:b/>
      <w:bCs/>
      <w:color w:val="4D4D4D"/>
      <w:sz w:val="26"/>
      <w:szCs w:val="26"/>
      <w:lang w:val="hy-AM"/>
    </w:rPr>
  </w:style>
  <w:style w:type="character" w:customStyle="1" w:styleId="Heading3Char">
    <w:name w:val="Heading 3 Char"/>
    <w:basedOn w:val="DefaultParagraphFont"/>
    <w:link w:val="Heading3"/>
    <w:uiPriority w:val="98"/>
    <w:semiHidden/>
    <w:rsid w:val="00A12835"/>
    <w:rPr>
      <w:rFonts w:asciiTheme="majorHAnsi" w:eastAsiaTheme="majorEastAsia" w:hAnsiTheme="majorHAnsi" w:cstheme="majorBidi"/>
      <w:b/>
      <w:bCs/>
      <w:color w:val="5F5F5F"/>
      <w:lang w:val="hy-AM"/>
    </w:rPr>
  </w:style>
  <w:style w:type="character" w:customStyle="1" w:styleId="Heading4Char">
    <w:name w:val="Heading 4 Char"/>
    <w:basedOn w:val="DefaultParagraphFont"/>
    <w:link w:val="Heading4"/>
    <w:uiPriority w:val="98"/>
    <w:semiHidden/>
    <w:rsid w:val="00A12835"/>
    <w:rPr>
      <w:rFonts w:asciiTheme="majorHAnsi" w:eastAsiaTheme="majorEastAsia" w:hAnsiTheme="majorHAnsi" w:cstheme="majorBidi"/>
      <w:b/>
      <w:bCs/>
      <w:i/>
      <w:iCs/>
      <w:color w:val="777777"/>
      <w:lang w:val="hy-AM"/>
    </w:rPr>
  </w:style>
  <w:style w:type="character" w:customStyle="1" w:styleId="Heading5Char">
    <w:name w:val="Heading 5 Char"/>
    <w:basedOn w:val="DefaultParagraphFont"/>
    <w:link w:val="Heading5"/>
    <w:uiPriority w:val="98"/>
    <w:semiHidden/>
    <w:rsid w:val="00A12835"/>
    <w:rPr>
      <w:rFonts w:asciiTheme="majorHAnsi" w:eastAsiaTheme="majorEastAsia" w:hAnsiTheme="majorHAnsi" w:cstheme="majorBidi"/>
      <w:b/>
      <w:bCs/>
      <w:color w:val="808080"/>
      <w:lang w:val="hy-AM"/>
    </w:rPr>
  </w:style>
  <w:style w:type="character" w:customStyle="1" w:styleId="Heading6Char">
    <w:name w:val="Heading 6 Char"/>
    <w:basedOn w:val="DefaultParagraphFont"/>
    <w:link w:val="Heading6"/>
    <w:uiPriority w:val="98"/>
    <w:semiHidden/>
    <w:rsid w:val="00A12835"/>
    <w:rPr>
      <w:rFonts w:asciiTheme="majorHAnsi" w:eastAsiaTheme="majorEastAsia" w:hAnsiTheme="majorHAnsi" w:cstheme="majorBidi"/>
      <w:b/>
      <w:bCs/>
      <w:i/>
      <w:iCs/>
      <w:color w:val="7F7F7F" w:themeColor="text1" w:themeTint="80"/>
      <w:lang w:val="hy-AM" w:bidi="hy-AM"/>
    </w:rPr>
  </w:style>
  <w:style w:type="character" w:customStyle="1" w:styleId="Heading7Char">
    <w:name w:val="Heading 7 Char"/>
    <w:basedOn w:val="DefaultParagraphFont"/>
    <w:link w:val="Heading7"/>
    <w:uiPriority w:val="98"/>
    <w:semiHidden/>
    <w:rsid w:val="00A12835"/>
    <w:rPr>
      <w:rFonts w:asciiTheme="majorHAnsi" w:eastAsiaTheme="majorEastAsia" w:hAnsiTheme="majorHAnsi" w:cstheme="majorBidi"/>
      <w:i/>
      <w:iCs/>
      <w:lang w:val="hy-AM" w:bidi="hy-AM"/>
    </w:rPr>
  </w:style>
  <w:style w:type="character" w:customStyle="1" w:styleId="Heading8Char">
    <w:name w:val="Heading 8 Char"/>
    <w:basedOn w:val="DefaultParagraphFont"/>
    <w:link w:val="Heading8"/>
    <w:uiPriority w:val="98"/>
    <w:semiHidden/>
    <w:rsid w:val="00A12835"/>
    <w:rPr>
      <w:rFonts w:asciiTheme="majorHAnsi" w:eastAsiaTheme="majorEastAsia" w:hAnsiTheme="majorHAnsi" w:cstheme="majorBidi"/>
      <w:sz w:val="20"/>
      <w:szCs w:val="20"/>
      <w:lang w:val="hy-AM" w:bidi="hy-AM"/>
    </w:rPr>
  </w:style>
  <w:style w:type="character" w:customStyle="1" w:styleId="Heading9Char">
    <w:name w:val="Heading 9 Char"/>
    <w:basedOn w:val="DefaultParagraphFont"/>
    <w:link w:val="Heading9"/>
    <w:uiPriority w:val="98"/>
    <w:semiHidden/>
    <w:rsid w:val="00A12835"/>
    <w:rPr>
      <w:rFonts w:asciiTheme="majorHAnsi" w:eastAsiaTheme="majorEastAsia" w:hAnsiTheme="majorHAnsi" w:cstheme="majorBidi"/>
      <w:i/>
      <w:iCs/>
      <w:spacing w:val="5"/>
      <w:sz w:val="20"/>
      <w:szCs w:val="20"/>
      <w:lang w:val="hy-AM" w:bidi="hy-AM"/>
    </w:rPr>
  </w:style>
  <w:style w:type="paragraph" w:styleId="BalloonText">
    <w:name w:val="Balloon Text"/>
    <w:basedOn w:val="Normal"/>
    <w:link w:val="BalloonTextChar"/>
    <w:uiPriority w:val="98"/>
    <w:semiHidden/>
    <w:rsid w:val="00A12835"/>
    <w:rPr>
      <w:rFonts w:ascii="Tahoma" w:hAnsi="Tahoma" w:cs="Tahoma"/>
      <w:sz w:val="16"/>
      <w:szCs w:val="16"/>
    </w:rPr>
  </w:style>
  <w:style w:type="character" w:customStyle="1" w:styleId="BalloonTextChar">
    <w:name w:val="Balloon Text Char"/>
    <w:basedOn w:val="DefaultParagraphFont"/>
    <w:link w:val="BalloonText"/>
    <w:uiPriority w:val="98"/>
    <w:semiHidden/>
    <w:rsid w:val="00A12835"/>
    <w:rPr>
      <w:rFonts w:ascii="Tahoma" w:hAnsi="Tahoma" w:cs="Tahoma"/>
      <w:sz w:val="16"/>
      <w:szCs w:val="16"/>
      <w:lang w:val="hy-AM"/>
    </w:rPr>
  </w:style>
  <w:style w:type="character" w:styleId="BookTitle">
    <w:name w:val="Book Title"/>
    <w:uiPriority w:val="98"/>
    <w:qFormat/>
    <w:rsid w:val="00A12835"/>
    <w:rPr>
      <w:i/>
      <w:iCs/>
      <w:smallCaps/>
      <w:spacing w:val="5"/>
    </w:rPr>
  </w:style>
  <w:style w:type="paragraph" w:customStyle="1" w:styleId="JuHeader">
    <w:name w:val="Ju_Header"/>
    <w:aliases w:val="_Header"/>
    <w:basedOn w:val="Header"/>
    <w:uiPriority w:val="29"/>
    <w:qFormat/>
    <w:rsid w:val="00A12835"/>
    <w:pPr>
      <w:tabs>
        <w:tab w:val="clear" w:pos="4536"/>
        <w:tab w:val="clear" w:pos="9072"/>
      </w:tabs>
    </w:pPr>
  </w:style>
  <w:style w:type="paragraph" w:customStyle="1" w:styleId="NormalJustified">
    <w:name w:val="Normal_Justified"/>
    <w:basedOn w:val="Normal"/>
    <w:semiHidden/>
    <w:rsid w:val="00A12835"/>
    <w:pPr>
      <w:jc w:val="both"/>
    </w:pPr>
  </w:style>
  <w:style w:type="character" w:styleId="Strong">
    <w:name w:val="Strong"/>
    <w:uiPriority w:val="98"/>
    <w:qFormat/>
    <w:rsid w:val="00A12835"/>
    <w:rPr>
      <w:b/>
      <w:bCs/>
    </w:rPr>
  </w:style>
  <w:style w:type="paragraph" w:styleId="NoSpacing">
    <w:name w:val="No Spacing"/>
    <w:basedOn w:val="Normal"/>
    <w:link w:val="NoSpacingChar"/>
    <w:uiPriority w:val="98"/>
    <w:qFormat/>
    <w:rsid w:val="00A12835"/>
  </w:style>
  <w:style w:type="character" w:customStyle="1" w:styleId="NoSpacingChar">
    <w:name w:val="No Spacing Char"/>
    <w:basedOn w:val="DefaultParagraphFont"/>
    <w:link w:val="NoSpacing"/>
    <w:uiPriority w:val="98"/>
    <w:rsid w:val="00A12835"/>
    <w:rPr>
      <w:sz w:val="24"/>
      <w:szCs w:val="24"/>
      <w:lang w:val="hy-AM"/>
    </w:rPr>
  </w:style>
  <w:style w:type="paragraph" w:customStyle="1" w:styleId="JuQuot">
    <w:name w:val="Ju_Quot"/>
    <w:aliases w:val="_Quote"/>
    <w:basedOn w:val="NormalJustified"/>
    <w:uiPriority w:val="20"/>
    <w:qFormat/>
    <w:rsid w:val="00A12835"/>
    <w:pPr>
      <w:spacing w:before="120" w:after="120"/>
      <w:ind w:left="425" w:firstLine="142"/>
    </w:pPr>
    <w:rPr>
      <w:sz w:val="20"/>
    </w:rPr>
  </w:style>
  <w:style w:type="paragraph" w:customStyle="1" w:styleId="DummyStyle">
    <w:name w:val="Dummy_Style"/>
    <w:aliases w:val="_Dummy"/>
    <w:basedOn w:val="Normal"/>
    <w:semiHidden/>
    <w:qFormat/>
    <w:rsid w:val="00A12835"/>
    <w:rPr>
      <w:color w:val="00B050"/>
      <w:sz w:val="22"/>
    </w:rPr>
  </w:style>
  <w:style w:type="paragraph" w:customStyle="1" w:styleId="JuList">
    <w:name w:val="Ju_List"/>
    <w:aliases w:val="_List_1"/>
    <w:basedOn w:val="NormalJustified"/>
    <w:uiPriority w:val="23"/>
    <w:qFormat/>
    <w:rsid w:val="00A12835"/>
    <w:pPr>
      <w:numPr>
        <w:numId w:val="21"/>
      </w:numPr>
      <w:spacing w:before="280" w:after="60"/>
    </w:pPr>
  </w:style>
  <w:style w:type="paragraph" w:customStyle="1" w:styleId="JuLista">
    <w:name w:val="Ju_List_a"/>
    <w:aliases w:val="_List_2"/>
    <w:basedOn w:val="NormalJustified"/>
    <w:uiPriority w:val="23"/>
    <w:rsid w:val="00A12835"/>
    <w:pPr>
      <w:numPr>
        <w:ilvl w:val="1"/>
        <w:numId w:val="21"/>
      </w:numPr>
    </w:pPr>
  </w:style>
  <w:style w:type="paragraph" w:customStyle="1" w:styleId="JuListi">
    <w:name w:val="Ju_List_i"/>
    <w:aliases w:val="_List_3"/>
    <w:basedOn w:val="NormalJustified"/>
    <w:uiPriority w:val="23"/>
    <w:rsid w:val="00A12835"/>
    <w:pPr>
      <w:numPr>
        <w:ilvl w:val="2"/>
        <w:numId w:val="21"/>
      </w:numPr>
    </w:pPr>
  </w:style>
  <w:style w:type="paragraph" w:customStyle="1" w:styleId="JuHArticle">
    <w:name w:val="Ju_H_Article"/>
    <w:aliases w:val="_Title_Quote"/>
    <w:basedOn w:val="Normal"/>
    <w:next w:val="JuQuot"/>
    <w:uiPriority w:val="19"/>
    <w:qFormat/>
    <w:rsid w:val="00A12835"/>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A12835"/>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A12835"/>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A12835"/>
    <w:pPr>
      <w:keepNext/>
      <w:keepLines/>
      <w:numPr>
        <w:numId w:val="2"/>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A12835"/>
    <w:pPr>
      <w:numPr>
        <w:numId w:val="17"/>
      </w:numPr>
    </w:pPr>
  </w:style>
  <w:style w:type="paragraph" w:customStyle="1" w:styleId="JuSigned">
    <w:name w:val="Ju_Signed"/>
    <w:aliases w:val="_Signature"/>
    <w:basedOn w:val="Normal"/>
    <w:next w:val="JuPara"/>
    <w:uiPriority w:val="31"/>
    <w:qFormat/>
    <w:rsid w:val="00A12835"/>
    <w:pPr>
      <w:tabs>
        <w:tab w:val="center" w:pos="1418"/>
        <w:tab w:val="center" w:pos="5954"/>
      </w:tabs>
      <w:spacing w:before="720"/>
    </w:pPr>
  </w:style>
  <w:style w:type="paragraph" w:styleId="Title">
    <w:name w:val="Title"/>
    <w:basedOn w:val="Normal"/>
    <w:next w:val="Normal"/>
    <w:link w:val="TitleChar"/>
    <w:uiPriority w:val="98"/>
    <w:qFormat/>
    <w:rsid w:val="00A12835"/>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98"/>
    <w:rsid w:val="00A12835"/>
    <w:rPr>
      <w:rFonts w:asciiTheme="majorHAnsi" w:eastAsiaTheme="majorEastAsia" w:hAnsiTheme="majorHAnsi" w:cstheme="majorBidi"/>
      <w:spacing w:val="5"/>
      <w:sz w:val="52"/>
      <w:szCs w:val="52"/>
      <w:lang w:val="hy-AM" w:bidi="hy-AM"/>
    </w:rPr>
  </w:style>
  <w:style w:type="numbering" w:customStyle="1" w:styleId="ECHRA1StyleList">
    <w:name w:val="ECHR_A1_Style_List"/>
    <w:basedOn w:val="NoList"/>
    <w:uiPriority w:val="99"/>
    <w:rsid w:val="00A12835"/>
    <w:pPr>
      <w:numPr>
        <w:numId w:val="18"/>
      </w:numPr>
    </w:pPr>
  </w:style>
  <w:style w:type="numbering" w:customStyle="1" w:styleId="ECHRA1StyleNumberedList">
    <w:name w:val="ECHR_A1_Style_Numbered_List"/>
    <w:basedOn w:val="NoList"/>
    <w:rsid w:val="00A12835"/>
    <w:pPr>
      <w:numPr>
        <w:numId w:val="19"/>
      </w:numPr>
    </w:pPr>
  </w:style>
  <w:style w:type="table" w:customStyle="1" w:styleId="ECHRTable2019">
    <w:name w:val="ECHR_Table_2019"/>
    <w:basedOn w:val="TableNormal"/>
    <w:uiPriority w:val="99"/>
    <w:rsid w:val="00A12835"/>
    <w:pPr>
      <w:spacing w:after="0" w:line="240" w:lineRule="auto"/>
    </w:pPr>
    <w:rPr>
      <w:sz w:val="24"/>
      <w:szCs w:val="24"/>
    </w:rPr>
    <w:tblPr>
      <w:tblStyleRowBandSize w:val="1"/>
      <w:tblStyleColBandSize w:val="1"/>
      <w:jc w:val="center"/>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rPr>
      <w:jc w:val="center"/>
    </w:trPr>
    <w:tblStylePr w:type="firstRow">
      <w:rPr>
        <w:rFonts w:asciiTheme="majorHAnsi" w:hAnsiTheme="majorHAnsi"/>
        <w:b/>
        <w:i w:val="0"/>
        <w:color w:val="auto"/>
        <w:sz w:val="22"/>
      </w:rPr>
      <w:tblPr/>
      <w:tcPr>
        <w:shd w:val="clear" w:color="auto" w:fill="EAF1DD" w:themeFill="accent3" w:themeFillTint="33"/>
      </w:tcPr>
    </w:tblStylePr>
    <w:tblStylePr w:type="lastRow">
      <w:rPr>
        <w:b/>
        <w:i w:val="0"/>
      </w:rPr>
      <w:tblPr/>
      <w:tcPr>
        <w:tcBorders>
          <w:top w:val="single" w:sz="8" w:space="0" w:color="9BBB59" w:themeColor="accent3"/>
          <w:left w:val="single" w:sz="4" w:space="0" w:color="9BBB59" w:themeColor="accent3"/>
          <w:bottom w:val="single" w:sz="8" w:space="0" w:color="9BBB59" w:themeColor="accent3"/>
          <w:right w:val="single" w:sz="4" w:space="0" w:color="9BBB59" w:themeColor="accent3"/>
          <w:insideH w:val="nil"/>
          <w:insideV w:val="single" w:sz="4" w:space="0" w:color="9BBB59" w:themeColor="accent3"/>
          <w:tl2br w:val="nil"/>
          <w:tr2bl w:val="nil"/>
        </w:tcBorders>
      </w:tcPr>
    </w:tblStylePr>
    <w:tblStylePr w:type="firstCol">
      <w:rPr>
        <w:rFonts w:asciiTheme="majorHAnsi" w:hAnsiTheme="majorHAnsi"/>
        <w:b/>
        <w:i w:val="0"/>
        <w:color w:val="4A442A" w:themeColor="background2" w:themeShade="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l2br w:val="nil"/>
          <w:tr2bl w:val="nil"/>
        </w:tcBorders>
        <w:shd w:val="clear" w:color="auto" w:fill="C6D9F1" w:themeFill="text2" w:themeFillTint="33"/>
      </w:tcPr>
    </w:tblStylePr>
    <w:tblStylePr w:type="lastCol">
      <w:rPr>
        <w:b/>
        <w:i w:val="0"/>
      </w:rPr>
    </w:tblStylePr>
    <w:tblStylePr w:type="band2Vert">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l2br w:val="nil"/>
          <w:tr2bl w:val="nil"/>
        </w:tcBorders>
        <w:shd w:val="clear" w:color="auto" w:fill="C6D9F1" w:themeFill="text2" w:themeFillTint="33"/>
      </w:tcPr>
    </w:tblStylePr>
    <w:tblStylePr w:type="band2Horz">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l2br w:val="nil"/>
          <w:tr2bl w:val="nil"/>
        </w:tcBorders>
        <w:shd w:val="clear" w:color="auto" w:fill="C6D9F1" w:themeFill="text2" w:themeFillTint="33"/>
      </w:tcPr>
    </w:tblStylePr>
  </w:style>
  <w:style w:type="paragraph" w:customStyle="1" w:styleId="Footer">
    <w:name w:val="_Footer"/>
    <w:aliases w:val="Footer_"/>
    <w:basedOn w:val="Footer0"/>
    <w:uiPriority w:val="57"/>
    <w:semiHidden/>
    <w:rsid w:val="00A12835"/>
    <w:rPr>
      <w:sz w:val="8"/>
    </w:rPr>
  </w:style>
  <w:style w:type="paragraph" w:customStyle="1" w:styleId="JuCourt">
    <w:name w:val="Ju_Court"/>
    <w:aliases w:val="_Court_Names"/>
    <w:basedOn w:val="Normal"/>
    <w:next w:val="Normal"/>
    <w:uiPriority w:val="32"/>
    <w:qFormat/>
    <w:rsid w:val="00A12835"/>
    <w:pPr>
      <w:tabs>
        <w:tab w:val="left" w:pos="907"/>
        <w:tab w:val="left" w:pos="1701"/>
        <w:tab w:val="right" w:pos="7371"/>
      </w:tabs>
      <w:spacing w:before="240"/>
      <w:ind w:left="397" w:hanging="397"/>
    </w:pPr>
  </w:style>
  <w:style w:type="paragraph" w:customStyle="1" w:styleId="JuHIRoman">
    <w:name w:val="Ju_H_I_Roman"/>
    <w:aliases w:val="_Head_2"/>
    <w:basedOn w:val="Heading2"/>
    <w:next w:val="JuPara"/>
    <w:uiPriority w:val="17"/>
    <w:qFormat/>
    <w:rsid w:val="00A12835"/>
    <w:pPr>
      <w:keepNext/>
      <w:keepLines/>
      <w:numPr>
        <w:ilvl w:val="1"/>
        <w:numId w:val="2"/>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A12835"/>
    <w:pPr>
      <w:keepNext/>
      <w:keepLines/>
      <w:numPr>
        <w:ilvl w:val="2"/>
        <w:numId w:val="2"/>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A12835"/>
    <w:pPr>
      <w:keepNext/>
      <w:keepLines/>
      <w:numPr>
        <w:ilvl w:val="3"/>
        <w:numId w:val="2"/>
      </w:numPr>
      <w:spacing w:before="100" w:beforeAutospacing="1" w:after="120"/>
      <w:jc w:val="both"/>
    </w:pPr>
    <w:rPr>
      <w:b w:val="0"/>
      <w:color w:val="auto"/>
      <w:sz w:val="24"/>
    </w:rPr>
  </w:style>
  <w:style w:type="paragraph" w:styleId="Header">
    <w:name w:val="header"/>
    <w:basedOn w:val="Normal"/>
    <w:link w:val="HeaderChar"/>
    <w:uiPriority w:val="98"/>
    <w:semiHidden/>
    <w:rsid w:val="00A12835"/>
    <w:pPr>
      <w:tabs>
        <w:tab w:val="center" w:pos="4536"/>
        <w:tab w:val="right" w:pos="9072"/>
      </w:tabs>
    </w:pPr>
  </w:style>
  <w:style w:type="character" w:customStyle="1" w:styleId="HeaderChar">
    <w:name w:val="Header Char"/>
    <w:basedOn w:val="DefaultParagraphFont"/>
    <w:link w:val="Header"/>
    <w:uiPriority w:val="98"/>
    <w:semiHidden/>
    <w:rsid w:val="00A12835"/>
    <w:rPr>
      <w:sz w:val="24"/>
      <w:szCs w:val="24"/>
      <w:lang w:val="hy-AM"/>
    </w:rPr>
  </w:style>
  <w:style w:type="paragraph" w:customStyle="1" w:styleId="JuHa0">
    <w:name w:val="Ju_H_a"/>
    <w:aliases w:val="_Head_5"/>
    <w:basedOn w:val="Heading5"/>
    <w:next w:val="JuPara"/>
    <w:uiPriority w:val="17"/>
    <w:rsid w:val="00A12835"/>
    <w:pPr>
      <w:keepNext/>
      <w:keepLines/>
      <w:numPr>
        <w:ilvl w:val="4"/>
        <w:numId w:val="2"/>
      </w:numPr>
      <w:spacing w:before="100" w:beforeAutospacing="1" w:after="120"/>
      <w:jc w:val="both"/>
    </w:pPr>
    <w:rPr>
      <w:color w:val="auto"/>
      <w:sz w:val="20"/>
    </w:rPr>
  </w:style>
  <w:style w:type="paragraph" w:customStyle="1" w:styleId="JuHi">
    <w:name w:val="Ju_H_i"/>
    <w:aliases w:val="_Head_6"/>
    <w:basedOn w:val="Heading6"/>
    <w:next w:val="JuPara"/>
    <w:uiPriority w:val="17"/>
    <w:rsid w:val="00A12835"/>
    <w:pPr>
      <w:keepNext/>
      <w:keepLines/>
      <w:numPr>
        <w:ilvl w:val="5"/>
        <w:numId w:val="2"/>
      </w:numPr>
      <w:tabs>
        <w:tab w:val="left" w:pos="1077"/>
        <w:tab w:val="left" w:pos="1134"/>
        <w:tab w:val="left" w:pos="1191"/>
        <w:tab w:val="left" w:pos="1247"/>
      </w:tabs>
      <w:spacing w:before="100" w:beforeAutospacing="1" w:after="120"/>
      <w:jc w:val="both"/>
    </w:pPr>
    <w:rPr>
      <w:b w:val="0"/>
      <w:color w:val="auto"/>
      <w:sz w:val="20"/>
    </w:rPr>
  </w:style>
  <w:style w:type="paragraph" w:customStyle="1" w:styleId="JuHalpha">
    <w:name w:val="Ju_H_alpha"/>
    <w:aliases w:val="_Head_7"/>
    <w:basedOn w:val="Heading7"/>
    <w:next w:val="JuPara"/>
    <w:uiPriority w:val="17"/>
    <w:rsid w:val="00A12835"/>
    <w:pPr>
      <w:keepNext/>
      <w:keepLines/>
      <w:numPr>
        <w:ilvl w:val="6"/>
        <w:numId w:val="2"/>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A12835"/>
    <w:pPr>
      <w:keepNext/>
      <w:keepLines/>
      <w:numPr>
        <w:ilvl w:val="7"/>
        <w:numId w:val="2"/>
      </w:numPr>
      <w:spacing w:before="100" w:beforeAutospacing="1" w:after="120"/>
      <w:jc w:val="both"/>
    </w:pPr>
    <w:rPr>
      <w:i/>
    </w:rPr>
  </w:style>
  <w:style w:type="paragraph" w:customStyle="1" w:styleId="JuParaLast">
    <w:name w:val="Ju_Para_Last"/>
    <w:aliases w:val="_Para_Spaced"/>
    <w:basedOn w:val="NormalJustified"/>
    <w:uiPriority w:val="5"/>
    <w:qFormat/>
    <w:rsid w:val="00A12835"/>
    <w:pPr>
      <w:keepNext/>
      <w:keepLines/>
      <w:spacing w:before="240" w:after="240"/>
      <w:ind w:firstLine="284"/>
    </w:pPr>
  </w:style>
  <w:style w:type="paragraph" w:customStyle="1" w:styleId="JuJudges">
    <w:name w:val="Ju_Judges"/>
    <w:aliases w:val="_Judges"/>
    <w:basedOn w:val="Normal"/>
    <w:uiPriority w:val="32"/>
    <w:qFormat/>
    <w:rsid w:val="00A12835"/>
    <w:pPr>
      <w:tabs>
        <w:tab w:val="left" w:pos="567"/>
        <w:tab w:val="left" w:pos="1134"/>
      </w:tabs>
    </w:pPr>
  </w:style>
  <w:style w:type="paragraph" w:customStyle="1" w:styleId="JuInitialled">
    <w:name w:val="Ju_Initialled"/>
    <w:aliases w:val="_Right"/>
    <w:basedOn w:val="Normal"/>
    <w:uiPriority w:val="30"/>
    <w:qFormat/>
    <w:rsid w:val="00A12835"/>
    <w:pPr>
      <w:tabs>
        <w:tab w:val="center" w:pos="6407"/>
      </w:tabs>
      <w:spacing w:before="720"/>
      <w:jc w:val="right"/>
    </w:pPr>
  </w:style>
  <w:style w:type="character" w:customStyle="1" w:styleId="JuITMark">
    <w:name w:val="Ju_ITMark"/>
    <w:aliases w:val="_ITMark"/>
    <w:basedOn w:val="DefaultParagraphFont"/>
    <w:uiPriority w:val="54"/>
    <w:qFormat/>
    <w:rsid w:val="00A12835"/>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A12835"/>
    <w:rPr>
      <w:caps w:val="0"/>
      <w:smallCaps/>
    </w:rPr>
  </w:style>
  <w:style w:type="character" w:styleId="SubtleEmphasis">
    <w:name w:val="Subtle Emphasis"/>
    <w:uiPriority w:val="98"/>
    <w:qFormat/>
    <w:rsid w:val="00A12835"/>
    <w:rPr>
      <w:i/>
      <w:iCs/>
    </w:rPr>
  </w:style>
  <w:style w:type="table" w:customStyle="1" w:styleId="ECHRTable">
    <w:name w:val="ECHR_Table"/>
    <w:basedOn w:val="TableNormal"/>
    <w:rsid w:val="00A12835"/>
    <w:pPr>
      <w:spacing w:after="0" w:line="240" w:lineRule="auto"/>
    </w:pPr>
    <w:rPr>
      <w:rFonts w:eastAsia="Times New Roman" w:cs="Times New Roman"/>
      <w:sz w:val="20"/>
      <w:szCs w:val="20"/>
    </w:r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DD9C3" w:themeFill="background2" w:themeFillShade="E6"/>
      </w:tcPr>
    </w:tblStylePr>
    <w:tblStylePr w:type="band2Horz">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shd w:val="clear" w:color="auto" w:fill="DDD9C3" w:themeFill="background2" w:themeFillShade="E6"/>
      </w:tcPr>
    </w:tblStylePr>
  </w:style>
  <w:style w:type="table" w:customStyle="1" w:styleId="ECHRTableBoxHeader">
    <w:name w:val="ECHR_Table_Box_Header"/>
    <w:basedOn w:val="TableNormal"/>
    <w:rsid w:val="00A12835"/>
    <w:pPr>
      <w:spacing w:after="0" w:line="240" w:lineRule="auto"/>
    </w:pPr>
    <w:rPr>
      <w:rFonts w:ascii="Verdana" w:eastAsia="Times New Roman" w:hAnsi="Verdana" w:cs="Times New Roman"/>
      <w:sz w:val="20"/>
      <w:szCs w:val="20"/>
    </w:rPr>
    <w:tblPr>
      <w:tblInd w:w="0" w:type="dxa"/>
      <w:tblCellMar>
        <w:top w:w="57" w:type="dxa"/>
        <w:left w:w="57" w:type="dxa"/>
        <w:bottom w:w="57" w:type="dxa"/>
        <w:right w:w="57" w:type="dxa"/>
      </w:tblCellMar>
    </w:tblPr>
    <w:tcPr>
      <w:shd w:val="clear" w:color="auto" w:fill="EEECE1" w:themeFill="background2"/>
    </w:tcPr>
    <w:tblStylePr w:type="firstCol">
      <w:rPr>
        <w:b/>
        <w:color w:val="9BBB59" w:themeColor="accent3"/>
      </w:rPr>
    </w:tblStylePr>
  </w:style>
  <w:style w:type="character" w:styleId="Emphasis">
    <w:name w:val="Emphasis"/>
    <w:uiPriority w:val="98"/>
    <w:qFormat/>
    <w:rsid w:val="00A12835"/>
    <w:rPr>
      <w:b/>
      <w:bCs/>
      <w:i/>
      <w:iCs/>
      <w:spacing w:val="10"/>
      <w:bdr w:val="none" w:sz="0" w:space="0" w:color="auto"/>
      <w:shd w:val="clear" w:color="auto" w:fill="auto"/>
    </w:rPr>
  </w:style>
  <w:style w:type="paragraph" w:styleId="Footer0">
    <w:name w:val="footer"/>
    <w:basedOn w:val="Normal"/>
    <w:link w:val="FooterChar"/>
    <w:uiPriority w:val="99"/>
    <w:rsid w:val="00A12835"/>
    <w:pPr>
      <w:tabs>
        <w:tab w:val="center" w:pos="3686"/>
        <w:tab w:val="right" w:pos="7371"/>
      </w:tabs>
    </w:pPr>
  </w:style>
  <w:style w:type="character" w:customStyle="1" w:styleId="FooterChar">
    <w:name w:val="Footer Char"/>
    <w:basedOn w:val="DefaultParagraphFont"/>
    <w:link w:val="Footer0"/>
    <w:uiPriority w:val="99"/>
    <w:rsid w:val="00A12835"/>
    <w:rPr>
      <w:sz w:val="24"/>
      <w:szCs w:val="24"/>
      <w:lang w:val="hy-AM"/>
    </w:rPr>
  </w:style>
  <w:style w:type="character" w:styleId="FootnoteReference">
    <w:name w:val="footnote reference"/>
    <w:basedOn w:val="DefaultParagraphFont"/>
    <w:uiPriority w:val="98"/>
    <w:semiHidden/>
    <w:rsid w:val="00A12835"/>
    <w:rPr>
      <w:vertAlign w:val="superscript"/>
    </w:rPr>
  </w:style>
  <w:style w:type="paragraph" w:styleId="FootnoteText">
    <w:name w:val="footnote text"/>
    <w:basedOn w:val="NormalJustified"/>
    <w:link w:val="FootnoteTextChar"/>
    <w:uiPriority w:val="98"/>
    <w:semiHidden/>
    <w:rsid w:val="00A12835"/>
    <w:rPr>
      <w:sz w:val="20"/>
      <w:szCs w:val="20"/>
    </w:rPr>
  </w:style>
  <w:style w:type="character" w:customStyle="1" w:styleId="FootnoteTextChar">
    <w:name w:val="Footnote Text Char"/>
    <w:basedOn w:val="DefaultParagraphFont"/>
    <w:link w:val="FootnoteText"/>
    <w:uiPriority w:val="98"/>
    <w:semiHidden/>
    <w:rsid w:val="00A12835"/>
    <w:rPr>
      <w:sz w:val="20"/>
      <w:szCs w:val="20"/>
      <w:lang w:val="hy-AM"/>
    </w:rPr>
  </w:style>
  <w:style w:type="character" w:styleId="Hyperlink">
    <w:name w:val="Hyperlink"/>
    <w:basedOn w:val="DefaultParagraphFont"/>
    <w:uiPriority w:val="98"/>
    <w:semiHidden/>
    <w:rsid w:val="00A12835"/>
    <w:rPr>
      <w:color w:val="0000FF" w:themeColor="hyperlink"/>
      <w:u w:val="single"/>
    </w:rPr>
  </w:style>
  <w:style w:type="character" w:styleId="IntenseEmphasis">
    <w:name w:val="Intense Emphasis"/>
    <w:uiPriority w:val="98"/>
    <w:qFormat/>
    <w:rsid w:val="00A12835"/>
    <w:rPr>
      <w:b/>
      <w:bCs/>
    </w:rPr>
  </w:style>
  <w:style w:type="paragraph" w:styleId="IntenseQuote">
    <w:name w:val="Intense Quote"/>
    <w:basedOn w:val="Normal"/>
    <w:next w:val="Normal"/>
    <w:link w:val="IntenseQuoteChar"/>
    <w:uiPriority w:val="98"/>
    <w:qFormat/>
    <w:rsid w:val="00A1283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98"/>
    <w:rsid w:val="00A12835"/>
    <w:rPr>
      <w:b/>
      <w:bCs/>
      <w:i/>
      <w:iCs/>
      <w:sz w:val="24"/>
      <w:szCs w:val="24"/>
      <w:lang w:val="hy-AM" w:bidi="hy-AM"/>
    </w:rPr>
  </w:style>
  <w:style w:type="character" w:styleId="IntenseReference">
    <w:name w:val="Intense Reference"/>
    <w:uiPriority w:val="98"/>
    <w:qFormat/>
    <w:rsid w:val="00A12835"/>
    <w:rPr>
      <w:smallCaps/>
      <w:spacing w:val="5"/>
      <w:u w:val="single"/>
    </w:rPr>
  </w:style>
  <w:style w:type="paragraph" w:styleId="ListParagraph">
    <w:name w:val="List Paragraph"/>
    <w:basedOn w:val="Normal"/>
    <w:uiPriority w:val="98"/>
    <w:qFormat/>
    <w:rsid w:val="00A12835"/>
    <w:pPr>
      <w:ind w:left="720"/>
      <w:contextualSpacing/>
    </w:pPr>
  </w:style>
  <w:style w:type="table" w:customStyle="1" w:styleId="LtrTableAddress">
    <w:name w:val="Ltr_Table_Address"/>
    <w:aliases w:val="ECHR_Ltr_Table_Address"/>
    <w:basedOn w:val="TableNormal"/>
    <w:uiPriority w:val="99"/>
    <w:rsid w:val="00A12835"/>
    <w:pPr>
      <w:spacing w:after="0" w:line="240" w:lineRule="auto"/>
    </w:pPr>
    <w:rPr>
      <w:sz w:val="24"/>
      <w:szCs w:val="24"/>
    </w:rPr>
    <w:tblPr>
      <w:tblInd w:w="5103" w:type="dxa"/>
      <w:tblCellMar>
        <w:top w:w="0" w:type="dxa"/>
        <w:left w:w="108" w:type="dxa"/>
        <w:bottom w:w="0" w:type="dxa"/>
        <w:right w:w="108" w:type="dxa"/>
      </w:tblCellMar>
    </w:tblPr>
  </w:style>
  <w:style w:type="paragraph" w:styleId="Quote">
    <w:name w:val="Quote"/>
    <w:basedOn w:val="Normal"/>
    <w:next w:val="Normal"/>
    <w:link w:val="QuoteChar"/>
    <w:uiPriority w:val="98"/>
    <w:qFormat/>
    <w:rsid w:val="00A12835"/>
    <w:pPr>
      <w:spacing w:before="200"/>
      <w:ind w:left="360" w:right="360"/>
    </w:pPr>
    <w:rPr>
      <w:i/>
      <w:iCs/>
    </w:rPr>
  </w:style>
  <w:style w:type="character" w:customStyle="1" w:styleId="QuoteChar">
    <w:name w:val="Quote Char"/>
    <w:basedOn w:val="DefaultParagraphFont"/>
    <w:link w:val="Quote"/>
    <w:uiPriority w:val="98"/>
    <w:rsid w:val="00A12835"/>
    <w:rPr>
      <w:i/>
      <w:iCs/>
      <w:sz w:val="24"/>
      <w:szCs w:val="24"/>
      <w:lang w:val="hy-AM" w:bidi="hy-AM"/>
    </w:rPr>
  </w:style>
  <w:style w:type="character" w:styleId="SubtleReference">
    <w:name w:val="Subtle Reference"/>
    <w:uiPriority w:val="98"/>
    <w:qFormat/>
    <w:rsid w:val="00A12835"/>
    <w:rPr>
      <w:smallCaps/>
    </w:rPr>
  </w:style>
  <w:style w:type="table" w:styleId="TableGrid">
    <w:name w:val="Table Grid"/>
    <w:basedOn w:val="TableNormal"/>
    <w:uiPriority w:val="59"/>
    <w:rsid w:val="00A12835"/>
    <w:pPr>
      <w:spacing w:after="0" w:line="240" w:lineRule="auto"/>
    </w:pPr>
    <w:rPr>
      <w:rFonts w:eastAsiaTheme="minorEastAsia"/>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98"/>
    <w:semiHidden/>
    <w:rsid w:val="00A1283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A1283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A1283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A1283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A1283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A12835"/>
    <w:pPr>
      <w:keepNext/>
      <w:keepLines/>
      <w:spacing w:before="240"/>
      <w:contextualSpacing/>
      <w:jc w:val="center"/>
    </w:pPr>
    <w:rPr>
      <w:rFonts w:asciiTheme="majorHAnsi" w:hAnsiTheme="majorHAnsi"/>
      <w:b/>
      <w:color w:val="76923C" w:themeColor="accent3" w:themeShade="BF"/>
      <w:sz w:val="28"/>
    </w:rPr>
  </w:style>
  <w:style w:type="table" w:customStyle="1" w:styleId="UGTable">
    <w:name w:val="UG_Table"/>
    <w:aliases w:val="ECHR_UG_Table"/>
    <w:basedOn w:val="TableNormal"/>
    <w:uiPriority w:val="99"/>
    <w:rsid w:val="00A12835"/>
    <w:pPr>
      <w:spacing w:after="0" w:line="240" w:lineRule="auto"/>
    </w:pPr>
    <w:rPr>
      <w:rFonts w:eastAsiaTheme="minorEastAsia"/>
      <w:sz w:val="20"/>
      <w:szCs w:val="24"/>
    </w:rPr>
    <w:tblPr>
      <w:tblInd w:w="-1191" w:type="dxa"/>
      <w:tblCellMar>
        <w:top w:w="57" w:type="dxa"/>
        <w:left w:w="0" w:type="dxa"/>
        <w:bottom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A12835"/>
    <w:pPr>
      <w:spacing w:after="0" w:line="240" w:lineRule="auto"/>
    </w:pPr>
    <w:rPr>
      <w:rFonts w:eastAsiaTheme="minorEastAsia"/>
      <w:sz w:val="24"/>
      <w:szCs w:val="24"/>
    </w:rPr>
    <w:tblPr>
      <w:tblInd w:w="0" w:type="dxa"/>
      <w:tbl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A12835"/>
    <w:pPr>
      <w:spacing w:after="0" w:line="240" w:lineRule="auto"/>
    </w:pPr>
    <w:rPr>
      <w:color w:val="000000" w:themeColor="text1"/>
      <w:sz w:val="18"/>
      <w:szCs w:val="24"/>
    </w:rPr>
    <w:tblPr>
      <w:tblInd w:w="0" w:type="dxa"/>
      <w:tblBorders>
        <w:top w:val="single" w:sz="8" w:space="0" w:color="C2D69B" w:themeColor="accent3" w:themeTint="99"/>
        <w:left w:val="single" w:sz="8" w:space="0" w:color="C2D69B" w:themeColor="accent3" w:themeTint="99"/>
        <w:bottom w:val="single" w:sz="8" w:space="0" w:color="C2D69B" w:themeColor="accent3" w:themeTint="99"/>
        <w:right w:val="single" w:sz="8" w:space="0" w:color="C2D69B" w:themeColor="accent3" w:themeTint="99"/>
        <w:insideH w:val="single" w:sz="8" w:space="0" w:color="C2D69B" w:themeColor="accent3" w:themeTint="99"/>
        <w:insideV w:val="single" w:sz="8" w:space="0" w:color="C2D69B" w:themeColor="accent3" w:themeTint="99"/>
      </w:tblBorders>
      <w:tblCellMar>
        <w:top w:w="0" w:type="dxa"/>
        <w:left w:w="108" w:type="dxa"/>
        <w:bottom w:w="0" w:type="dxa"/>
        <w:right w:w="108" w:type="dxa"/>
      </w:tblCellMar>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4F81BD"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A12835"/>
    <w:pPr>
      <w:spacing w:after="0" w:line="240" w:lineRule="auto"/>
    </w:pPr>
    <w:rPr>
      <w:color w:val="000000" w:themeColor="text1"/>
      <w:sz w:val="24"/>
      <w:szCs w:val="24"/>
    </w:rPr>
    <w:tblPr>
      <w:tblInd w:w="-680" w:type="dxa"/>
      <w:tblBorders>
        <w:insideH w:val="single" w:sz="4" w:space="0" w:color="1F497D" w:themeColor="text2"/>
        <w:insideV w:val="single" w:sz="4" w:space="0" w:color="1F497D" w:themeColor="text2"/>
      </w:tblBorders>
      <w:tblCellMar>
        <w:top w:w="142" w:type="dxa"/>
        <w:left w:w="108" w:type="dxa"/>
        <w:bottom w:w="142" w:type="dxa"/>
        <w:right w:w="108" w:type="dxa"/>
      </w:tblCellMar>
    </w:tblPr>
    <w:trPr>
      <w:cantSplit/>
    </w:trPr>
  </w:style>
  <w:style w:type="table" w:customStyle="1" w:styleId="ECHRTableMemo">
    <w:name w:val="ECHR_Table_Memo"/>
    <w:basedOn w:val="TableNormal"/>
    <w:uiPriority w:val="99"/>
    <w:rsid w:val="00A12835"/>
    <w:pPr>
      <w:spacing w:after="0" w:line="240" w:lineRule="auto"/>
    </w:pPr>
    <w:rPr>
      <w:sz w:val="24"/>
      <w:szCs w:val="24"/>
    </w:rPr>
    <w:tblPr>
      <w:jc w:val="center"/>
      <w:tblInd w:w="0" w:type="dxa"/>
      <w:tblCellMar>
        <w:top w:w="113" w:type="dxa"/>
        <w:left w:w="0" w:type="dxa"/>
        <w:bottom w:w="113" w:type="dxa"/>
        <w:right w:w="0" w:type="dxa"/>
      </w:tblCellMar>
    </w:tblPr>
    <w:trPr>
      <w:jc w:val="center"/>
    </w:trPr>
    <w:tblStylePr w:type="lastRow">
      <w:tblPr/>
      <w:tcPr>
        <w:tcBorders>
          <w:top w:val="nil"/>
          <w:left w:val="nil"/>
          <w:bottom w:val="single" w:sz="4" w:space="0" w:color="17365D" w:themeColor="text2" w:themeShade="BF"/>
          <w:right w:val="nil"/>
          <w:insideH w:val="nil"/>
          <w:insideV w:val="nil"/>
          <w:tl2br w:val="nil"/>
          <w:tr2bl w:val="nil"/>
        </w:tcBorders>
      </w:tcPr>
    </w:tblStylePr>
  </w:style>
  <w:style w:type="table" w:customStyle="1" w:styleId="ECHRDNTable">
    <w:name w:val="ECHR_DN_Table"/>
    <w:basedOn w:val="TableNormal"/>
    <w:uiPriority w:val="99"/>
    <w:rsid w:val="00A12835"/>
    <w:pPr>
      <w:spacing w:after="0" w:line="240" w:lineRule="auto"/>
    </w:pPr>
    <w:rPr>
      <w:sz w:val="24"/>
      <w:szCs w:val="24"/>
    </w:rPr>
    <w:tblPr>
      <w:jc w:val="center"/>
      <w:tblInd w:w="0" w:type="dxa"/>
      <w:tblBorders>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57" w:type="dxa"/>
        <w:left w:w="108" w:type="dxa"/>
        <w:bottom w:w="57" w:type="dxa"/>
        <w:right w:w="108" w:type="dxa"/>
      </w:tblCellMar>
    </w:tblPr>
    <w:trPr>
      <w:jc w:val="center"/>
    </w:trPr>
    <w:tcPr>
      <w:vAlign w:val="center"/>
    </w:tcPr>
    <w:tblStylePr w:type="firstRow">
      <w:pPr>
        <w:wordWrap/>
        <w:spacing w:beforeLines="0"/>
        <w:ind w:leftChars="0" w:left="0"/>
      </w:pPr>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nil"/>
          <w:right w:val="single" w:sz="4" w:space="0" w:color="17365D" w:themeColor="text2" w:themeShade="BF"/>
          <w:insideH w:val="nil"/>
          <w:insideV w:val="nil"/>
          <w:tl2br w:val="nil"/>
          <w:tr2bl w:val="nil"/>
        </w:tcBorders>
        <w:shd w:val="clear" w:color="auto" w:fill="DDD9C3" w:themeFill="background2" w:themeFillShade="E6"/>
      </w:tcPr>
    </w:tblStylePr>
  </w:style>
  <w:style w:type="paragraph" w:styleId="TOAHeading">
    <w:name w:val="toa heading"/>
    <w:basedOn w:val="Normal"/>
    <w:next w:val="Normal"/>
    <w:uiPriority w:val="98"/>
    <w:semiHidden/>
    <w:rsid w:val="00A12835"/>
    <w:pPr>
      <w:keepNext/>
      <w:keepLines/>
      <w:spacing w:before="240"/>
      <w:contextualSpacing/>
      <w:jc w:val="center"/>
    </w:pPr>
    <w:rPr>
      <w:rFonts w:asciiTheme="majorHAnsi" w:eastAsiaTheme="majorEastAsia" w:hAnsiTheme="majorHAnsi" w:cstheme="majorBidi"/>
      <w:b/>
      <w:bCs/>
      <w:color w:val="76923C" w:themeColor="accent3" w:themeShade="BF"/>
      <w:sz w:val="28"/>
    </w:rPr>
  </w:style>
  <w:style w:type="paragraph" w:styleId="Subtitle">
    <w:name w:val="Subtitle"/>
    <w:basedOn w:val="Normal"/>
    <w:next w:val="Normal"/>
    <w:link w:val="SubtitleChar"/>
    <w:uiPriority w:val="98"/>
    <w:qFormat/>
    <w:rsid w:val="00A12835"/>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98"/>
    <w:rsid w:val="00A12835"/>
    <w:rPr>
      <w:rFonts w:asciiTheme="majorHAnsi" w:eastAsiaTheme="majorEastAsia" w:hAnsiTheme="majorHAnsi" w:cstheme="majorBidi"/>
      <w:i/>
      <w:iCs/>
      <w:spacing w:val="13"/>
      <w:sz w:val="24"/>
      <w:szCs w:val="24"/>
      <w:lang w:val="hy-AM" w:bidi="hy-AM"/>
    </w:rPr>
  </w:style>
  <w:style w:type="numbering" w:styleId="111111">
    <w:name w:val="Outline List 2"/>
    <w:basedOn w:val="NoList"/>
    <w:uiPriority w:val="99"/>
    <w:semiHidden/>
    <w:unhideWhenUsed/>
    <w:rsid w:val="00A12835"/>
    <w:pPr>
      <w:numPr>
        <w:numId w:val="4"/>
      </w:numPr>
    </w:pPr>
  </w:style>
  <w:style w:type="paragraph" w:customStyle="1" w:styleId="JuPara">
    <w:name w:val="Ju_Para"/>
    <w:aliases w:val="_Para"/>
    <w:basedOn w:val="NormalJustified"/>
    <w:link w:val="JuParaChar"/>
    <w:uiPriority w:val="4"/>
    <w:qFormat/>
    <w:rsid w:val="00A12835"/>
    <w:pPr>
      <w:ind w:firstLine="284"/>
    </w:pPr>
  </w:style>
  <w:style w:type="numbering" w:styleId="1ai">
    <w:name w:val="Outline List 1"/>
    <w:basedOn w:val="NoList"/>
    <w:uiPriority w:val="99"/>
    <w:semiHidden/>
    <w:unhideWhenUsed/>
    <w:rsid w:val="00A12835"/>
    <w:pPr>
      <w:numPr>
        <w:numId w:val="5"/>
      </w:numPr>
    </w:pPr>
  </w:style>
  <w:style w:type="table" w:customStyle="1" w:styleId="ECHRTableSimpleBox">
    <w:name w:val="ECHR_Table_Simple_Box"/>
    <w:basedOn w:val="TableNormal"/>
    <w:uiPriority w:val="99"/>
    <w:rsid w:val="00A12835"/>
    <w:pPr>
      <w:spacing w:after="0" w:line="240" w:lineRule="auto"/>
    </w:pPr>
    <w:rPr>
      <w:sz w:val="24"/>
      <w:szCs w:val="24"/>
    </w:rPr>
    <w:tblPr>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tblBorders>
      <w:tblCellMar>
        <w:top w:w="113" w:type="dxa"/>
        <w:left w:w="108" w:type="dxa"/>
        <w:bottom w:w="113" w:type="dxa"/>
        <w:right w:w="108" w:type="dxa"/>
      </w:tblCellMar>
    </w:tblPr>
  </w:style>
  <w:style w:type="table" w:customStyle="1" w:styleId="ECHRTableNoLines">
    <w:name w:val="ECHR_Table_No_Lines"/>
    <w:basedOn w:val="TableNormal"/>
    <w:uiPriority w:val="99"/>
    <w:rsid w:val="00A12835"/>
    <w:pPr>
      <w:spacing w:after="0" w:line="240" w:lineRule="auto"/>
    </w:pPr>
    <w:rPr>
      <w:sz w:val="24"/>
      <w:szCs w:val="24"/>
    </w:rPr>
    <w:tblPr>
      <w:tblInd w:w="0" w:type="dxa"/>
      <w:tblCellMar>
        <w:top w:w="85" w:type="dxa"/>
        <w:left w:w="142" w:type="dxa"/>
        <w:bottom w:w="28" w:type="dxa"/>
        <w:right w:w="142" w:type="dxa"/>
      </w:tblCellMar>
    </w:tblPr>
    <w:tblStylePr w:type="firstRow">
      <w:rPr>
        <w:rFonts w:asciiTheme="majorHAnsi" w:hAnsiTheme="majorHAnsi"/>
        <w:b/>
        <w:i w:val="0"/>
        <w:color w:val="76923C" w:themeColor="accent3" w:themeShade="BF"/>
        <w:sz w:val="24"/>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nil"/>
          <w:tl2br w:val="nil"/>
          <w:tr2bl w:val="nil"/>
        </w:tcBorders>
        <w:shd w:val="clear" w:color="auto" w:fill="DDD9C3" w:themeFill="background2" w:themeFillShade="E6"/>
      </w:tcPr>
    </w:tblStylePr>
    <w:tblStylePr w:type="firstCol">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tcPr>
    </w:tblStylePr>
  </w:style>
  <w:style w:type="numbering" w:styleId="ArticleSection">
    <w:name w:val="Outline List 3"/>
    <w:basedOn w:val="NoList"/>
    <w:uiPriority w:val="99"/>
    <w:semiHidden/>
    <w:unhideWhenUsed/>
    <w:rsid w:val="00A12835"/>
    <w:pPr>
      <w:numPr>
        <w:numId w:val="6"/>
      </w:numPr>
    </w:pPr>
  </w:style>
  <w:style w:type="table" w:customStyle="1" w:styleId="ECHRTableForInternalUse">
    <w:name w:val="ECHR_Table_For_Internal_Use"/>
    <w:basedOn w:val="TableNormal"/>
    <w:uiPriority w:val="99"/>
    <w:rsid w:val="00A12835"/>
    <w:pPr>
      <w:spacing w:after="0" w:line="240" w:lineRule="auto"/>
    </w:pPr>
    <w:rPr>
      <w:color w:val="0F243E" w:themeColor="text2" w:themeShade="80"/>
      <w:sz w:val="18"/>
      <w:szCs w:val="24"/>
    </w:rPr>
    <w:tblPr>
      <w:tblStyleColBandSize w:val="1"/>
      <w:jc w:val="right"/>
      <w:tblInd w:w="0" w:type="dxa"/>
      <w:tblCellMar>
        <w:top w:w="113" w:type="dxa"/>
        <w:left w:w="108" w:type="dxa"/>
        <w:bottom w:w="28" w:type="dxa"/>
        <w:right w:w="108" w:type="dxa"/>
      </w:tblCellMar>
    </w:tblPr>
    <w:trPr>
      <w:jc w:val="right"/>
    </w:trPr>
    <w:tblStylePr w:type="firstRow">
      <w:rPr>
        <w:b/>
      </w:rPr>
    </w:tblStylePr>
    <w:tblStylePr w:type="lastCol">
      <w:pPr>
        <w:jc w:val="right"/>
      </w:p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tblStylePr w:type="band1Vert">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l2br w:val="nil"/>
          <w:tr2bl w:val="nil"/>
        </w:tcBorders>
      </w:tcPr>
    </w:tblStylePr>
  </w:style>
  <w:style w:type="table" w:customStyle="1" w:styleId="ECHRListTable">
    <w:name w:val="ECHR_List_Table"/>
    <w:basedOn w:val="TableNormal"/>
    <w:uiPriority w:val="99"/>
    <w:rsid w:val="00A12835"/>
    <w:pPr>
      <w:spacing w:after="0" w:line="240" w:lineRule="auto"/>
    </w:pPr>
    <w:rPr>
      <w:sz w:val="24"/>
      <w:szCs w:val="24"/>
    </w:rPr>
    <w:tblPr>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b/>
        <w:color w:val="76923C" w:themeColor="accent3" w:themeShade="BF"/>
      </w:rPr>
      <w:tblPr/>
      <w:trPr>
        <w:tblHeader/>
      </w:tr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cBorders>
        <w:shd w:val="clear" w:color="auto" w:fill="DDD9C3" w:themeFill="background2" w:themeFillShade="E6"/>
      </w:tcPr>
    </w:tblStylePr>
  </w:style>
  <w:style w:type="paragraph" w:styleId="Bibliography">
    <w:name w:val="Bibliography"/>
    <w:basedOn w:val="Normal"/>
    <w:next w:val="Normal"/>
    <w:uiPriority w:val="98"/>
    <w:semiHidden/>
    <w:rsid w:val="00A12835"/>
  </w:style>
  <w:style w:type="paragraph" w:styleId="BlockText">
    <w:name w:val="Block Text"/>
    <w:basedOn w:val="Normal"/>
    <w:uiPriority w:val="98"/>
    <w:semiHidden/>
    <w:rsid w:val="00A12835"/>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i/>
      <w:iCs/>
      <w:color w:val="4F81BD" w:themeColor="accent1"/>
    </w:rPr>
  </w:style>
  <w:style w:type="table" w:customStyle="1" w:styleId="ECHRHeaderTable">
    <w:name w:val="ECHR_Header_Table"/>
    <w:basedOn w:val="TableNormal"/>
    <w:uiPriority w:val="99"/>
    <w:rsid w:val="00A12835"/>
    <w:pPr>
      <w:spacing w:after="0" w:line="240" w:lineRule="auto"/>
    </w:pPr>
    <w:rPr>
      <w:sz w:val="24"/>
      <w:szCs w:val="24"/>
    </w:rPr>
    <w:tblPr>
      <w:tblInd w:w="-1474" w:type="dxa"/>
      <w:tblBorders>
        <w:bottom w:val="single" w:sz="6" w:space="0" w:color="17365D" w:themeColor="text2" w:themeShade="BF"/>
      </w:tblBorders>
      <w:tblCellMar>
        <w:top w:w="0" w:type="dxa"/>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A12835"/>
    <w:pPr>
      <w:spacing w:after="120"/>
    </w:pPr>
  </w:style>
  <w:style w:type="character" w:customStyle="1" w:styleId="BodyTextChar">
    <w:name w:val="Body Text Char"/>
    <w:basedOn w:val="DefaultParagraphFont"/>
    <w:link w:val="BodyText"/>
    <w:uiPriority w:val="98"/>
    <w:semiHidden/>
    <w:rsid w:val="00A12835"/>
    <w:rPr>
      <w:sz w:val="24"/>
      <w:szCs w:val="24"/>
      <w:lang w:val="hy-AM"/>
    </w:rPr>
  </w:style>
  <w:style w:type="table" w:customStyle="1" w:styleId="ECHRTableOddBanded">
    <w:name w:val="ECHR_Table_Odd_Banded"/>
    <w:basedOn w:val="TableNormal"/>
    <w:uiPriority w:val="99"/>
    <w:rsid w:val="00A12835"/>
    <w:pPr>
      <w:spacing w:after="0" w:line="240" w:lineRule="auto"/>
    </w:pPr>
    <w:tblPr>
      <w:tblStyleRowBandSize w:val="1"/>
      <w:tblStyleColBandSize w:val="1"/>
      <w:tblInd w:w="0"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CellMar>
        <w:top w:w="28" w:type="dxa"/>
        <w:left w:w="108" w:type="dxa"/>
        <w:bottom w:w="28" w:type="dxa"/>
        <w:right w:w="108" w:type="dxa"/>
      </w:tblCellMar>
    </w:tblPr>
    <w:tblStylePr w:type="firstRow">
      <w:rPr>
        <w:rFonts w:asciiTheme="majorHAnsi" w:hAnsiTheme="majorHAnsi"/>
        <w:b/>
        <w:i w:val="0"/>
        <w:color w:val="76923C" w:themeColor="accent3" w:themeShade="BF"/>
        <w:sz w:val="22"/>
      </w:rPr>
      <w:tblPr/>
      <w:tcPr>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nil"/>
          <w:insideV w:val="single" w:sz="4" w:space="0" w:color="17365D" w:themeColor="text2" w:themeShade="BF"/>
          <w:tl2br w:val="nil"/>
          <w:tr2bl w:val="nil"/>
        </w:tcBorders>
        <w:shd w:val="clear" w:color="auto" w:fill="DDD9C3" w:themeFill="background2" w:themeFillShade="E6"/>
      </w:tcPr>
    </w:tblStylePr>
    <w:tblStylePr w:type="band1Vert">
      <w:tblPr/>
      <w:tcPr>
        <w:tcBorders>
          <w:top w:val="nil"/>
          <w:left w:val="nil"/>
          <w:bottom w:val="nil"/>
          <w:right w:val="nil"/>
          <w:insideH w:val="nil"/>
          <w:insideV w:val="nil"/>
          <w:tl2br w:val="nil"/>
          <w:tr2bl w:val="nil"/>
        </w:tcBorders>
        <w:shd w:val="clear" w:color="auto" w:fill="DDD9C3" w:themeFill="background2" w:themeFillShade="E6"/>
      </w:tcPr>
    </w:tblStylePr>
    <w:tblStylePr w:type="band1Horz">
      <w:rPr>
        <w:b/>
      </w:rPr>
      <w:tblPr/>
      <w:tcPr>
        <w:shd w:val="clear" w:color="auto" w:fill="DDD9C3" w:themeFill="background2" w:themeFillShade="E6"/>
      </w:tcPr>
    </w:tblStylePr>
  </w:style>
  <w:style w:type="paragraph" w:styleId="BodyText2">
    <w:name w:val="Body Text 2"/>
    <w:basedOn w:val="Normal"/>
    <w:link w:val="BodyText2Char"/>
    <w:uiPriority w:val="98"/>
    <w:semiHidden/>
    <w:rsid w:val="00A12835"/>
    <w:pPr>
      <w:spacing w:after="120" w:line="480" w:lineRule="auto"/>
    </w:pPr>
  </w:style>
  <w:style w:type="character" w:customStyle="1" w:styleId="BodyText2Char">
    <w:name w:val="Body Text 2 Char"/>
    <w:basedOn w:val="DefaultParagraphFont"/>
    <w:link w:val="BodyText2"/>
    <w:uiPriority w:val="98"/>
    <w:semiHidden/>
    <w:rsid w:val="00A12835"/>
    <w:rPr>
      <w:sz w:val="24"/>
      <w:szCs w:val="24"/>
      <w:lang w:val="hy-AM"/>
    </w:rPr>
  </w:style>
  <w:style w:type="table" w:customStyle="1" w:styleId="ECHRHeaderTableReduced">
    <w:name w:val="ECHR_Header_Table_Reduced"/>
    <w:basedOn w:val="TableNormal"/>
    <w:uiPriority w:val="99"/>
    <w:rsid w:val="00A12835"/>
    <w:pPr>
      <w:spacing w:after="0" w:line="240" w:lineRule="auto"/>
    </w:pPr>
    <w:rPr>
      <w:sz w:val="24"/>
      <w:szCs w:val="24"/>
    </w:rPr>
    <w:tblPr>
      <w:tblInd w:w="-1474" w:type="dxa"/>
      <w:tblCellMar>
        <w:top w:w="0" w:type="dxa"/>
        <w:left w:w="0" w:type="dxa"/>
        <w:bottom w:w="0" w:type="dxa"/>
        <w:right w:w="0" w:type="dxa"/>
      </w:tblCellMar>
    </w:tblPr>
    <w:tcPr>
      <w:vAlign w:val="bottom"/>
    </w:tcPr>
    <w:tblStylePr w:type="firstRow">
      <w:rPr>
        <w:sz w:val="18"/>
      </w:rPr>
      <w:tblPr/>
      <w:tcPr>
        <w:tcBorders>
          <w:top w:val="nil"/>
          <w:left w:val="nil"/>
          <w:bottom w:val="single" w:sz="6" w:space="0" w:color="17365D" w:themeColor="text2" w:themeShade="BF"/>
          <w:right w:val="nil"/>
          <w:insideH w:val="nil"/>
          <w:insideV w:val="nil"/>
          <w:tl2br w:val="nil"/>
          <w:tr2bl w:val="nil"/>
        </w:tcBorders>
      </w:tcPr>
    </w:tblStylePr>
    <w:tblStylePr w:type="lastRow">
      <w:pPr>
        <w:jc w:val="right"/>
      </w:pPr>
      <w:tblPr/>
      <w:tcPr>
        <w:tcBorders>
          <w:top w:val="single" w:sz="6" w:space="0" w:color="17365D"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A12835"/>
    <w:pPr>
      <w:ind w:firstLine="284"/>
    </w:pPr>
    <w:rPr>
      <w:b/>
    </w:rPr>
  </w:style>
  <w:style w:type="character" w:styleId="PageNumber">
    <w:name w:val="page number"/>
    <w:uiPriority w:val="98"/>
    <w:semiHidden/>
    <w:rsid w:val="00A12835"/>
    <w:rPr>
      <w:sz w:val="18"/>
    </w:rPr>
  </w:style>
  <w:style w:type="paragraph" w:styleId="ListBullet">
    <w:name w:val="List Bullet"/>
    <w:basedOn w:val="Normal"/>
    <w:uiPriority w:val="98"/>
    <w:semiHidden/>
    <w:rsid w:val="00A12835"/>
    <w:pPr>
      <w:numPr>
        <w:numId w:val="7"/>
      </w:numPr>
    </w:pPr>
  </w:style>
  <w:style w:type="paragraph" w:styleId="ListBullet3">
    <w:name w:val="List Bullet 3"/>
    <w:basedOn w:val="Normal"/>
    <w:uiPriority w:val="98"/>
    <w:semiHidden/>
    <w:rsid w:val="00A12835"/>
    <w:pPr>
      <w:numPr>
        <w:numId w:val="9"/>
      </w:numPr>
      <w:contextualSpacing/>
    </w:pPr>
  </w:style>
  <w:style w:type="paragraph" w:styleId="BodyText3">
    <w:name w:val="Body Text 3"/>
    <w:basedOn w:val="Normal"/>
    <w:link w:val="BodyText3Char"/>
    <w:uiPriority w:val="98"/>
    <w:semiHidden/>
    <w:rsid w:val="00A12835"/>
    <w:pPr>
      <w:spacing w:after="120"/>
    </w:pPr>
    <w:rPr>
      <w:sz w:val="16"/>
      <w:szCs w:val="16"/>
    </w:rPr>
  </w:style>
  <w:style w:type="character" w:customStyle="1" w:styleId="BodyText3Char">
    <w:name w:val="Body Text 3 Char"/>
    <w:basedOn w:val="DefaultParagraphFont"/>
    <w:link w:val="BodyText3"/>
    <w:uiPriority w:val="98"/>
    <w:semiHidden/>
    <w:rsid w:val="00A12835"/>
    <w:rPr>
      <w:sz w:val="16"/>
      <w:szCs w:val="16"/>
      <w:lang w:val="hy-AM"/>
    </w:rPr>
  </w:style>
  <w:style w:type="paragraph" w:styleId="BodyTextFirstIndent">
    <w:name w:val="Body Text First Indent"/>
    <w:basedOn w:val="BodyText"/>
    <w:link w:val="BodyTextFirstIndentChar"/>
    <w:uiPriority w:val="98"/>
    <w:semiHidden/>
    <w:rsid w:val="00A12835"/>
    <w:pPr>
      <w:spacing w:after="0"/>
      <w:ind w:firstLine="360"/>
    </w:pPr>
  </w:style>
  <w:style w:type="character" w:customStyle="1" w:styleId="BodyTextFirstIndentChar">
    <w:name w:val="Body Text First Indent Char"/>
    <w:basedOn w:val="BodyTextChar"/>
    <w:link w:val="BodyTextFirstIndent"/>
    <w:uiPriority w:val="98"/>
    <w:semiHidden/>
    <w:rsid w:val="00A12835"/>
  </w:style>
  <w:style w:type="paragraph" w:styleId="BodyTextIndent">
    <w:name w:val="Body Text Indent"/>
    <w:basedOn w:val="Normal"/>
    <w:link w:val="BodyTextIndentChar"/>
    <w:uiPriority w:val="98"/>
    <w:semiHidden/>
    <w:rsid w:val="00A12835"/>
    <w:pPr>
      <w:spacing w:after="120"/>
      <w:ind w:left="283"/>
    </w:pPr>
  </w:style>
  <w:style w:type="character" w:customStyle="1" w:styleId="BodyTextIndentChar">
    <w:name w:val="Body Text Indent Char"/>
    <w:basedOn w:val="DefaultParagraphFont"/>
    <w:link w:val="BodyTextIndent"/>
    <w:uiPriority w:val="98"/>
    <w:semiHidden/>
    <w:rsid w:val="00A12835"/>
    <w:rPr>
      <w:sz w:val="24"/>
      <w:szCs w:val="24"/>
      <w:lang w:val="hy-AM"/>
    </w:rPr>
  </w:style>
  <w:style w:type="paragraph" w:styleId="BodyTextFirstIndent2">
    <w:name w:val="Body Text First Indent 2"/>
    <w:basedOn w:val="BodyTextIndent"/>
    <w:link w:val="BodyTextFirstIndent2Char"/>
    <w:uiPriority w:val="98"/>
    <w:semiHidden/>
    <w:rsid w:val="00A12835"/>
    <w:pPr>
      <w:spacing w:after="0"/>
      <w:ind w:left="360" w:firstLine="360"/>
    </w:pPr>
  </w:style>
  <w:style w:type="character" w:customStyle="1" w:styleId="BodyTextFirstIndent2Char">
    <w:name w:val="Body Text First Indent 2 Char"/>
    <w:basedOn w:val="BodyTextIndentChar"/>
    <w:link w:val="BodyTextFirstIndent2"/>
    <w:uiPriority w:val="98"/>
    <w:semiHidden/>
    <w:rsid w:val="00A12835"/>
  </w:style>
  <w:style w:type="paragraph" w:styleId="BodyTextIndent2">
    <w:name w:val="Body Text Indent 2"/>
    <w:basedOn w:val="Normal"/>
    <w:link w:val="BodyTextIndent2Char"/>
    <w:uiPriority w:val="98"/>
    <w:semiHidden/>
    <w:rsid w:val="00A12835"/>
    <w:pPr>
      <w:spacing w:after="120" w:line="480" w:lineRule="auto"/>
      <w:ind w:left="283"/>
    </w:pPr>
  </w:style>
  <w:style w:type="character" w:customStyle="1" w:styleId="BodyTextIndent2Char">
    <w:name w:val="Body Text Indent 2 Char"/>
    <w:basedOn w:val="DefaultParagraphFont"/>
    <w:link w:val="BodyTextIndent2"/>
    <w:uiPriority w:val="98"/>
    <w:semiHidden/>
    <w:rsid w:val="00A12835"/>
    <w:rPr>
      <w:sz w:val="24"/>
      <w:szCs w:val="24"/>
      <w:lang w:val="hy-AM"/>
    </w:rPr>
  </w:style>
  <w:style w:type="paragraph" w:styleId="BodyTextIndent3">
    <w:name w:val="Body Text Indent 3"/>
    <w:basedOn w:val="Normal"/>
    <w:link w:val="BodyTextIndent3Char"/>
    <w:uiPriority w:val="98"/>
    <w:semiHidden/>
    <w:rsid w:val="00A1283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A12835"/>
    <w:rPr>
      <w:sz w:val="16"/>
      <w:szCs w:val="16"/>
      <w:lang w:val="hy-AM"/>
    </w:rPr>
  </w:style>
  <w:style w:type="paragraph" w:styleId="Caption">
    <w:name w:val="caption"/>
    <w:basedOn w:val="Normal"/>
    <w:next w:val="Normal"/>
    <w:uiPriority w:val="98"/>
    <w:semiHidden/>
    <w:qFormat/>
    <w:rsid w:val="00A12835"/>
    <w:pPr>
      <w:spacing w:after="200"/>
    </w:pPr>
    <w:rPr>
      <w:b/>
      <w:bCs/>
      <w:color w:val="4F81BD" w:themeColor="accent1"/>
      <w:sz w:val="18"/>
      <w:szCs w:val="18"/>
    </w:rPr>
  </w:style>
  <w:style w:type="paragraph" w:styleId="Closing">
    <w:name w:val="Closing"/>
    <w:basedOn w:val="Normal"/>
    <w:link w:val="ClosingChar"/>
    <w:uiPriority w:val="98"/>
    <w:semiHidden/>
    <w:rsid w:val="00A12835"/>
    <w:pPr>
      <w:ind w:left="4252"/>
    </w:pPr>
  </w:style>
  <w:style w:type="character" w:customStyle="1" w:styleId="ClosingChar">
    <w:name w:val="Closing Char"/>
    <w:basedOn w:val="DefaultParagraphFont"/>
    <w:link w:val="Closing"/>
    <w:uiPriority w:val="98"/>
    <w:semiHidden/>
    <w:rsid w:val="00A12835"/>
    <w:rPr>
      <w:sz w:val="24"/>
      <w:szCs w:val="24"/>
      <w:lang w:val="hy-AM"/>
    </w:rPr>
  </w:style>
  <w:style w:type="table" w:customStyle="1" w:styleId="ColorfulGrid1">
    <w:name w:val="Colorful Grid1"/>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A12835"/>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ColorfulList1">
    <w:name w:val="Colorful List1"/>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A12835"/>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Shading1">
    <w:name w:val="Colorful Shading1"/>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A12835"/>
    <w:pPr>
      <w:spacing w:after="0" w:line="240" w:lineRule="auto"/>
    </w:pPr>
    <w:rPr>
      <w:color w:val="000000" w:themeColor="text1"/>
      <w:sz w:val="24"/>
      <w:szCs w:val="24"/>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A12835"/>
    <w:rPr>
      <w:sz w:val="16"/>
      <w:szCs w:val="16"/>
    </w:rPr>
  </w:style>
  <w:style w:type="paragraph" w:styleId="CommentText">
    <w:name w:val="annotation text"/>
    <w:basedOn w:val="Normal"/>
    <w:link w:val="CommentTextChar"/>
    <w:uiPriority w:val="98"/>
    <w:semiHidden/>
    <w:rsid w:val="00A12835"/>
    <w:rPr>
      <w:sz w:val="20"/>
      <w:szCs w:val="20"/>
    </w:rPr>
  </w:style>
  <w:style w:type="character" w:customStyle="1" w:styleId="CommentTextChar">
    <w:name w:val="Comment Text Char"/>
    <w:basedOn w:val="DefaultParagraphFont"/>
    <w:link w:val="CommentText"/>
    <w:uiPriority w:val="98"/>
    <w:semiHidden/>
    <w:rsid w:val="00A12835"/>
    <w:rPr>
      <w:sz w:val="20"/>
      <w:szCs w:val="20"/>
      <w:lang w:val="hy-AM"/>
    </w:rPr>
  </w:style>
  <w:style w:type="paragraph" w:styleId="CommentSubject">
    <w:name w:val="annotation subject"/>
    <w:basedOn w:val="CommentText"/>
    <w:next w:val="CommentText"/>
    <w:link w:val="CommentSubjectChar"/>
    <w:uiPriority w:val="98"/>
    <w:semiHidden/>
    <w:rsid w:val="00A12835"/>
    <w:rPr>
      <w:b/>
      <w:bCs/>
    </w:rPr>
  </w:style>
  <w:style w:type="character" w:customStyle="1" w:styleId="CommentSubjectChar">
    <w:name w:val="Comment Subject Char"/>
    <w:basedOn w:val="CommentTextChar"/>
    <w:link w:val="CommentSubject"/>
    <w:uiPriority w:val="98"/>
    <w:semiHidden/>
    <w:rsid w:val="00A12835"/>
    <w:rPr>
      <w:b/>
      <w:bCs/>
    </w:rPr>
  </w:style>
  <w:style w:type="table" w:customStyle="1" w:styleId="DarkList1">
    <w:name w:val="Dark List1"/>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A12835"/>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8"/>
    <w:semiHidden/>
    <w:rsid w:val="00A12835"/>
  </w:style>
  <w:style w:type="character" w:customStyle="1" w:styleId="DateChar">
    <w:name w:val="Date Char"/>
    <w:basedOn w:val="DefaultParagraphFont"/>
    <w:link w:val="Date"/>
    <w:uiPriority w:val="98"/>
    <w:semiHidden/>
    <w:rsid w:val="00A12835"/>
    <w:rPr>
      <w:sz w:val="24"/>
      <w:szCs w:val="24"/>
      <w:lang w:val="hy-AM"/>
    </w:rPr>
  </w:style>
  <w:style w:type="paragraph" w:styleId="DocumentMap">
    <w:name w:val="Document Map"/>
    <w:basedOn w:val="Normal"/>
    <w:link w:val="DocumentMapChar"/>
    <w:uiPriority w:val="98"/>
    <w:semiHidden/>
    <w:rsid w:val="00A12835"/>
    <w:rPr>
      <w:rFonts w:ascii="Tahoma" w:hAnsi="Tahoma" w:cs="Tahoma"/>
      <w:sz w:val="16"/>
      <w:szCs w:val="16"/>
    </w:rPr>
  </w:style>
  <w:style w:type="character" w:customStyle="1" w:styleId="DocumentMapChar">
    <w:name w:val="Document Map Char"/>
    <w:basedOn w:val="DefaultParagraphFont"/>
    <w:link w:val="DocumentMap"/>
    <w:uiPriority w:val="98"/>
    <w:semiHidden/>
    <w:rsid w:val="00A12835"/>
    <w:rPr>
      <w:rFonts w:ascii="Tahoma" w:hAnsi="Tahoma" w:cs="Tahoma"/>
      <w:sz w:val="16"/>
      <w:szCs w:val="16"/>
      <w:lang w:val="hy-AM"/>
    </w:rPr>
  </w:style>
  <w:style w:type="paragraph" w:styleId="E-mailSignature">
    <w:name w:val="E-mail Signature"/>
    <w:basedOn w:val="Normal"/>
    <w:link w:val="E-mailSignatureChar"/>
    <w:uiPriority w:val="98"/>
    <w:semiHidden/>
    <w:rsid w:val="00A12835"/>
  </w:style>
  <w:style w:type="character" w:customStyle="1" w:styleId="E-mailSignatureChar">
    <w:name w:val="E-mail Signature Char"/>
    <w:basedOn w:val="DefaultParagraphFont"/>
    <w:link w:val="E-mailSignature"/>
    <w:uiPriority w:val="98"/>
    <w:semiHidden/>
    <w:rsid w:val="00A12835"/>
    <w:rPr>
      <w:sz w:val="24"/>
      <w:szCs w:val="24"/>
      <w:lang w:val="hy-AM"/>
    </w:rPr>
  </w:style>
  <w:style w:type="character" w:styleId="EndnoteReference">
    <w:name w:val="endnote reference"/>
    <w:basedOn w:val="DefaultParagraphFont"/>
    <w:uiPriority w:val="98"/>
    <w:semiHidden/>
    <w:rsid w:val="00A12835"/>
    <w:rPr>
      <w:vertAlign w:val="superscript"/>
    </w:rPr>
  </w:style>
  <w:style w:type="paragraph" w:styleId="EndnoteText">
    <w:name w:val="endnote text"/>
    <w:basedOn w:val="Normal"/>
    <w:link w:val="EndnoteTextChar"/>
    <w:uiPriority w:val="98"/>
    <w:semiHidden/>
    <w:rsid w:val="00A12835"/>
    <w:rPr>
      <w:sz w:val="20"/>
      <w:szCs w:val="20"/>
    </w:rPr>
  </w:style>
  <w:style w:type="character" w:customStyle="1" w:styleId="EndnoteTextChar">
    <w:name w:val="Endnote Text Char"/>
    <w:basedOn w:val="DefaultParagraphFont"/>
    <w:link w:val="EndnoteText"/>
    <w:uiPriority w:val="98"/>
    <w:semiHidden/>
    <w:rsid w:val="00A12835"/>
    <w:rPr>
      <w:sz w:val="20"/>
      <w:szCs w:val="20"/>
      <w:lang w:val="hy-AM"/>
    </w:rPr>
  </w:style>
  <w:style w:type="paragraph" w:styleId="EnvelopeAddress">
    <w:name w:val="envelope address"/>
    <w:basedOn w:val="Normal"/>
    <w:uiPriority w:val="98"/>
    <w:semiHidden/>
    <w:rsid w:val="00A1283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A1283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A12835"/>
    <w:rPr>
      <w:color w:val="800080" w:themeColor="followedHyperlink"/>
      <w:u w:val="single"/>
    </w:rPr>
  </w:style>
  <w:style w:type="character" w:styleId="HTMLAcronym">
    <w:name w:val="HTML Acronym"/>
    <w:basedOn w:val="DefaultParagraphFont"/>
    <w:uiPriority w:val="98"/>
    <w:semiHidden/>
    <w:rsid w:val="00A12835"/>
  </w:style>
  <w:style w:type="paragraph" w:styleId="HTMLAddress">
    <w:name w:val="HTML Address"/>
    <w:basedOn w:val="Normal"/>
    <w:link w:val="HTMLAddressChar"/>
    <w:uiPriority w:val="98"/>
    <w:semiHidden/>
    <w:rsid w:val="00A12835"/>
    <w:rPr>
      <w:i/>
      <w:iCs/>
    </w:rPr>
  </w:style>
  <w:style w:type="character" w:customStyle="1" w:styleId="HTMLAddressChar">
    <w:name w:val="HTML Address Char"/>
    <w:basedOn w:val="DefaultParagraphFont"/>
    <w:link w:val="HTMLAddress"/>
    <w:uiPriority w:val="98"/>
    <w:semiHidden/>
    <w:rsid w:val="00A12835"/>
    <w:rPr>
      <w:i/>
      <w:iCs/>
      <w:sz w:val="24"/>
      <w:szCs w:val="24"/>
      <w:lang w:val="hy-AM"/>
    </w:rPr>
  </w:style>
  <w:style w:type="character" w:styleId="HTMLCite">
    <w:name w:val="HTML Cite"/>
    <w:basedOn w:val="DefaultParagraphFont"/>
    <w:uiPriority w:val="98"/>
    <w:semiHidden/>
    <w:rsid w:val="00A12835"/>
    <w:rPr>
      <w:i/>
      <w:iCs/>
    </w:rPr>
  </w:style>
  <w:style w:type="character" w:styleId="HTMLCode">
    <w:name w:val="HTML Code"/>
    <w:basedOn w:val="DefaultParagraphFont"/>
    <w:uiPriority w:val="98"/>
    <w:semiHidden/>
    <w:rsid w:val="00A12835"/>
    <w:rPr>
      <w:rFonts w:ascii="Consolas" w:hAnsi="Consolas" w:cs="Consolas"/>
      <w:sz w:val="20"/>
      <w:szCs w:val="20"/>
    </w:rPr>
  </w:style>
  <w:style w:type="character" w:styleId="HTMLDefinition">
    <w:name w:val="HTML Definition"/>
    <w:basedOn w:val="DefaultParagraphFont"/>
    <w:uiPriority w:val="98"/>
    <w:semiHidden/>
    <w:rsid w:val="00A12835"/>
    <w:rPr>
      <w:i/>
      <w:iCs/>
    </w:rPr>
  </w:style>
  <w:style w:type="character" w:styleId="HTMLKeyboard">
    <w:name w:val="HTML Keyboard"/>
    <w:basedOn w:val="DefaultParagraphFont"/>
    <w:uiPriority w:val="98"/>
    <w:semiHidden/>
    <w:rsid w:val="00A12835"/>
    <w:rPr>
      <w:rFonts w:ascii="Consolas" w:hAnsi="Consolas" w:cs="Consolas"/>
      <w:sz w:val="20"/>
      <w:szCs w:val="20"/>
    </w:rPr>
  </w:style>
  <w:style w:type="paragraph" w:styleId="HTMLPreformatted">
    <w:name w:val="HTML Preformatted"/>
    <w:basedOn w:val="Normal"/>
    <w:link w:val="HTMLPreformattedChar"/>
    <w:uiPriority w:val="98"/>
    <w:semiHidden/>
    <w:rsid w:val="00A1283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A12835"/>
    <w:rPr>
      <w:rFonts w:ascii="Consolas" w:hAnsi="Consolas" w:cs="Consolas"/>
      <w:sz w:val="20"/>
      <w:szCs w:val="20"/>
      <w:lang w:val="hy-AM"/>
    </w:rPr>
  </w:style>
  <w:style w:type="character" w:styleId="HTMLSample">
    <w:name w:val="HTML Sample"/>
    <w:basedOn w:val="DefaultParagraphFont"/>
    <w:uiPriority w:val="98"/>
    <w:semiHidden/>
    <w:rsid w:val="00A12835"/>
    <w:rPr>
      <w:rFonts w:ascii="Consolas" w:hAnsi="Consolas" w:cs="Consolas"/>
      <w:sz w:val="24"/>
      <w:szCs w:val="24"/>
    </w:rPr>
  </w:style>
  <w:style w:type="character" w:styleId="HTMLTypewriter">
    <w:name w:val="HTML Typewriter"/>
    <w:basedOn w:val="DefaultParagraphFont"/>
    <w:uiPriority w:val="98"/>
    <w:semiHidden/>
    <w:rsid w:val="00A12835"/>
    <w:rPr>
      <w:rFonts w:ascii="Consolas" w:hAnsi="Consolas" w:cs="Consolas"/>
      <w:sz w:val="20"/>
      <w:szCs w:val="20"/>
    </w:rPr>
  </w:style>
  <w:style w:type="character" w:styleId="HTMLVariable">
    <w:name w:val="HTML Variable"/>
    <w:basedOn w:val="DefaultParagraphFont"/>
    <w:uiPriority w:val="98"/>
    <w:semiHidden/>
    <w:rsid w:val="00A12835"/>
    <w:rPr>
      <w:i/>
      <w:iCs/>
    </w:rPr>
  </w:style>
  <w:style w:type="paragraph" w:styleId="Index1">
    <w:name w:val="index 1"/>
    <w:basedOn w:val="Normal"/>
    <w:next w:val="Normal"/>
    <w:autoRedefine/>
    <w:uiPriority w:val="98"/>
    <w:semiHidden/>
    <w:rsid w:val="00A12835"/>
    <w:pPr>
      <w:ind w:left="240" w:hanging="240"/>
    </w:pPr>
  </w:style>
  <w:style w:type="paragraph" w:styleId="Index2">
    <w:name w:val="index 2"/>
    <w:basedOn w:val="Normal"/>
    <w:next w:val="Normal"/>
    <w:autoRedefine/>
    <w:uiPriority w:val="98"/>
    <w:semiHidden/>
    <w:rsid w:val="00A12835"/>
    <w:pPr>
      <w:ind w:left="480" w:hanging="240"/>
    </w:pPr>
  </w:style>
  <w:style w:type="paragraph" w:styleId="Index3">
    <w:name w:val="index 3"/>
    <w:basedOn w:val="Normal"/>
    <w:next w:val="Normal"/>
    <w:autoRedefine/>
    <w:uiPriority w:val="98"/>
    <w:semiHidden/>
    <w:rsid w:val="00A12835"/>
    <w:pPr>
      <w:ind w:left="720" w:hanging="240"/>
    </w:pPr>
  </w:style>
  <w:style w:type="paragraph" w:styleId="Index4">
    <w:name w:val="index 4"/>
    <w:basedOn w:val="Normal"/>
    <w:next w:val="Normal"/>
    <w:autoRedefine/>
    <w:uiPriority w:val="98"/>
    <w:semiHidden/>
    <w:rsid w:val="00A12835"/>
    <w:pPr>
      <w:ind w:left="960" w:hanging="240"/>
    </w:pPr>
  </w:style>
  <w:style w:type="paragraph" w:styleId="Index5">
    <w:name w:val="index 5"/>
    <w:basedOn w:val="Normal"/>
    <w:next w:val="Normal"/>
    <w:autoRedefine/>
    <w:uiPriority w:val="98"/>
    <w:semiHidden/>
    <w:rsid w:val="00A12835"/>
    <w:pPr>
      <w:ind w:left="1200" w:hanging="240"/>
    </w:pPr>
  </w:style>
  <w:style w:type="paragraph" w:styleId="Index6">
    <w:name w:val="index 6"/>
    <w:basedOn w:val="Normal"/>
    <w:next w:val="Normal"/>
    <w:autoRedefine/>
    <w:uiPriority w:val="98"/>
    <w:semiHidden/>
    <w:rsid w:val="00A12835"/>
    <w:pPr>
      <w:ind w:left="1440" w:hanging="240"/>
    </w:pPr>
  </w:style>
  <w:style w:type="paragraph" w:styleId="Index7">
    <w:name w:val="index 7"/>
    <w:basedOn w:val="Normal"/>
    <w:next w:val="Normal"/>
    <w:autoRedefine/>
    <w:uiPriority w:val="98"/>
    <w:semiHidden/>
    <w:rsid w:val="00A12835"/>
    <w:pPr>
      <w:ind w:left="1680" w:hanging="240"/>
    </w:pPr>
  </w:style>
  <w:style w:type="paragraph" w:styleId="Index8">
    <w:name w:val="index 8"/>
    <w:basedOn w:val="Normal"/>
    <w:next w:val="Normal"/>
    <w:autoRedefine/>
    <w:uiPriority w:val="98"/>
    <w:semiHidden/>
    <w:rsid w:val="00A12835"/>
    <w:pPr>
      <w:ind w:left="1920" w:hanging="240"/>
    </w:pPr>
  </w:style>
  <w:style w:type="paragraph" w:styleId="Index9">
    <w:name w:val="index 9"/>
    <w:basedOn w:val="Normal"/>
    <w:next w:val="Normal"/>
    <w:autoRedefine/>
    <w:uiPriority w:val="98"/>
    <w:semiHidden/>
    <w:rsid w:val="00A12835"/>
    <w:pPr>
      <w:ind w:left="2160" w:hanging="240"/>
    </w:pPr>
  </w:style>
  <w:style w:type="paragraph" w:styleId="IndexHeading">
    <w:name w:val="index heading"/>
    <w:basedOn w:val="Normal"/>
    <w:next w:val="Index1"/>
    <w:uiPriority w:val="98"/>
    <w:semiHidden/>
    <w:rsid w:val="00A12835"/>
    <w:rPr>
      <w:rFonts w:asciiTheme="majorHAnsi" w:eastAsiaTheme="majorEastAsia" w:hAnsiTheme="majorHAnsi" w:cstheme="majorBidi"/>
      <w:b/>
      <w:bCs/>
    </w:rPr>
  </w:style>
  <w:style w:type="table" w:customStyle="1" w:styleId="LightGrid1">
    <w:name w:val="Light Grid1"/>
    <w:basedOn w:val="TableNormal"/>
    <w:uiPriority w:val="62"/>
    <w:rsid w:val="00A12835"/>
    <w:pPr>
      <w:spacing w:after="0" w:line="240" w:lineRule="auto"/>
    </w:pPr>
    <w:rPr>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rsid w:val="00A12835"/>
    <w:pPr>
      <w:spacing w:after="0" w:line="240" w:lineRule="auto"/>
    </w:pPr>
    <w:rPr>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A12835"/>
    <w:pPr>
      <w:spacing w:after="0" w:line="240" w:lineRule="auto"/>
    </w:pPr>
    <w:rPr>
      <w:sz w:val="24"/>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A12835"/>
    <w:pPr>
      <w:spacing w:after="0" w:line="240" w:lineRule="auto"/>
    </w:pPr>
    <w:rPr>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A12835"/>
    <w:pPr>
      <w:spacing w:after="0" w:line="240" w:lineRule="auto"/>
    </w:pPr>
    <w:rPr>
      <w:sz w:val="24"/>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A12835"/>
    <w:pPr>
      <w:spacing w:after="0" w:line="240" w:lineRule="auto"/>
    </w:pPr>
    <w:rPr>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A12835"/>
    <w:pPr>
      <w:spacing w:after="0" w:line="240" w:lineRule="auto"/>
    </w:pPr>
    <w:rPr>
      <w:sz w:val="24"/>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LightList1">
    <w:name w:val="Light List1"/>
    <w:basedOn w:val="TableNormal"/>
    <w:uiPriority w:val="61"/>
    <w:rsid w:val="00A12835"/>
    <w:pPr>
      <w:spacing w:after="0" w:line="240" w:lineRule="auto"/>
    </w:pPr>
    <w:rPr>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A12835"/>
    <w:pPr>
      <w:spacing w:after="0" w:line="240" w:lineRule="auto"/>
    </w:pPr>
    <w:rPr>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A12835"/>
    <w:pPr>
      <w:spacing w:after="0" w:line="240" w:lineRule="auto"/>
    </w:pPr>
    <w:rPr>
      <w:sz w:val="24"/>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A12835"/>
    <w:pPr>
      <w:spacing w:after="0" w:line="240" w:lineRule="auto"/>
    </w:pPr>
    <w:rPr>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A12835"/>
    <w:pPr>
      <w:spacing w:after="0" w:line="240" w:lineRule="auto"/>
    </w:pPr>
    <w:rPr>
      <w:sz w:val="24"/>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A12835"/>
    <w:pPr>
      <w:spacing w:after="0" w:line="240" w:lineRule="auto"/>
    </w:pPr>
    <w:rPr>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A12835"/>
    <w:pPr>
      <w:spacing w:after="0" w:line="240" w:lineRule="auto"/>
    </w:pPr>
    <w:rPr>
      <w:sz w:val="24"/>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Shading1">
    <w:name w:val="Light Shading1"/>
    <w:basedOn w:val="TableNormal"/>
    <w:uiPriority w:val="60"/>
    <w:rsid w:val="00A12835"/>
    <w:pPr>
      <w:spacing w:after="0" w:line="240" w:lineRule="auto"/>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A12835"/>
    <w:pPr>
      <w:spacing w:after="0" w:line="240" w:lineRule="auto"/>
    </w:pPr>
    <w:rPr>
      <w:color w:val="365F91" w:themeColor="accent1" w:themeShade="BF"/>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A12835"/>
    <w:pPr>
      <w:spacing w:after="0" w:line="240" w:lineRule="auto"/>
    </w:pPr>
    <w:rPr>
      <w:color w:val="943634" w:themeColor="accent2" w:themeShade="BF"/>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A12835"/>
    <w:pPr>
      <w:spacing w:after="0" w:line="240" w:lineRule="auto"/>
    </w:pPr>
    <w:rPr>
      <w:color w:val="76923C" w:themeColor="accent3" w:themeShade="BF"/>
      <w:sz w:val="24"/>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A12835"/>
    <w:pPr>
      <w:spacing w:after="0" w:line="240" w:lineRule="auto"/>
    </w:pPr>
    <w:rPr>
      <w:color w:val="5F497A" w:themeColor="accent4" w:themeShade="BF"/>
      <w:sz w:val="24"/>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A12835"/>
    <w:pPr>
      <w:spacing w:after="0" w:line="240" w:lineRule="auto"/>
    </w:pPr>
    <w:rPr>
      <w:color w:val="31849B" w:themeColor="accent5" w:themeShade="BF"/>
      <w:sz w:val="24"/>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A12835"/>
    <w:pPr>
      <w:spacing w:after="0" w:line="240" w:lineRule="auto"/>
    </w:pPr>
    <w:rPr>
      <w:color w:val="E36C0A" w:themeColor="accent6" w:themeShade="BF"/>
      <w:sz w:val="24"/>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8"/>
    <w:semiHidden/>
    <w:rsid w:val="00A12835"/>
  </w:style>
  <w:style w:type="paragraph" w:styleId="List">
    <w:name w:val="List"/>
    <w:basedOn w:val="Normal"/>
    <w:uiPriority w:val="98"/>
    <w:semiHidden/>
    <w:rsid w:val="00A12835"/>
    <w:pPr>
      <w:ind w:left="283" w:hanging="283"/>
      <w:contextualSpacing/>
    </w:pPr>
  </w:style>
  <w:style w:type="paragraph" w:styleId="List2">
    <w:name w:val="List 2"/>
    <w:basedOn w:val="Normal"/>
    <w:uiPriority w:val="98"/>
    <w:semiHidden/>
    <w:rsid w:val="00A12835"/>
    <w:pPr>
      <w:ind w:left="566" w:hanging="283"/>
      <w:contextualSpacing/>
    </w:pPr>
  </w:style>
  <w:style w:type="paragraph" w:styleId="List3">
    <w:name w:val="List 3"/>
    <w:basedOn w:val="Normal"/>
    <w:uiPriority w:val="98"/>
    <w:semiHidden/>
    <w:rsid w:val="00A12835"/>
    <w:pPr>
      <w:ind w:left="849" w:hanging="283"/>
      <w:contextualSpacing/>
    </w:pPr>
  </w:style>
  <w:style w:type="paragraph" w:styleId="List4">
    <w:name w:val="List 4"/>
    <w:basedOn w:val="Normal"/>
    <w:uiPriority w:val="98"/>
    <w:semiHidden/>
    <w:rsid w:val="00A12835"/>
    <w:pPr>
      <w:ind w:left="1132" w:hanging="283"/>
      <w:contextualSpacing/>
    </w:pPr>
  </w:style>
  <w:style w:type="paragraph" w:styleId="List5">
    <w:name w:val="List 5"/>
    <w:basedOn w:val="Normal"/>
    <w:uiPriority w:val="98"/>
    <w:semiHidden/>
    <w:rsid w:val="00A12835"/>
    <w:pPr>
      <w:ind w:left="1415" w:hanging="283"/>
      <w:contextualSpacing/>
    </w:pPr>
  </w:style>
  <w:style w:type="paragraph" w:styleId="ListBullet2">
    <w:name w:val="List Bullet 2"/>
    <w:basedOn w:val="Normal"/>
    <w:uiPriority w:val="98"/>
    <w:semiHidden/>
    <w:rsid w:val="00A12835"/>
    <w:pPr>
      <w:numPr>
        <w:numId w:val="8"/>
      </w:numPr>
      <w:contextualSpacing/>
    </w:pPr>
  </w:style>
  <w:style w:type="paragraph" w:styleId="ListBullet4">
    <w:name w:val="List Bullet 4"/>
    <w:basedOn w:val="Normal"/>
    <w:uiPriority w:val="98"/>
    <w:semiHidden/>
    <w:rsid w:val="00A12835"/>
    <w:pPr>
      <w:numPr>
        <w:numId w:val="10"/>
      </w:numPr>
      <w:contextualSpacing/>
    </w:pPr>
  </w:style>
  <w:style w:type="paragraph" w:styleId="ListBullet5">
    <w:name w:val="List Bullet 5"/>
    <w:basedOn w:val="Normal"/>
    <w:uiPriority w:val="98"/>
    <w:semiHidden/>
    <w:rsid w:val="00A12835"/>
    <w:pPr>
      <w:numPr>
        <w:numId w:val="11"/>
      </w:numPr>
      <w:contextualSpacing/>
    </w:pPr>
  </w:style>
  <w:style w:type="paragraph" w:styleId="ListContinue">
    <w:name w:val="List Continue"/>
    <w:basedOn w:val="Normal"/>
    <w:uiPriority w:val="98"/>
    <w:semiHidden/>
    <w:rsid w:val="00A12835"/>
    <w:pPr>
      <w:spacing w:after="120"/>
      <w:ind w:left="283"/>
      <w:contextualSpacing/>
    </w:pPr>
  </w:style>
  <w:style w:type="paragraph" w:styleId="ListContinue2">
    <w:name w:val="List Continue 2"/>
    <w:basedOn w:val="Normal"/>
    <w:uiPriority w:val="98"/>
    <w:semiHidden/>
    <w:rsid w:val="00A12835"/>
    <w:pPr>
      <w:spacing w:after="120"/>
      <w:ind w:left="566"/>
      <w:contextualSpacing/>
    </w:pPr>
  </w:style>
  <w:style w:type="paragraph" w:styleId="ListContinue3">
    <w:name w:val="List Continue 3"/>
    <w:basedOn w:val="Normal"/>
    <w:uiPriority w:val="98"/>
    <w:semiHidden/>
    <w:rsid w:val="00A12835"/>
    <w:pPr>
      <w:spacing w:after="120"/>
      <w:ind w:left="849"/>
      <w:contextualSpacing/>
    </w:pPr>
  </w:style>
  <w:style w:type="paragraph" w:styleId="ListContinue4">
    <w:name w:val="List Continue 4"/>
    <w:basedOn w:val="Normal"/>
    <w:uiPriority w:val="98"/>
    <w:semiHidden/>
    <w:rsid w:val="00A12835"/>
    <w:pPr>
      <w:spacing w:after="120"/>
      <w:ind w:left="1132"/>
      <w:contextualSpacing/>
    </w:pPr>
  </w:style>
  <w:style w:type="paragraph" w:styleId="ListContinue5">
    <w:name w:val="List Continue 5"/>
    <w:basedOn w:val="Normal"/>
    <w:uiPriority w:val="98"/>
    <w:semiHidden/>
    <w:rsid w:val="00A12835"/>
    <w:pPr>
      <w:spacing w:after="120"/>
      <w:ind w:left="1415"/>
      <w:contextualSpacing/>
    </w:pPr>
  </w:style>
  <w:style w:type="paragraph" w:styleId="ListNumber">
    <w:name w:val="List Number"/>
    <w:basedOn w:val="Normal"/>
    <w:uiPriority w:val="98"/>
    <w:semiHidden/>
    <w:rsid w:val="00A12835"/>
    <w:pPr>
      <w:numPr>
        <w:numId w:val="12"/>
      </w:numPr>
      <w:contextualSpacing/>
    </w:pPr>
  </w:style>
  <w:style w:type="paragraph" w:styleId="ListNumber2">
    <w:name w:val="List Number 2"/>
    <w:basedOn w:val="Normal"/>
    <w:uiPriority w:val="98"/>
    <w:semiHidden/>
    <w:rsid w:val="00A12835"/>
    <w:pPr>
      <w:numPr>
        <w:numId w:val="13"/>
      </w:numPr>
      <w:contextualSpacing/>
    </w:pPr>
  </w:style>
  <w:style w:type="paragraph" w:styleId="ListNumber3">
    <w:name w:val="List Number 3"/>
    <w:basedOn w:val="Normal"/>
    <w:uiPriority w:val="98"/>
    <w:semiHidden/>
    <w:rsid w:val="00A12835"/>
    <w:pPr>
      <w:numPr>
        <w:numId w:val="14"/>
      </w:numPr>
      <w:contextualSpacing/>
    </w:pPr>
  </w:style>
  <w:style w:type="paragraph" w:styleId="ListNumber4">
    <w:name w:val="List Number 4"/>
    <w:basedOn w:val="Normal"/>
    <w:uiPriority w:val="98"/>
    <w:semiHidden/>
    <w:rsid w:val="00A12835"/>
    <w:pPr>
      <w:numPr>
        <w:numId w:val="15"/>
      </w:numPr>
      <w:contextualSpacing/>
    </w:pPr>
  </w:style>
  <w:style w:type="paragraph" w:styleId="ListNumber5">
    <w:name w:val="List Number 5"/>
    <w:basedOn w:val="Normal"/>
    <w:uiPriority w:val="98"/>
    <w:semiHidden/>
    <w:rsid w:val="00A12835"/>
    <w:pPr>
      <w:numPr>
        <w:numId w:val="16"/>
      </w:numPr>
      <w:contextualSpacing/>
    </w:pPr>
  </w:style>
  <w:style w:type="paragraph" w:styleId="MacroText">
    <w:name w:val="macro"/>
    <w:link w:val="MacroTextChar"/>
    <w:uiPriority w:val="98"/>
    <w:semiHidden/>
    <w:rsid w:val="00A12835"/>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A12835"/>
    <w:rPr>
      <w:rFonts w:ascii="Consolas" w:eastAsiaTheme="minorEastAsia" w:hAnsi="Consolas" w:cs="Consolas"/>
      <w:sz w:val="20"/>
      <w:szCs w:val="20"/>
      <w:lang w:val="hy-AM"/>
    </w:rPr>
  </w:style>
  <w:style w:type="table" w:customStyle="1" w:styleId="MediumGrid11">
    <w:name w:val="Medium Grid 11"/>
    <w:basedOn w:val="TableNormal"/>
    <w:uiPriority w:val="67"/>
    <w:rsid w:val="00A12835"/>
    <w:pPr>
      <w:spacing w:after="0" w:line="240" w:lineRule="auto"/>
    </w:pPr>
    <w:rPr>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A12835"/>
    <w:pPr>
      <w:spacing w:after="0" w:line="240" w:lineRule="auto"/>
    </w:pPr>
    <w:rPr>
      <w:sz w:val="24"/>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A12835"/>
    <w:pPr>
      <w:spacing w:after="0" w:line="240" w:lineRule="auto"/>
    </w:pPr>
    <w:rPr>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A12835"/>
    <w:pPr>
      <w:spacing w:after="0" w:line="240" w:lineRule="auto"/>
    </w:pPr>
    <w:rPr>
      <w:sz w:val="24"/>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A12835"/>
    <w:pPr>
      <w:spacing w:after="0" w:line="240" w:lineRule="auto"/>
    </w:pPr>
    <w:rPr>
      <w:sz w:val="24"/>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A12835"/>
    <w:pPr>
      <w:spacing w:after="0" w:line="240" w:lineRule="auto"/>
    </w:pPr>
    <w:rPr>
      <w:sz w:val="24"/>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A12835"/>
    <w:pPr>
      <w:spacing w:after="0" w:line="240" w:lineRule="auto"/>
    </w:pPr>
    <w:rPr>
      <w:sz w:val="24"/>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1">
    <w:name w:val="Medium Grid 21"/>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A12835"/>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MediumList11">
    <w:name w:val="Medium List 11"/>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A12835"/>
    <w:pPr>
      <w:spacing w:after="0" w:line="240" w:lineRule="auto"/>
    </w:pPr>
    <w:rPr>
      <w:color w:val="000000" w:themeColor="text1"/>
      <w:sz w:val="24"/>
      <w:szCs w:val="24"/>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1">
    <w:name w:val="Medium List 21"/>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A12835"/>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rsid w:val="00A12835"/>
    <w:pPr>
      <w:spacing w:after="0" w:line="240" w:lineRule="auto"/>
    </w:pPr>
    <w:rPr>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A12835"/>
    <w:pPr>
      <w:spacing w:after="0" w:line="240" w:lineRule="auto"/>
    </w:pPr>
    <w:rPr>
      <w:sz w:val="24"/>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12835"/>
    <w:pPr>
      <w:spacing w:after="0" w:line="240" w:lineRule="auto"/>
    </w:pPr>
    <w:rPr>
      <w:sz w:val="24"/>
      <w:szCs w:val="24"/>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12835"/>
    <w:pPr>
      <w:spacing w:after="0" w:line="240" w:lineRule="auto"/>
    </w:pPr>
    <w:rPr>
      <w:sz w:val="24"/>
      <w:szCs w:val="24"/>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12835"/>
    <w:pPr>
      <w:spacing w:after="0" w:line="240" w:lineRule="auto"/>
    </w:pPr>
    <w:rPr>
      <w:sz w:val="24"/>
      <w:szCs w:val="24"/>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12835"/>
    <w:pPr>
      <w:spacing w:after="0" w:line="240" w:lineRule="auto"/>
    </w:pPr>
    <w:rPr>
      <w:sz w:val="24"/>
      <w:szCs w:val="24"/>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12835"/>
    <w:pPr>
      <w:spacing w:after="0" w:line="240" w:lineRule="auto"/>
    </w:pPr>
    <w:rPr>
      <w:sz w:val="24"/>
      <w:szCs w:val="24"/>
    </w:r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12835"/>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A1283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A12835"/>
    <w:rPr>
      <w:rFonts w:asciiTheme="majorHAnsi" w:eastAsiaTheme="majorEastAsia" w:hAnsiTheme="majorHAnsi" w:cstheme="majorBidi"/>
      <w:sz w:val="24"/>
      <w:szCs w:val="24"/>
      <w:shd w:val="pct20" w:color="auto" w:fill="auto"/>
      <w:lang w:val="hy-AM"/>
    </w:rPr>
  </w:style>
  <w:style w:type="paragraph" w:styleId="NormalWeb">
    <w:name w:val="Normal (Web)"/>
    <w:basedOn w:val="Normal"/>
    <w:uiPriority w:val="98"/>
    <w:semiHidden/>
    <w:rsid w:val="00A12835"/>
    <w:rPr>
      <w:rFonts w:ascii="Times New Roman" w:hAnsi="Times New Roman" w:cs="Times New Roman"/>
    </w:rPr>
  </w:style>
  <w:style w:type="paragraph" w:styleId="NormalIndent">
    <w:name w:val="Normal Indent"/>
    <w:basedOn w:val="Normal"/>
    <w:uiPriority w:val="98"/>
    <w:semiHidden/>
    <w:rsid w:val="00A12835"/>
    <w:pPr>
      <w:ind w:left="720"/>
    </w:pPr>
  </w:style>
  <w:style w:type="paragraph" w:styleId="NoteHeading">
    <w:name w:val="Note Heading"/>
    <w:basedOn w:val="Normal"/>
    <w:next w:val="Normal"/>
    <w:link w:val="NoteHeadingChar"/>
    <w:uiPriority w:val="98"/>
    <w:semiHidden/>
    <w:rsid w:val="00A12835"/>
  </w:style>
  <w:style w:type="character" w:customStyle="1" w:styleId="NoteHeadingChar">
    <w:name w:val="Note Heading Char"/>
    <w:basedOn w:val="DefaultParagraphFont"/>
    <w:link w:val="NoteHeading"/>
    <w:uiPriority w:val="98"/>
    <w:semiHidden/>
    <w:rsid w:val="00A12835"/>
    <w:rPr>
      <w:sz w:val="24"/>
      <w:szCs w:val="24"/>
      <w:lang w:val="hy-AM"/>
    </w:rPr>
  </w:style>
  <w:style w:type="character" w:styleId="PlaceholderText">
    <w:name w:val="Placeholder Text"/>
    <w:basedOn w:val="DefaultParagraphFont"/>
    <w:uiPriority w:val="98"/>
    <w:semiHidden/>
    <w:rsid w:val="00A12835"/>
    <w:rPr>
      <w:color w:val="auto"/>
      <w:bdr w:val="none" w:sz="0" w:space="0" w:color="auto"/>
      <w:shd w:val="clear" w:color="auto" w:fill="DDD9C3" w:themeFill="background2" w:themeFillShade="E6"/>
    </w:rPr>
  </w:style>
  <w:style w:type="paragraph" w:styleId="PlainText">
    <w:name w:val="Plain Text"/>
    <w:basedOn w:val="Normal"/>
    <w:link w:val="PlainTextChar"/>
    <w:uiPriority w:val="98"/>
    <w:semiHidden/>
    <w:rsid w:val="00A12835"/>
    <w:rPr>
      <w:rFonts w:ascii="Consolas" w:hAnsi="Consolas" w:cs="Consolas"/>
      <w:sz w:val="21"/>
      <w:szCs w:val="21"/>
    </w:rPr>
  </w:style>
  <w:style w:type="character" w:customStyle="1" w:styleId="PlainTextChar">
    <w:name w:val="Plain Text Char"/>
    <w:basedOn w:val="DefaultParagraphFont"/>
    <w:link w:val="PlainText"/>
    <w:uiPriority w:val="98"/>
    <w:semiHidden/>
    <w:rsid w:val="00A12835"/>
    <w:rPr>
      <w:rFonts w:ascii="Consolas" w:hAnsi="Consolas" w:cs="Consolas"/>
      <w:sz w:val="21"/>
      <w:szCs w:val="21"/>
      <w:lang w:val="hy-AM"/>
    </w:rPr>
  </w:style>
  <w:style w:type="paragraph" w:styleId="Salutation">
    <w:name w:val="Salutation"/>
    <w:basedOn w:val="Normal"/>
    <w:next w:val="Normal"/>
    <w:link w:val="SalutationChar"/>
    <w:uiPriority w:val="98"/>
    <w:semiHidden/>
    <w:rsid w:val="00A12835"/>
  </w:style>
  <w:style w:type="character" w:customStyle="1" w:styleId="SalutationChar">
    <w:name w:val="Salutation Char"/>
    <w:basedOn w:val="DefaultParagraphFont"/>
    <w:link w:val="Salutation"/>
    <w:uiPriority w:val="98"/>
    <w:semiHidden/>
    <w:rsid w:val="00A12835"/>
    <w:rPr>
      <w:sz w:val="24"/>
      <w:szCs w:val="24"/>
      <w:lang w:val="hy-AM"/>
    </w:rPr>
  </w:style>
  <w:style w:type="paragraph" w:styleId="Signature">
    <w:name w:val="Signature"/>
    <w:basedOn w:val="Normal"/>
    <w:link w:val="SignatureChar"/>
    <w:uiPriority w:val="98"/>
    <w:semiHidden/>
    <w:rsid w:val="00A12835"/>
    <w:pPr>
      <w:ind w:left="4252"/>
    </w:pPr>
  </w:style>
  <w:style w:type="character" w:customStyle="1" w:styleId="SignatureChar">
    <w:name w:val="Signature Char"/>
    <w:basedOn w:val="DefaultParagraphFont"/>
    <w:link w:val="Signature"/>
    <w:uiPriority w:val="98"/>
    <w:semiHidden/>
    <w:rsid w:val="00A12835"/>
    <w:rPr>
      <w:sz w:val="24"/>
      <w:szCs w:val="24"/>
      <w:lang w:val="hy-AM"/>
    </w:rPr>
  </w:style>
  <w:style w:type="table" w:styleId="Table3Deffects1">
    <w:name w:val="Table 3D effects 1"/>
    <w:basedOn w:val="TableNormal"/>
    <w:uiPriority w:val="99"/>
    <w:semiHidden/>
    <w:unhideWhenUsed/>
    <w:rsid w:val="00A12835"/>
    <w:pPr>
      <w:spacing w:after="0" w:line="240" w:lineRule="auto"/>
      <w:jc w:val="both"/>
    </w:pPr>
    <w:rPr>
      <w:sz w:val="24"/>
      <w:szCs w:val="24"/>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A12835"/>
    <w:pPr>
      <w:spacing w:after="0" w:line="240" w:lineRule="auto"/>
      <w:jc w:val="both"/>
    </w:pPr>
    <w:rPr>
      <w:sz w:val="24"/>
      <w:szCs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A12835"/>
    <w:pPr>
      <w:spacing w:after="0" w:line="240" w:lineRule="auto"/>
      <w:jc w:val="both"/>
    </w:pPr>
    <w:rPr>
      <w:sz w:val="24"/>
      <w:szCs w:val="24"/>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A12835"/>
    <w:pPr>
      <w:spacing w:after="0" w:line="240" w:lineRule="auto"/>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A12835"/>
    <w:pPr>
      <w:spacing w:after="0" w:line="240" w:lineRule="auto"/>
      <w:jc w:val="both"/>
    </w:pPr>
    <w:rPr>
      <w:sz w:val="24"/>
      <w:szCs w:val="24"/>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A12835"/>
    <w:pPr>
      <w:spacing w:after="0" w:line="240" w:lineRule="auto"/>
      <w:jc w:val="both"/>
    </w:pPr>
    <w:rPr>
      <w:color w:val="000080"/>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A12835"/>
    <w:pPr>
      <w:spacing w:after="0" w:line="240" w:lineRule="auto"/>
      <w:jc w:val="both"/>
    </w:pPr>
    <w:rPr>
      <w:sz w:val="24"/>
      <w:szCs w:val="24"/>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A12835"/>
    <w:pPr>
      <w:spacing w:after="0" w:line="240" w:lineRule="auto"/>
      <w:jc w:val="both"/>
    </w:pPr>
    <w:rPr>
      <w:color w:val="FFFFFF"/>
      <w:sz w:val="24"/>
      <w:szCs w:val="24"/>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A12835"/>
    <w:pPr>
      <w:spacing w:after="0" w:line="240" w:lineRule="auto"/>
      <w:jc w:val="both"/>
    </w:pPr>
    <w:rPr>
      <w:sz w:val="24"/>
      <w:szCs w:val="24"/>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A12835"/>
    <w:pPr>
      <w:spacing w:after="0" w:line="240" w:lineRule="auto"/>
      <w:jc w:val="both"/>
    </w:pPr>
    <w:rPr>
      <w:sz w:val="24"/>
      <w:szCs w:val="24"/>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A12835"/>
    <w:pPr>
      <w:spacing w:after="0" w:line="240" w:lineRule="auto"/>
      <w:jc w:val="both"/>
    </w:pPr>
    <w:rPr>
      <w:b/>
      <w:bCs/>
      <w:sz w:val="24"/>
      <w:szCs w:val="24"/>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A12835"/>
    <w:pPr>
      <w:spacing w:after="0" w:line="240" w:lineRule="auto"/>
      <w:jc w:val="both"/>
    </w:pPr>
    <w:rPr>
      <w:b/>
      <w:bCs/>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A12835"/>
    <w:pPr>
      <w:spacing w:after="0" w:line="240" w:lineRule="auto"/>
      <w:jc w:val="both"/>
    </w:pPr>
    <w:rPr>
      <w:b/>
      <w:bCs/>
      <w:sz w:val="24"/>
      <w:szCs w:val="24"/>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A12835"/>
    <w:pPr>
      <w:spacing w:after="0" w:line="240" w:lineRule="auto"/>
      <w:jc w:val="both"/>
    </w:pPr>
    <w:rPr>
      <w:sz w:val="24"/>
      <w:szCs w:val="24"/>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A12835"/>
    <w:pPr>
      <w:spacing w:after="0" w:line="240" w:lineRule="auto"/>
      <w:jc w:val="both"/>
    </w:pPr>
    <w:rPr>
      <w:sz w:val="24"/>
      <w:szCs w:val="24"/>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A12835"/>
    <w:pPr>
      <w:spacing w:after="0" w:line="240" w:lineRule="auto"/>
      <w:jc w:val="both"/>
    </w:pPr>
    <w:rPr>
      <w:sz w:val="24"/>
      <w:szCs w:val="24"/>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A12835"/>
    <w:pPr>
      <w:spacing w:after="0" w:line="240" w:lineRule="auto"/>
      <w:jc w:val="both"/>
    </w:pPr>
    <w:rPr>
      <w:sz w:val="24"/>
      <w:szCs w:val="24"/>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A12835"/>
    <w:pPr>
      <w:spacing w:after="0" w:line="240" w:lineRule="auto"/>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A12835"/>
    <w:pPr>
      <w:spacing w:after="0" w:line="240" w:lineRule="auto"/>
      <w:jc w:val="both"/>
    </w:pPr>
    <w:rPr>
      <w:sz w:val="24"/>
      <w:szCs w:val="24"/>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A12835"/>
    <w:pPr>
      <w:spacing w:after="0" w:line="240" w:lineRule="auto"/>
      <w:jc w:val="both"/>
    </w:pPr>
    <w:rPr>
      <w:sz w:val="24"/>
      <w:szCs w:val="24"/>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A12835"/>
    <w:pPr>
      <w:spacing w:after="0" w:line="240" w:lineRule="auto"/>
      <w:jc w:val="both"/>
    </w:pPr>
    <w:rPr>
      <w:sz w:val="24"/>
      <w:szCs w:val="24"/>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A12835"/>
    <w:pPr>
      <w:spacing w:after="0" w:line="240" w:lineRule="auto"/>
      <w:jc w:val="both"/>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A12835"/>
    <w:pPr>
      <w:spacing w:after="0" w:line="240" w:lineRule="auto"/>
      <w:jc w:val="both"/>
    </w:pPr>
    <w:rPr>
      <w:sz w:val="24"/>
      <w:szCs w:val="24"/>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A12835"/>
    <w:pPr>
      <w:spacing w:after="0" w:line="240" w:lineRule="auto"/>
      <w:jc w:val="both"/>
    </w:pPr>
    <w:rPr>
      <w:b/>
      <w:bCs/>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A12835"/>
    <w:pPr>
      <w:spacing w:after="0" w:line="240" w:lineRule="auto"/>
      <w:jc w:val="both"/>
    </w:pPr>
    <w:rPr>
      <w:sz w:val="24"/>
      <w:szCs w:val="24"/>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A12835"/>
    <w:pPr>
      <w:spacing w:after="0" w:line="240" w:lineRule="auto"/>
      <w:jc w:val="both"/>
    </w:pPr>
    <w:rPr>
      <w:sz w:val="24"/>
      <w:szCs w:val="24"/>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A12835"/>
    <w:pPr>
      <w:spacing w:after="0" w:line="240" w:lineRule="auto"/>
      <w:jc w:val="both"/>
    </w:pPr>
    <w:rPr>
      <w:sz w:val="24"/>
      <w:szCs w:val="24"/>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A12835"/>
    <w:pPr>
      <w:spacing w:after="0" w:line="240" w:lineRule="auto"/>
      <w:jc w:val="both"/>
    </w:pPr>
    <w:rPr>
      <w:sz w:val="24"/>
      <w:szCs w:val="24"/>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A12835"/>
    <w:pPr>
      <w:spacing w:after="0" w:line="240" w:lineRule="auto"/>
      <w:jc w:val="both"/>
    </w:pPr>
    <w:rPr>
      <w:sz w:val="24"/>
      <w:szCs w:val="24"/>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A12835"/>
    <w:pPr>
      <w:spacing w:after="0" w:line="240" w:lineRule="auto"/>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A12835"/>
    <w:pPr>
      <w:spacing w:after="0" w:line="240" w:lineRule="auto"/>
      <w:jc w:val="both"/>
    </w:pPr>
    <w:rPr>
      <w:sz w:val="24"/>
      <w:szCs w:val="24"/>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A12835"/>
    <w:pPr>
      <w:spacing w:after="0" w:line="240" w:lineRule="auto"/>
      <w:jc w:val="both"/>
    </w:pPr>
    <w:rPr>
      <w:sz w:val="24"/>
      <w:szCs w:val="24"/>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A12835"/>
    <w:pPr>
      <w:spacing w:after="0" w:line="240" w:lineRule="auto"/>
      <w:jc w:val="both"/>
    </w:pPr>
    <w:rPr>
      <w:sz w:val="24"/>
      <w:szCs w:val="24"/>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A12835"/>
    <w:pPr>
      <w:ind w:left="240" w:hanging="240"/>
    </w:pPr>
  </w:style>
  <w:style w:type="paragraph" w:styleId="TableofFigures">
    <w:name w:val="table of figures"/>
    <w:basedOn w:val="Normal"/>
    <w:next w:val="Normal"/>
    <w:uiPriority w:val="98"/>
    <w:semiHidden/>
    <w:rsid w:val="00A12835"/>
  </w:style>
  <w:style w:type="table" w:styleId="TableProfessional">
    <w:name w:val="Table Professional"/>
    <w:basedOn w:val="TableNormal"/>
    <w:uiPriority w:val="99"/>
    <w:semiHidden/>
    <w:unhideWhenUsed/>
    <w:rsid w:val="00A12835"/>
    <w:pPr>
      <w:spacing w:after="0" w:line="240" w:lineRule="auto"/>
      <w:jc w:val="both"/>
    </w:pPr>
    <w:rPr>
      <w:sz w:val="24"/>
      <w:szCs w:val="24"/>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A12835"/>
    <w:pPr>
      <w:spacing w:after="0" w:line="240" w:lineRule="auto"/>
      <w:jc w:val="both"/>
    </w:pPr>
    <w:rPr>
      <w:sz w:val="24"/>
      <w:szCs w:val="24"/>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A12835"/>
    <w:pPr>
      <w:spacing w:after="0" w:line="240" w:lineRule="auto"/>
      <w:jc w:val="both"/>
    </w:pPr>
    <w:rPr>
      <w:sz w:val="24"/>
      <w:szCs w:val="24"/>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A12835"/>
    <w:pPr>
      <w:spacing w:after="0" w:line="240" w:lineRule="auto"/>
      <w:jc w:val="both"/>
    </w:pPr>
    <w:rPr>
      <w:sz w:val="24"/>
      <w:szCs w:val="24"/>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A12835"/>
    <w:pPr>
      <w:spacing w:after="0" w:line="240" w:lineRule="auto"/>
      <w:jc w:val="both"/>
    </w:pPr>
    <w:rPr>
      <w:sz w:val="24"/>
      <w:szCs w:val="24"/>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A12835"/>
    <w:pPr>
      <w:spacing w:after="0" w:line="240" w:lineRule="auto"/>
      <w:jc w:val="both"/>
    </w:pPr>
    <w:rPr>
      <w:sz w:val="24"/>
      <w:szCs w:val="24"/>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A12835"/>
    <w:pPr>
      <w:spacing w:after="0" w:line="240" w:lineRule="auto"/>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rsid w:val="00A12835"/>
    <w:pPr>
      <w:spacing w:after="0" w:line="240" w:lineRule="auto"/>
      <w:jc w:val="both"/>
    </w:pPr>
    <w:rPr>
      <w:sz w:val="24"/>
      <w:szCs w:val="24"/>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A12835"/>
    <w:pPr>
      <w:spacing w:after="0" w:line="240" w:lineRule="auto"/>
      <w:jc w:val="both"/>
    </w:pPr>
    <w:rPr>
      <w:sz w:val="24"/>
      <w:szCs w:val="24"/>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A12835"/>
    <w:pPr>
      <w:spacing w:after="0" w:line="240" w:lineRule="auto"/>
      <w:jc w:val="both"/>
    </w:pPr>
    <w:rPr>
      <w:sz w:val="24"/>
      <w:szCs w:val="24"/>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A1283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A1283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A12835"/>
    <w:pPr>
      <w:spacing w:after="100"/>
      <w:ind w:left="1680"/>
    </w:pPr>
  </w:style>
  <w:style w:type="paragraph" w:styleId="TOC9">
    <w:name w:val="toc 9"/>
    <w:basedOn w:val="Normal"/>
    <w:next w:val="Normal"/>
    <w:autoRedefine/>
    <w:uiPriority w:val="98"/>
    <w:semiHidden/>
    <w:rsid w:val="00A12835"/>
    <w:pPr>
      <w:spacing w:after="100"/>
      <w:ind w:left="1920"/>
    </w:pPr>
  </w:style>
  <w:style w:type="paragraph" w:customStyle="1" w:styleId="ECHRFooter">
    <w:name w:val="ECHR_Footer"/>
    <w:aliases w:val="Footer_ECHR"/>
    <w:basedOn w:val="Footer0"/>
    <w:uiPriority w:val="57"/>
    <w:semiHidden/>
    <w:rsid w:val="00A12835"/>
    <w:rPr>
      <w:sz w:val="8"/>
    </w:rPr>
  </w:style>
  <w:style w:type="paragraph" w:customStyle="1" w:styleId="ECHRFooterLine">
    <w:name w:val="ECHR_Footer_Line"/>
    <w:aliases w:val="_Footer_Line"/>
    <w:basedOn w:val="Normal"/>
    <w:next w:val="Normal"/>
    <w:uiPriority w:val="30"/>
    <w:semiHidden/>
    <w:rsid w:val="00A1283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A12835"/>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A12835"/>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rsid w:val="00A12835"/>
    <w:pPr>
      <w:tabs>
        <w:tab w:val="center" w:pos="6146"/>
        <w:tab w:val="right" w:pos="13778"/>
      </w:tabs>
      <w:ind w:left="-1474" w:right="-1474"/>
      <w:jc w:val="center"/>
    </w:pPr>
    <w:rPr>
      <w:sz w:val="18"/>
    </w:rPr>
  </w:style>
  <w:style w:type="paragraph" w:customStyle="1" w:styleId="ECHRBullet1">
    <w:name w:val="ECHR_Bullet_1"/>
    <w:aliases w:val="_Bul_1"/>
    <w:basedOn w:val="NormalJustified"/>
    <w:uiPriority w:val="23"/>
    <w:semiHidden/>
    <w:qFormat/>
    <w:rsid w:val="00A12835"/>
    <w:pPr>
      <w:numPr>
        <w:numId w:val="17"/>
      </w:numPr>
      <w:spacing w:before="60" w:after="60"/>
    </w:pPr>
  </w:style>
  <w:style w:type="paragraph" w:customStyle="1" w:styleId="ECHRBullet2">
    <w:name w:val="ECHR_Bullet_2"/>
    <w:aliases w:val="_Bul_2"/>
    <w:basedOn w:val="ECHRBullet1"/>
    <w:uiPriority w:val="23"/>
    <w:semiHidden/>
    <w:rsid w:val="00A12835"/>
    <w:pPr>
      <w:numPr>
        <w:ilvl w:val="1"/>
      </w:numPr>
    </w:pPr>
  </w:style>
  <w:style w:type="paragraph" w:customStyle="1" w:styleId="ECHRBullet3">
    <w:name w:val="ECHR_Bullet_3"/>
    <w:aliases w:val="_Bul_3"/>
    <w:basedOn w:val="ECHRBullet2"/>
    <w:uiPriority w:val="23"/>
    <w:semiHidden/>
    <w:rsid w:val="00A12835"/>
    <w:pPr>
      <w:numPr>
        <w:ilvl w:val="2"/>
      </w:numPr>
    </w:pPr>
  </w:style>
  <w:style w:type="paragraph" w:customStyle="1" w:styleId="ECHRBullet4">
    <w:name w:val="ECHR_Bullet_4"/>
    <w:aliases w:val="_Bul_4"/>
    <w:basedOn w:val="ECHRBullet3"/>
    <w:uiPriority w:val="23"/>
    <w:semiHidden/>
    <w:rsid w:val="00A12835"/>
    <w:pPr>
      <w:numPr>
        <w:ilvl w:val="3"/>
      </w:numPr>
    </w:pPr>
  </w:style>
  <w:style w:type="paragraph" w:customStyle="1" w:styleId="ECHRConfidential">
    <w:name w:val="ECHR_Confidential"/>
    <w:aliases w:val="_Confidential"/>
    <w:basedOn w:val="Normal"/>
    <w:next w:val="Normal"/>
    <w:uiPriority w:val="42"/>
    <w:semiHidden/>
    <w:qFormat/>
    <w:rsid w:val="00A12835"/>
    <w:pPr>
      <w:jc w:val="right"/>
    </w:pPr>
    <w:rPr>
      <w:color w:val="C00000"/>
      <w:sz w:val="20"/>
    </w:rPr>
  </w:style>
  <w:style w:type="paragraph" w:customStyle="1" w:styleId="ECHRDecisionBody">
    <w:name w:val="ECHR_Decision_Body"/>
    <w:aliases w:val="_Decision_Body"/>
    <w:basedOn w:val="NormalJustified"/>
    <w:uiPriority w:val="54"/>
    <w:semiHidden/>
    <w:rsid w:val="00A1283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A1283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A12835"/>
    <w:rPr>
      <w:rFonts w:ascii="Arial" w:hAnsi="Arial"/>
      <w:i/>
      <w:color w:val="002856"/>
      <w:sz w:val="32"/>
      <w:szCs w:val="24"/>
      <w:lang w:val="hy-AM"/>
    </w:rPr>
  </w:style>
  <w:style w:type="paragraph" w:customStyle="1" w:styleId="ECHRFooterLineLandscape">
    <w:name w:val="ECHR_Footer_Line_Landscape"/>
    <w:aliases w:val="_Footer_Line_Landscape"/>
    <w:basedOn w:val="Normal"/>
    <w:uiPriority w:val="30"/>
    <w:semiHidden/>
    <w:rsid w:val="00A12835"/>
    <w:pPr>
      <w:pBdr>
        <w:top w:val="single" w:sz="8" w:space="1" w:color="7F7F7F" w:themeColor="text1" w:themeTint="80"/>
      </w:pBdr>
      <w:tabs>
        <w:tab w:val="center" w:pos="6146"/>
        <w:tab w:val="right" w:pos="12293"/>
      </w:tabs>
      <w:ind w:left="-1474" w:right="-1474"/>
    </w:pPr>
    <w:rPr>
      <w:color w:val="76923C" w:themeColor="accent3" w:themeShade="BF"/>
      <w:sz w:val="22"/>
    </w:rPr>
  </w:style>
  <w:style w:type="paragraph" w:customStyle="1" w:styleId="ECHRHeaderDate">
    <w:name w:val="ECHR_Header_Date"/>
    <w:aliases w:val="_Ref_Date"/>
    <w:basedOn w:val="Normal"/>
    <w:uiPriority w:val="44"/>
    <w:semiHidden/>
    <w:qFormat/>
    <w:rsid w:val="00A12835"/>
    <w:pPr>
      <w:jc w:val="right"/>
    </w:pPr>
    <w:rPr>
      <w:sz w:val="20"/>
    </w:rPr>
  </w:style>
  <w:style w:type="paragraph" w:customStyle="1" w:styleId="ECHRHeaderRefIt">
    <w:name w:val="ECHR_Header_Ref_It"/>
    <w:aliases w:val="_Ref_Ital"/>
    <w:basedOn w:val="Normal"/>
    <w:next w:val="ECHRHeaderDate"/>
    <w:uiPriority w:val="43"/>
    <w:qFormat/>
    <w:rsid w:val="00A12835"/>
    <w:pPr>
      <w:jc w:val="right"/>
    </w:pPr>
    <w:rPr>
      <w:i/>
      <w:sz w:val="20"/>
    </w:rPr>
  </w:style>
  <w:style w:type="paragraph" w:customStyle="1" w:styleId="ECHRHeading9">
    <w:name w:val="ECHR_Heading_9"/>
    <w:aliases w:val="_Head_9"/>
    <w:basedOn w:val="Heading9"/>
    <w:uiPriority w:val="17"/>
    <w:semiHidden/>
    <w:rsid w:val="00A12835"/>
    <w:pPr>
      <w:keepNext/>
      <w:keepLines/>
      <w:numPr>
        <w:ilvl w:val="8"/>
        <w:numId w:val="2"/>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A12835"/>
    <w:pPr>
      <w:pBdr>
        <w:bottom w:val="single" w:sz="12" w:space="1" w:color="17365D"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A12835"/>
    <w:pPr>
      <w:numPr>
        <w:numId w:val="19"/>
      </w:numPr>
      <w:spacing w:before="60" w:after="60"/>
    </w:pPr>
  </w:style>
  <w:style w:type="paragraph" w:customStyle="1" w:styleId="ECHRNumberedList2">
    <w:name w:val="ECHR_Numbered_List_2"/>
    <w:aliases w:val="_Num_2"/>
    <w:basedOn w:val="ECHRNumberedList1"/>
    <w:uiPriority w:val="23"/>
    <w:semiHidden/>
    <w:rsid w:val="00A12835"/>
    <w:pPr>
      <w:numPr>
        <w:ilvl w:val="1"/>
      </w:numPr>
    </w:pPr>
  </w:style>
  <w:style w:type="paragraph" w:customStyle="1" w:styleId="ECHRNumberedList3">
    <w:name w:val="ECHR_Numbered_List_3"/>
    <w:aliases w:val="_Num_3"/>
    <w:basedOn w:val="ECHRNumberedList2"/>
    <w:uiPriority w:val="23"/>
    <w:semiHidden/>
    <w:rsid w:val="00A12835"/>
    <w:pPr>
      <w:numPr>
        <w:ilvl w:val="2"/>
      </w:numPr>
    </w:pPr>
  </w:style>
  <w:style w:type="paragraph" w:customStyle="1" w:styleId="ECHRParaHanging">
    <w:name w:val="ECHR_Para_Hanging"/>
    <w:aliases w:val="_Hanging"/>
    <w:basedOn w:val="NormalJustified"/>
    <w:uiPriority w:val="8"/>
    <w:semiHidden/>
    <w:qFormat/>
    <w:rsid w:val="00A12835"/>
    <w:pPr>
      <w:ind w:left="567" w:hanging="567"/>
    </w:pPr>
  </w:style>
  <w:style w:type="paragraph" w:customStyle="1" w:styleId="ECHRParaIndent">
    <w:name w:val="ECHR_Para_Indent"/>
    <w:aliases w:val="_Indent"/>
    <w:basedOn w:val="NormalJustified"/>
    <w:uiPriority w:val="7"/>
    <w:semiHidden/>
    <w:qFormat/>
    <w:rsid w:val="00A12835"/>
    <w:pPr>
      <w:spacing w:before="120" w:after="120"/>
      <w:ind w:left="284"/>
    </w:pPr>
  </w:style>
  <w:style w:type="character" w:customStyle="1" w:styleId="ECHRRed">
    <w:name w:val="ECHR_Red"/>
    <w:aliases w:val="_Red"/>
    <w:basedOn w:val="DefaultParagraphFont"/>
    <w:uiPriority w:val="15"/>
    <w:semiHidden/>
    <w:qFormat/>
    <w:rsid w:val="00A12835"/>
    <w:rPr>
      <w:color w:val="C0504D" w:themeColor="accent2"/>
    </w:rPr>
  </w:style>
  <w:style w:type="paragraph" w:customStyle="1" w:styleId="DecList">
    <w:name w:val="Dec_List"/>
    <w:aliases w:val="_List"/>
    <w:basedOn w:val="JuList"/>
    <w:uiPriority w:val="22"/>
    <w:rsid w:val="00A12835"/>
    <w:pPr>
      <w:numPr>
        <w:numId w:val="0"/>
      </w:numPr>
      <w:ind w:left="284"/>
    </w:pPr>
  </w:style>
  <w:style w:type="table" w:customStyle="1" w:styleId="ECHRTable2">
    <w:name w:val="ECHR_Table_2"/>
    <w:basedOn w:val="TableNormal"/>
    <w:uiPriority w:val="99"/>
    <w:rsid w:val="00A12835"/>
    <w:pPr>
      <w:tabs>
        <w:tab w:val="left" w:pos="567"/>
        <w:tab w:val="left" w:pos="851"/>
        <w:tab w:val="right" w:pos="5273"/>
      </w:tabs>
      <w:spacing w:after="0" w:line="240" w:lineRule="auto"/>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DD9C3"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EEECE1"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A12835"/>
    <w:pPr>
      <w:spacing w:after="0" w:line="240" w:lineRule="auto"/>
    </w:pPr>
    <w:rPr>
      <w:sz w:val="24"/>
      <w:szCs w:val="24"/>
    </w:rPr>
    <w:tblPr>
      <w:tblStyleRowBandSize w:val="1"/>
      <w:tblStyleColBandSize w:val="1"/>
      <w:jc w:val="center"/>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108" w:type="dxa"/>
        <w:bottom w:w="0" w:type="dxa"/>
        <w:right w:w="108" w:type="dxa"/>
      </w:tblCellMar>
    </w:tblPr>
    <w:trPr>
      <w:jc w:val="center"/>
    </w:trPr>
    <w:tblStylePr w:type="firstRow">
      <w:rPr>
        <w:rFonts w:asciiTheme="majorHAnsi" w:hAnsiTheme="majorHAnsi"/>
        <w:b/>
        <w:i w:val="0"/>
        <w:color w:val="EEECE1" w:themeColor="background2"/>
        <w:sz w:val="22"/>
      </w:rPr>
      <w:tblPr/>
      <w:trPr>
        <w:tblHeader/>
      </w:tr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EEECE1" w:themeColor="background2"/>
          <w:tl2br w:val="nil"/>
          <w:tr2bl w:val="nil"/>
        </w:tcBorders>
        <w:shd w:val="clear" w:color="auto" w:fill="9BBB59" w:themeFill="accent3"/>
      </w:tcPr>
    </w:tblStylePr>
    <w:tblStylePr w:type="lastRow">
      <w:rPr>
        <w:b/>
        <w:i w:val="0"/>
      </w:rPr>
      <w:tblPr/>
      <w:tcPr>
        <w:tcBorders>
          <w:top w:val="single" w:sz="8" w:space="0" w:color="9BBB59" w:themeColor="accent3"/>
          <w:left w:val="single" w:sz="4" w:space="0" w:color="9BBB59" w:themeColor="accent3"/>
          <w:bottom w:val="single" w:sz="8" w:space="0" w:color="9BBB59" w:themeColor="accent3"/>
          <w:right w:val="single" w:sz="4" w:space="0" w:color="9BBB59" w:themeColor="accent3"/>
          <w:insideH w:val="nil"/>
          <w:insideV w:val="single" w:sz="4" w:space="0" w:color="9BBB59" w:themeColor="accent3"/>
          <w:tl2br w:val="nil"/>
          <w:tr2bl w:val="nil"/>
        </w:tcBorders>
      </w:tcPr>
    </w:tblStylePr>
    <w:tblStylePr w:type="firstCol">
      <w:rPr>
        <w:rFonts w:asciiTheme="majorHAnsi" w:hAnsiTheme="majorHAnsi"/>
        <w:b/>
        <w:i w:val="0"/>
        <w:color w:val="4A442A" w:themeColor="background2" w:themeShade="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l2br w:val="nil"/>
          <w:tr2bl w:val="nil"/>
        </w:tcBorders>
        <w:shd w:val="clear" w:color="auto" w:fill="8DB3E2" w:themeFill="text2" w:themeFillTint="66"/>
      </w:tcPr>
    </w:tblStylePr>
    <w:tblStylePr w:type="lastCol">
      <w:rPr>
        <w:b/>
        <w:i w:val="0"/>
      </w:rPr>
    </w:tblStylePr>
    <w:tblStylePr w:type="band2Vert">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l2br w:val="nil"/>
          <w:tr2bl w:val="nil"/>
        </w:tcBorders>
        <w:shd w:val="clear" w:color="auto" w:fill="8DB3E2" w:themeFill="text2" w:themeFillTint="66"/>
      </w:tcPr>
    </w:tblStylePr>
    <w:tblStylePr w:type="band2Horz">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l2br w:val="nil"/>
          <w:tr2bl w:val="nil"/>
        </w:tcBorders>
        <w:shd w:val="clear" w:color="auto" w:fill="8DB3E2" w:themeFill="text2" w:themeFillTint="66"/>
      </w:tcPr>
    </w:tblStylePr>
  </w:style>
  <w:style w:type="paragraph" w:customStyle="1" w:styleId="ECHRTitle1">
    <w:name w:val="ECHR_Title_1"/>
    <w:aliases w:val="_Title_L_1"/>
    <w:basedOn w:val="Normal"/>
    <w:next w:val="Normal"/>
    <w:uiPriority w:val="28"/>
    <w:semiHidden/>
    <w:qFormat/>
    <w:rsid w:val="00A12835"/>
    <w:pPr>
      <w:keepNext/>
      <w:keepLines/>
      <w:spacing w:before="240"/>
      <w:contextualSpacing/>
    </w:pPr>
    <w:rPr>
      <w:rFonts w:asciiTheme="majorHAnsi" w:hAnsiTheme="majorHAnsi"/>
      <w:b/>
      <w:color w:val="4F6228" w:themeColor="accent3" w:themeShade="80"/>
      <w:sz w:val="32"/>
    </w:rPr>
  </w:style>
  <w:style w:type="paragraph" w:customStyle="1" w:styleId="ECHRTitle2">
    <w:name w:val="ECHR_Title_2"/>
    <w:aliases w:val="_Title_L_2"/>
    <w:basedOn w:val="Normal"/>
    <w:next w:val="Normal"/>
    <w:uiPriority w:val="28"/>
    <w:semiHidden/>
    <w:qFormat/>
    <w:rsid w:val="00A12835"/>
    <w:pPr>
      <w:keepNext/>
      <w:keepLines/>
      <w:spacing w:before="240"/>
      <w:contextualSpacing/>
    </w:pPr>
    <w:rPr>
      <w:rFonts w:asciiTheme="majorHAnsi" w:hAnsiTheme="majorHAnsi"/>
      <w:b/>
      <w:color w:val="76923C" w:themeColor="accent3" w:themeShade="BF"/>
      <w:sz w:val="28"/>
    </w:rPr>
  </w:style>
  <w:style w:type="paragraph" w:customStyle="1" w:styleId="ECHRTitle3">
    <w:name w:val="ECHR_Title_3"/>
    <w:aliases w:val="_Title_L_3"/>
    <w:basedOn w:val="Normal"/>
    <w:next w:val="Normal"/>
    <w:uiPriority w:val="28"/>
    <w:semiHidden/>
    <w:qFormat/>
    <w:rsid w:val="00A12835"/>
    <w:pPr>
      <w:keepNext/>
      <w:keepLines/>
      <w:spacing w:before="240"/>
      <w:contextualSpacing/>
    </w:pPr>
    <w:rPr>
      <w:rFonts w:asciiTheme="majorHAnsi" w:hAnsiTheme="majorHAnsi"/>
      <w:b/>
      <w:color w:val="76923C" w:themeColor="accent3" w:themeShade="BF"/>
    </w:rPr>
  </w:style>
  <w:style w:type="paragraph" w:customStyle="1" w:styleId="ECHRTitleCentre1">
    <w:name w:val="ECHR_Title_Centre_1"/>
    <w:aliases w:val="_Title_C_1"/>
    <w:basedOn w:val="Normal"/>
    <w:next w:val="Normal"/>
    <w:uiPriority w:val="26"/>
    <w:semiHidden/>
    <w:qFormat/>
    <w:rsid w:val="00A12835"/>
    <w:pPr>
      <w:keepNext/>
      <w:keepLines/>
      <w:spacing w:before="240"/>
      <w:contextualSpacing/>
      <w:jc w:val="center"/>
    </w:pPr>
    <w:rPr>
      <w:rFonts w:asciiTheme="majorHAnsi" w:hAnsiTheme="majorHAnsi"/>
      <w:b/>
      <w:color w:val="4F6228" w:themeColor="accent3" w:themeShade="80"/>
      <w:sz w:val="32"/>
    </w:rPr>
  </w:style>
  <w:style w:type="paragraph" w:customStyle="1" w:styleId="ECHRTitleCentre2">
    <w:name w:val="ECHR_Title_Centre_2"/>
    <w:aliases w:val="_Title_C_2"/>
    <w:basedOn w:val="Normal"/>
    <w:next w:val="Normal"/>
    <w:uiPriority w:val="26"/>
    <w:semiHidden/>
    <w:qFormat/>
    <w:rsid w:val="00A12835"/>
    <w:pPr>
      <w:keepNext/>
      <w:keepLines/>
      <w:spacing w:before="240"/>
      <w:contextualSpacing/>
      <w:jc w:val="center"/>
    </w:pPr>
    <w:rPr>
      <w:rFonts w:asciiTheme="majorHAnsi" w:hAnsiTheme="majorHAnsi"/>
      <w:b/>
      <w:color w:val="76923C" w:themeColor="accent3" w:themeShade="BF"/>
      <w:sz w:val="28"/>
    </w:rPr>
  </w:style>
  <w:style w:type="paragraph" w:customStyle="1" w:styleId="ECHRTitleCentre3">
    <w:name w:val="ECHR_Title_Centre_3"/>
    <w:aliases w:val="_Title_C_3"/>
    <w:basedOn w:val="Normal"/>
    <w:next w:val="Normal"/>
    <w:uiPriority w:val="26"/>
    <w:semiHidden/>
    <w:qFormat/>
    <w:rsid w:val="00A12835"/>
    <w:pPr>
      <w:keepNext/>
      <w:keepLines/>
      <w:spacing w:before="240"/>
      <w:contextualSpacing/>
      <w:jc w:val="center"/>
    </w:pPr>
    <w:rPr>
      <w:rFonts w:asciiTheme="majorHAnsi" w:hAnsiTheme="majorHAnsi"/>
      <w:b/>
      <w:color w:val="76923C" w:themeColor="accent3" w:themeShade="BF"/>
    </w:rPr>
  </w:style>
  <w:style w:type="paragraph" w:customStyle="1" w:styleId="ECHRTitleCentreTOC1">
    <w:name w:val="ECHR_Title_Centre_TOC_1"/>
    <w:aliases w:val="_Title_C_TOC"/>
    <w:basedOn w:val="ECHRTitleCentre1"/>
    <w:next w:val="Normal"/>
    <w:uiPriority w:val="25"/>
    <w:semiHidden/>
    <w:qFormat/>
    <w:rsid w:val="00A12835"/>
    <w:pPr>
      <w:outlineLvl w:val="0"/>
    </w:pPr>
  </w:style>
  <w:style w:type="paragraph" w:customStyle="1" w:styleId="ECHRTitleTOC1">
    <w:name w:val="ECHR_Title_TOC_1"/>
    <w:aliases w:val="_Title_L_TOC"/>
    <w:basedOn w:val="ECHRTitle1"/>
    <w:next w:val="Normal"/>
    <w:uiPriority w:val="27"/>
    <w:semiHidden/>
    <w:qFormat/>
    <w:rsid w:val="00A12835"/>
    <w:pPr>
      <w:outlineLvl w:val="0"/>
    </w:pPr>
  </w:style>
  <w:style w:type="paragraph" w:customStyle="1" w:styleId="ECHRPlaceholder">
    <w:name w:val="ECHR_Placeholder"/>
    <w:aliases w:val="_Placeholder"/>
    <w:basedOn w:val="JuSigned"/>
    <w:uiPriority w:val="31"/>
    <w:rsid w:val="00A12835"/>
    <w:rPr>
      <w:color w:val="FFFFFF"/>
    </w:rPr>
  </w:style>
  <w:style w:type="paragraph" w:customStyle="1" w:styleId="ECHRSpacer">
    <w:name w:val="ECHR_Spacer"/>
    <w:aliases w:val="_Spacer"/>
    <w:basedOn w:val="Normal"/>
    <w:uiPriority w:val="45"/>
    <w:semiHidden/>
    <w:rsid w:val="00A12835"/>
    <w:rPr>
      <w:sz w:val="4"/>
    </w:rPr>
  </w:style>
  <w:style w:type="table" w:customStyle="1" w:styleId="ECHRTableGrey">
    <w:name w:val="ECHR_Table_Grey"/>
    <w:basedOn w:val="TableNormal"/>
    <w:uiPriority w:val="99"/>
    <w:rsid w:val="00A12835"/>
    <w:pPr>
      <w:tabs>
        <w:tab w:val="left" w:pos="397"/>
      </w:tabs>
      <w:spacing w:after="0" w:line="240" w:lineRule="auto"/>
    </w:pPr>
    <w:tblPr>
      <w:jc w:val="center"/>
      <w:tblInd w:w="0"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blBorders>
      <w:tblCellMar>
        <w:top w:w="142" w:type="dxa"/>
        <w:left w:w="108" w:type="dxa"/>
        <w:bottom w:w="85" w:type="dxa"/>
        <w:right w:w="108" w:type="dxa"/>
      </w:tblCellMar>
    </w:tblPr>
    <w:trPr>
      <w:jc w:val="center"/>
    </w:trPr>
    <w:tcPr>
      <w:shd w:val="clear" w:color="auto" w:fill="EEECE1"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12835"/>
    <w:rPr>
      <w:color w:val="605E5C"/>
      <w:shd w:val="clear" w:color="auto" w:fill="E1DFDD"/>
    </w:rPr>
  </w:style>
  <w:style w:type="character" w:customStyle="1" w:styleId="JuParaChar">
    <w:name w:val="Ju_Para Char"/>
    <w:aliases w:val="_Para Char"/>
    <w:link w:val="JuPara"/>
    <w:uiPriority w:val="4"/>
    <w:rsid w:val="00A12835"/>
    <w:rPr>
      <w:sz w:val="24"/>
      <w:szCs w:val="24"/>
      <w:lang w:val="hy-AM"/>
    </w:rPr>
  </w:style>
  <w:style w:type="table" w:customStyle="1" w:styleId="GridTable1Light">
    <w:name w:val="Grid Table 1 Light"/>
    <w:basedOn w:val="TableNormal"/>
    <w:uiPriority w:val="46"/>
    <w:semiHidden/>
    <w:rsid w:val="00A12835"/>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JuList4">
    <w:name w:val="Ju_List_4"/>
    <w:aliases w:val="N_Bul_4"/>
    <w:basedOn w:val="JuListi"/>
    <w:uiPriority w:val="19"/>
    <w:rsid w:val="00A12835"/>
    <w:pPr>
      <w:numPr>
        <w:ilvl w:val="0"/>
        <w:numId w:val="0"/>
      </w:numPr>
      <w:tabs>
        <w:tab w:val="num" w:pos="1701"/>
      </w:tabs>
      <w:spacing w:before="60" w:after="60" w:line="240" w:lineRule="exact"/>
      <w:ind w:left="1703" w:hanging="284"/>
      <w:contextualSpacing/>
    </w:pPr>
    <w:rPr>
      <w:sz w:val="22"/>
    </w:rPr>
  </w:style>
  <w:style w:type="table" w:customStyle="1" w:styleId="GridTable1LightAccent1">
    <w:name w:val="Grid Table 1 Light Accent 1"/>
    <w:basedOn w:val="TableNormal"/>
    <w:uiPriority w:val="46"/>
    <w:semiHidden/>
    <w:rsid w:val="00A12835"/>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semiHidden/>
    <w:rsid w:val="00A12835"/>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semiHidden/>
    <w:rsid w:val="00A12835"/>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semiHidden/>
    <w:rsid w:val="00A12835"/>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semiHidden/>
    <w:rsid w:val="00A12835"/>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semiHidden/>
    <w:rsid w:val="00A12835"/>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semiHidden/>
    <w:rsid w:val="00A12835"/>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semiHidden/>
    <w:rsid w:val="00A12835"/>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semiHidden/>
    <w:rsid w:val="00A12835"/>
    <w:pPr>
      <w:spacing w:after="0" w:line="240" w:lineRule="auto"/>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semiHidden/>
    <w:rsid w:val="00A12835"/>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semiHidden/>
    <w:rsid w:val="00A12835"/>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semiHidden/>
    <w:rsid w:val="00A12835"/>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semiHidden/>
    <w:rsid w:val="00A12835"/>
    <w:pPr>
      <w:spacing w:after="0" w:line="240" w:lineRule="auto"/>
    </w:p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semiHidden/>
    <w:rsid w:val="00A1283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semiHidden/>
    <w:rsid w:val="00A12835"/>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semiHidden/>
    <w:rsid w:val="00A12835"/>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semiHidden/>
    <w:rsid w:val="00A1283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semiHidden/>
    <w:rsid w:val="00A12835"/>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semiHidden/>
    <w:rsid w:val="00A12835"/>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semiHidden/>
    <w:rsid w:val="00A1283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semiHidden/>
    <w:rsid w:val="00A1283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semiHidden/>
    <w:rsid w:val="00A12835"/>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semiHidden/>
    <w:rsid w:val="00A12835"/>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semiHidden/>
    <w:rsid w:val="00A1283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semiHidden/>
    <w:rsid w:val="00A12835"/>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semiHidden/>
    <w:rsid w:val="00A12835"/>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semiHidden/>
    <w:rsid w:val="00A1283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semiHidden/>
    <w:rsid w:val="00A12835"/>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semiHidden/>
    <w:rsid w:val="00A1283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semiHidden/>
    <w:rsid w:val="00A1283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semiHidden/>
    <w:rsid w:val="00A12835"/>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semiHidden/>
    <w:rsid w:val="00A12835"/>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semiHidden/>
    <w:rsid w:val="00A12835"/>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semiHidden/>
    <w:rsid w:val="00A12835"/>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semiHidden/>
    <w:rsid w:val="00A12835"/>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semiHidden/>
    <w:rsid w:val="00A12835"/>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semiHidden/>
    <w:rsid w:val="00A12835"/>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semiHidden/>
    <w:rsid w:val="00A12835"/>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semiHidden/>
    <w:rsid w:val="00A12835"/>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semiHidden/>
    <w:rsid w:val="00A12835"/>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semiHidden/>
    <w:rsid w:val="00A12835"/>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semiHidden/>
    <w:rsid w:val="00A12835"/>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
    <w:name w:val="Hashtag"/>
    <w:basedOn w:val="DefaultParagraphFont"/>
    <w:uiPriority w:val="99"/>
    <w:semiHidden/>
    <w:unhideWhenUsed/>
    <w:rsid w:val="00A12835"/>
    <w:rPr>
      <w:color w:val="2B579A"/>
      <w:shd w:val="clear" w:color="auto" w:fill="E1DFDD"/>
    </w:rPr>
  </w:style>
  <w:style w:type="table" w:customStyle="1" w:styleId="ListTable1Light">
    <w:name w:val="List Table 1 Light"/>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semiHidden/>
    <w:rsid w:val="00A12835"/>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semiHidden/>
    <w:rsid w:val="00A12835"/>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semiHidden/>
    <w:rsid w:val="00A12835"/>
    <w:pPr>
      <w:spacing w:after="0" w:line="240" w:lineRule="auto"/>
    </w:p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semiHidden/>
    <w:rsid w:val="00A12835"/>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semiHidden/>
    <w:rsid w:val="00A12835"/>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semiHidden/>
    <w:rsid w:val="00A12835"/>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semiHidden/>
    <w:rsid w:val="00A12835"/>
    <w:pPr>
      <w:spacing w:after="0" w:line="240" w:lineRule="auto"/>
    </w:p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semiHidden/>
    <w:rsid w:val="00A12835"/>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semiHidden/>
    <w:rsid w:val="00A12835"/>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semiHidden/>
    <w:rsid w:val="00A12835"/>
    <w:pPr>
      <w:spacing w:after="0" w:line="240" w:lineRule="auto"/>
    </w:p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semiHidden/>
    <w:rsid w:val="00A12835"/>
    <w:pPr>
      <w:spacing w:after="0" w:line="240" w:lineRule="auto"/>
    </w:p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semiHidden/>
    <w:rsid w:val="00A12835"/>
    <w:pPr>
      <w:spacing w:after="0" w:line="240" w:lineRule="auto"/>
    </w:p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semiHidden/>
    <w:rsid w:val="00A12835"/>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semiHidden/>
    <w:rsid w:val="00A12835"/>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semiHidden/>
    <w:rsid w:val="00A12835"/>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semiHidden/>
    <w:rsid w:val="00A12835"/>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semiHidden/>
    <w:rsid w:val="00A12835"/>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semiHidden/>
    <w:rsid w:val="00A12835"/>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semiHidden/>
    <w:rsid w:val="00A12835"/>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semiHidden/>
    <w:rsid w:val="00A12835"/>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semiHidden/>
    <w:rsid w:val="00A12835"/>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semiHidden/>
    <w:rsid w:val="00A12835"/>
    <w:pPr>
      <w:spacing w:after="0" w:line="240" w:lineRule="auto"/>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semiHidden/>
    <w:rsid w:val="00A12835"/>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semiHidden/>
    <w:rsid w:val="00A12835"/>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semiHidden/>
    <w:rsid w:val="00A12835"/>
    <w:pPr>
      <w:spacing w:after="0" w:line="240" w:lineRule="auto"/>
    </w:pPr>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semiHidden/>
    <w:rsid w:val="00A12835"/>
    <w:pPr>
      <w:spacing w:after="0"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semiHidden/>
    <w:rsid w:val="00A12835"/>
    <w:pPr>
      <w:spacing w:after="0" w:line="240" w:lineRule="auto"/>
    </w:pPr>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semiHidden/>
    <w:rsid w:val="00A12835"/>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semiHidden/>
    <w:rsid w:val="00A12835"/>
    <w:pPr>
      <w:spacing w:after="0" w:line="240" w:lineRule="auto"/>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semiHidden/>
    <w:rsid w:val="00A12835"/>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semiHidden/>
    <w:rsid w:val="00A12835"/>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semiHidden/>
    <w:rsid w:val="00A12835"/>
    <w:pPr>
      <w:spacing w:after="0" w:line="240" w:lineRule="auto"/>
    </w:pPr>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semiHidden/>
    <w:rsid w:val="00A12835"/>
    <w:pPr>
      <w:spacing w:after="0" w:line="240" w:lineRule="auto"/>
    </w:pPr>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semiHidden/>
    <w:rsid w:val="00A12835"/>
    <w:pPr>
      <w:spacing w:after="0" w:line="240" w:lineRule="auto"/>
    </w:pPr>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semiHidden/>
    <w:rsid w:val="00A12835"/>
    <w:pPr>
      <w:spacing w:after="0" w:line="240" w:lineRule="auto"/>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semiHidden/>
    <w:rsid w:val="00A12835"/>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A12835"/>
    <w:rPr>
      <w:color w:val="2B579A"/>
      <w:shd w:val="clear" w:color="auto" w:fill="E1DFDD"/>
    </w:rPr>
  </w:style>
  <w:style w:type="table" w:customStyle="1" w:styleId="PlainTable1">
    <w:name w:val="Plain Table 1"/>
    <w:basedOn w:val="TableNormal"/>
    <w:uiPriority w:val="41"/>
    <w:semiHidden/>
    <w:rsid w:val="00A1283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semiHidden/>
    <w:rsid w:val="00A128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semiHidden/>
    <w:rsid w:val="00A12835"/>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A12835"/>
    <w:rPr>
      <w:u w:val="dotted"/>
    </w:rPr>
  </w:style>
  <w:style w:type="character" w:customStyle="1" w:styleId="SmartLink">
    <w:name w:val="Smart Link"/>
    <w:basedOn w:val="DefaultParagraphFont"/>
    <w:uiPriority w:val="99"/>
    <w:semiHidden/>
    <w:unhideWhenUsed/>
    <w:rsid w:val="00A12835"/>
    <w:rPr>
      <w:color w:val="0000FF"/>
      <w:u w:val="single"/>
      <w:shd w:val="clear" w:color="auto" w:fill="F3F2F1"/>
    </w:rPr>
  </w:style>
  <w:style w:type="table" w:customStyle="1" w:styleId="GridTableLight">
    <w:name w:val="Grid Table Light"/>
    <w:basedOn w:val="TableNormal"/>
    <w:uiPriority w:val="40"/>
    <w:semiHidden/>
    <w:rsid w:val="00A12835"/>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JuQuotSub">
    <w:name w:val="Ju_Quot_Sub"/>
    <w:basedOn w:val="JuQuot"/>
    <w:uiPriority w:val="15"/>
    <w:qFormat/>
    <w:rsid w:val="00A12835"/>
    <w:pPr>
      <w:ind w:left="567"/>
    </w:pPr>
    <w:rPr>
      <w:rFonts w:eastAsiaTheme="minorEastAsia"/>
      <w:szCs w:val="22"/>
    </w:rPr>
  </w:style>
  <w:style w:type="character" w:customStyle="1" w:styleId="JuNames0">
    <w:name w:val="Ju_Names"/>
    <w:rsid w:val="00A12835"/>
    <w:rPr>
      <w:smallCaps/>
    </w:rPr>
  </w:style>
  <w:style w:type="paragraph" w:styleId="Revision">
    <w:name w:val="Revision"/>
    <w:hidden/>
    <w:uiPriority w:val="99"/>
    <w:semiHidden/>
    <w:rsid w:val="00A12835"/>
    <w:pPr>
      <w:spacing w:after="0" w:line="240" w:lineRule="auto"/>
    </w:pPr>
    <w:rPr>
      <w:sz w:val="24"/>
      <w:szCs w:val="24"/>
    </w:rPr>
  </w:style>
  <w:style w:type="character" w:customStyle="1" w:styleId="UnresolvedMention1">
    <w:name w:val="Unresolved Mention1"/>
    <w:basedOn w:val="DefaultParagraphFont"/>
    <w:uiPriority w:val="99"/>
    <w:semiHidden/>
    <w:unhideWhenUsed/>
    <w:rsid w:val="007647A6"/>
    <w:rPr>
      <w:color w:val="605E5C"/>
      <w:shd w:val="clear" w:color="auto" w:fill="E1DFDD"/>
    </w:rPr>
  </w:style>
  <w:style w:type="table" w:customStyle="1" w:styleId="-11">
    <w:name w:val="Таблица-сетка 1 светлая1"/>
    <w:basedOn w:val="TableNormal"/>
    <w:uiPriority w:val="46"/>
    <w:semiHidden/>
    <w:rsid w:val="007647A6"/>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
    <w:name w:val="Таблица-сетка 1 светлая — акцент 11"/>
    <w:basedOn w:val="TableNormal"/>
    <w:uiPriority w:val="46"/>
    <w:semiHidden/>
    <w:rsid w:val="007647A6"/>
    <w:pPr>
      <w:spacing w:after="0" w:line="240" w:lineRule="auto"/>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121">
    <w:name w:val="Таблица-сетка 1 светлая — акцент 21"/>
    <w:basedOn w:val="TableNormal"/>
    <w:uiPriority w:val="46"/>
    <w:semiHidden/>
    <w:rsid w:val="007647A6"/>
    <w:pPr>
      <w:spacing w:after="0" w:line="240" w:lineRule="auto"/>
    </w:pPr>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131">
    <w:name w:val="Таблица-сетка 1 светлая — акцент 31"/>
    <w:basedOn w:val="TableNormal"/>
    <w:uiPriority w:val="46"/>
    <w:semiHidden/>
    <w:rsid w:val="007647A6"/>
    <w:pPr>
      <w:spacing w:after="0" w:line="240" w:lineRule="auto"/>
    </w:pPr>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141">
    <w:name w:val="Таблица-сетка 1 светлая — акцент 41"/>
    <w:basedOn w:val="TableNormal"/>
    <w:uiPriority w:val="46"/>
    <w:semiHidden/>
    <w:rsid w:val="007647A6"/>
    <w:pPr>
      <w:spacing w:after="0" w:line="240" w:lineRule="auto"/>
    </w:pPr>
    <w:tblPr>
      <w:tblStyleRowBandSize w:val="1"/>
      <w:tblStyleColBandSize w:val="1"/>
      <w:tblInd w:w="0" w:type="dxa"/>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151">
    <w:name w:val="Таблица-сетка 1 светлая — акцент 51"/>
    <w:basedOn w:val="TableNormal"/>
    <w:uiPriority w:val="46"/>
    <w:semiHidden/>
    <w:rsid w:val="007647A6"/>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161">
    <w:name w:val="Таблица-сетка 1 светлая — акцент 61"/>
    <w:basedOn w:val="TableNormal"/>
    <w:uiPriority w:val="46"/>
    <w:semiHidden/>
    <w:rsid w:val="007647A6"/>
    <w:pPr>
      <w:spacing w:after="0" w:line="240" w:lineRule="auto"/>
    </w:p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21">
    <w:name w:val="Таблица-сетка 21"/>
    <w:basedOn w:val="TableNormal"/>
    <w:uiPriority w:val="47"/>
    <w:semiHidden/>
    <w:rsid w:val="007647A6"/>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Таблица-сетка 2 — акцент 11"/>
    <w:basedOn w:val="TableNormal"/>
    <w:uiPriority w:val="47"/>
    <w:semiHidden/>
    <w:rsid w:val="007647A6"/>
    <w:pPr>
      <w:spacing w:after="0" w:line="240" w:lineRule="auto"/>
    </w:p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21">
    <w:name w:val="Таблица-сетка 2 — акцент 21"/>
    <w:basedOn w:val="TableNormal"/>
    <w:uiPriority w:val="47"/>
    <w:semiHidden/>
    <w:rsid w:val="007647A6"/>
    <w:pPr>
      <w:spacing w:after="0" w:line="240" w:lineRule="auto"/>
    </w:pPr>
    <w:tblPr>
      <w:tblStyleRowBandSize w:val="1"/>
      <w:tblStyleColBandSize w:val="1"/>
      <w:tblInd w:w="0" w:type="dxa"/>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CellMar>
        <w:top w:w="0" w:type="dxa"/>
        <w:left w:w="108" w:type="dxa"/>
        <w:bottom w:w="0" w:type="dxa"/>
        <w:right w:w="108" w:type="dxa"/>
      </w:tblCellMar>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31">
    <w:name w:val="Таблица-сетка 2 — акцент 31"/>
    <w:basedOn w:val="TableNormal"/>
    <w:uiPriority w:val="47"/>
    <w:semiHidden/>
    <w:rsid w:val="007647A6"/>
    <w:pPr>
      <w:spacing w:after="0" w:line="240" w:lineRule="auto"/>
    </w:p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1">
    <w:name w:val="Таблица-сетка 2 — акцент 41"/>
    <w:basedOn w:val="TableNormal"/>
    <w:uiPriority w:val="47"/>
    <w:semiHidden/>
    <w:rsid w:val="007647A6"/>
    <w:pPr>
      <w:spacing w:after="0" w:line="240" w:lineRule="auto"/>
    </w:p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1">
    <w:name w:val="Таблица-сетка 2 — акцент 51"/>
    <w:basedOn w:val="TableNormal"/>
    <w:uiPriority w:val="47"/>
    <w:semiHidden/>
    <w:rsid w:val="007647A6"/>
    <w:pPr>
      <w:spacing w:after="0" w:line="240" w:lineRule="auto"/>
    </w:p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61">
    <w:name w:val="Таблица-сетка 2 — акцент 61"/>
    <w:basedOn w:val="TableNormal"/>
    <w:uiPriority w:val="47"/>
    <w:semiHidden/>
    <w:rsid w:val="007647A6"/>
    <w:pPr>
      <w:spacing w:after="0" w:line="240" w:lineRule="auto"/>
    </w:pPr>
    <w:tblPr>
      <w:tblStyleRowBandSize w:val="1"/>
      <w:tblStyleColBandSize w:val="1"/>
      <w:tblInd w:w="0" w:type="dxa"/>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CellMar>
        <w:top w:w="0" w:type="dxa"/>
        <w:left w:w="108" w:type="dxa"/>
        <w:bottom w:w="0" w:type="dxa"/>
        <w:right w:w="108" w:type="dxa"/>
      </w:tblCellMar>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1">
    <w:name w:val="Таблица-сетка 31"/>
    <w:basedOn w:val="TableNormal"/>
    <w:uiPriority w:val="48"/>
    <w:semiHidden/>
    <w:rsid w:val="007647A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
    <w:name w:val="Таблица-сетка 3 — акцент 11"/>
    <w:basedOn w:val="TableNormal"/>
    <w:uiPriority w:val="48"/>
    <w:semiHidden/>
    <w:rsid w:val="007647A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321">
    <w:name w:val="Таблица-сетка 3 — акцент 21"/>
    <w:basedOn w:val="TableNormal"/>
    <w:uiPriority w:val="48"/>
    <w:semiHidden/>
    <w:rsid w:val="007647A6"/>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331">
    <w:name w:val="Таблица-сетка 3 — акцент 31"/>
    <w:basedOn w:val="TableNormal"/>
    <w:uiPriority w:val="48"/>
    <w:semiHidden/>
    <w:rsid w:val="007647A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341">
    <w:name w:val="Таблица-сетка 3 — акцент 41"/>
    <w:basedOn w:val="TableNormal"/>
    <w:uiPriority w:val="48"/>
    <w:semiHidden/>
    <w:rsid w:val="007647A6"/>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351">
    <w:name w:val="Таблица-сетка 3 — акцент 51"/>
    <w:basedOn w:val="TableNormal"/>
    <w:uiPriority w:val="48"/>
    <w:semiHidden/>
    <w:rsid w:val="007647A6"/>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361">
    <w:name w:val="Таблица-сетка 3 — акцент 61"/>
    <w:basedOn w:val="TableNormal"/>
    <w:uiPriority w:val="48"/>
    <w:semiHidden/>
    <w:rsid w:val="007647A6"/>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41">
    <w:name w:val="Таблица-сетка 41"/>
    <w:basedOn w:val="TableNormal"/>
    <w:uiPriority w:val="49"/>
    <w:semiHidden/>
    <w:rsid w:val="007647A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Таблица-сетка 4 — акцент 11"/>
    <w:basedOn w:val="TableNormal"/>
    <w:uiPriority w:val="49"/>
    <w:semiHidden/>
    <w:rsid w:val="007647A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1">
    <w:name w:val="Таблица-сетка 4 — акцент 21"/>
    <w:basedOn w:val="TableNormal"/>
    <w:uiPriority w:val="49"/>
    <w:semiHidden/>
    <w:rsid w:val="007647A6"/>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31">
    <w:name w:val="Таблица-сетка 4 — акцент 31"/>
    <w:basedOn w:val="TableNormal"/>
    <w:uiPriority w:val="49"/>
    <w:semiHidden/>
    <w:rsid w:val="007647A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41">
    <w:name w:val="Таблица-сетка 4 — акцент 41"/>
    <w:basedOn w:val="TableNormal"/>
    <w:uiPriority w:val="49"/>
    <w:semiHidden/>
    <w:rsid w:val="007647A6"/>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1">
    <w:name w:val="Таблица-сетка 4 — акцент 51"/>
    <w:basedOn w:val="TableNormal"/>
    <w:uiPriority w:val="49"/>
    <w:semiHidden/>
    <w:rsid w:val="007647A6"/>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
    <w:name w:val="Таблица-сетка 4 — акцент 61"/>
    <w:basedOn w:val="TableNormal"/>
    <w:uiPriority w:val="49"/>
    <w:semiHidden/>
    <w:rsid w:val="007647A6"/>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1">
    <w:name w:val="Таблица-сетка 5 темная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
    <w:name w:val="Таблица-сетка 5 темная — акцент 1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521">
    <w:name w:val="Таблица-сетка 5 темная — акцент 2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531">
    <w:name w:val="Таблица-сетка 5 темная — акцент 3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541">
    <w:name w:val="Таблица-сетка 5 темная — акцент 4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551">
    <w:name w:val="Таблица-сетка 5 темная — акцент 5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61">
    <w:name w:val="Таблица-сетка 5 темная — акцент 61"/>
    <w:basedOn w:val="TableNormal"/>
    <w:uiPriority w:val="50"/>
    <w:semiHidden/>
    <w:rsid w:val="007647A6"/>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61">
    <w:name w:val="Таблица-сетка 6 цветная1"/>
    <w:basedOn w:val="TableNormal"/>
    <w:uiPriority w:val="51"/>
    <w:semiHidden/>
    <w:rsid w:val="007647A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Таблица-сетка 6 цветная — акцент 11"/>
    <w:basedOn w:val="TableNormal"/>
    <w:uiPriority w:val="51"/>
    <w:semiHidden/>
    <w:rsid w:val="007647A6"/>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1">
    <w:name w:val="Таблица-сетка 6 цветная — акцент 21"/>
    <w:basedOn w:val="TableNormal"/>
    <w:uiPriority w:val="51"/>
    <w:semiHidden/>
    <w:rsid w:val="007647A6"/>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1">
    <w:name w:val="Таблица-сетка 6 цветная — акцент 31"/>
    <w:basedOn w:val="TableNormal"/>
    <w:uiPriority w:val="51"/>
    <w:semiHidden/>
    <w:rsid w:val="007647A6"/>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1">
    <w:name w:val="Таблица-сетка 6 цветная — акцент 41"/>
    <w:basedOn w:val="TableNormal"/>
    <w:uiPriority w:val="51"/>
    <w:semiHidden/>
    <w:rsid w:val="007647A6"/>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1">
    <w:name w:val="Таблица-сетка 6 цветная — акцент 51"/>
    <w:basedOn w:val="TableNormal"/>
    <w:uiPriority w:val="51"/>
    <w:semiHidden/>
    <w:rsid w:val="007647A6"/>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61">
    <w:name w:val="Таблица-сетка 6 цветная — акцент 61"/>
    <w:basedOn w:val="TableNormal"/>
    <w:uiPriority w:val="51"/>
    <w:semiHidden/>
    <w:rsid w:val="007647A6"/>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71">
    <w:name w:val="Таблица-сетка 7 цветная1"/>
    <w:basedOn w:val="TableNormal"/>
    <w:uiPriority w:val="52"/>
    <w:semiHidden/>
    <w:rsid w:val="007647A6"/>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
    <w:name w:val="Таблица-сетка 7 цветная — акцент 11"/>
    <w:basedOn w:val="TableNormal"/>
    <w:uiPriority w:val="52"/>
    <w:semiHidden/>
    <w:rsid w:val="007647A6"/>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721">
    <w:name w:val="Таблица-сетка 7 цветная — акцент 21"/>
    <w:basedOn w:val="TableNormal"/>
    <w:uiPriority w:val="52"/>
    <w:semiHidden/>
    <w:rsid w:val="007647A6"/>
    <w:pPr>
      <w:spacing w:after="0" w:line="240" w:lineRule="auto"/>
    </w:pPr>
    <w:rPr>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731">
    <w:name w:val="Таблица-сетка 7 цветная — акцент 31"/>
    <w:basedOn w:val="TableNormal"/>
    <w:uiPriority w:val="52"/>
    <w:semiHidden/>
    <w:rsid w:val="007647A6"/>
    <w:pPr>
      <w:spacing w:after="0" w:line="240" w:lineRule="auto"/>
    </w:pPr>
    <w:rPr>
      <w:color w:val="76923C" w:themeColor="accent3" w:themeShade="BF"/>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741">
    <w:name w:val="Таблица-сетка 7 цветная — акцент 41"/>
    <w:basedOn w:val="TableNormal"/>
    <w:uiPriority w:val="52"/>
    <w:semiHidden/>
    <w:rsid w:val="007647A6"/>
    <w:pPr>
      <w:spacing w:after="0" w:line="240" w:lineRule="auto"/>
    </w:pPr>
    <w:rPr>
      <w:color w:val="5F497A" w:themeColor="accent4" w:themeShade="BF"/>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751">
    <w:name w:val="Таблица-сетка 7 цветная — акцент 51"/>
    <w:basedOn w:val="TableNormal"/>
    <w:uiPriority w:val="52"/>
    <w:semiHidden/>
    <w:rsid w:val="007647A6"/>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761">
    <w:name w:val="Таблица-сетка 7 цветная — акцент 61"/>
    <w:basedOn w:val="TableNormal"/>
    <w:uiPriority w:val="52"/>
    <w:semiHidden/>
    <w:rsid w:val="007647A6"/>
    <w:pPr>
      <w:spacing w:after="0" w:line="240" w:lineRule="auto"/>
    </w:pPr>
    <w:rPr>
      <w:color w:val="E36C0A" w:themeColor="accent6" w:themeShade="BF"/>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7647A6"/>
    <w:rPr>
      <w:color w:val="2B579A"/>
      <w:shd w:val="clear" w:color="auto" w:fill="E1DFDD"/>
    </w:rPr>
  </w:style>
  <w:style w:type="table" w:customStyle="1" w:styleId="-110">
    <w:name w:val="Список-таблица 1 светлая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0">
    <w:name w:val="Список-таблица 1 светлая — акцент 1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1210">
    <w:name w:val="Список-таблица 1 светлая — акцент 2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1310">
    <w:name w:val="Список-таблица 1 светлая — акцент 3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1410">
    <w:name w:val="Список-таблица 1 светлая — акцент 4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1510">
    <w:name w:val="Список-таблица 1 светлая — акцент 5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1610">
    <w:name w:val="Список-таблица 1 светлая — акцент 61"/>
    <w:basedOn w:val="TableNormal"/>
    <w:uiPriority w:val="46"/>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210">
    <w:name w:val="Список-таблица 21"/>
    <w:basedOn w:val="TableNormal"/>
    <w:uiPriority w:val="47"/>
    <w:semiHidden/>
    <w:rsid w:val="007647A6"/>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Список-таблица 2 — акцент 11"/>
    <w:basedOn w:val="TableNormal"/>
    <w:uiPriority w:val="47"/>
    <w:semiHidden/>
    <w:rsid w:val="007647A6"/>
    <w:pPr>
      <w:spacing w:after="0" w:line="240" w:lineRule="auto"/>
    </w:p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210">
    <w:name w:val="Список-таблица 2 — акцент 21"/>
    <w:basedOn w:val="TableNormal"/>
    <w:uiPriority w:val="47"/>
    <w:semiHidden/>
    <w:rsid w:val="007647A6"/>
    <w:pPr>
      <w:spacing w:after="0" w:line="240" w:lineRule="auto"/>
    </w:pPr>
    <w:tblPr>
      <w:tblStyleRowBandSize w:val="1"/>
      <w:tblStyleColBandSize w:val="1"/>
      <w:tblInd w:w="0" w:type="dxa"/>
      <w:tblBorders>
        <w:top w:val="single" w:sz="4" w:space="0" w:color="D99594" w:themeColor="accent2" w:themeTint="99"/>
        <w:bottom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2310">
    <w:name w:val="Список-таблица 2 — акцент 31"/>
    <w:basedOn w:val="TableNormal"/>
    <w:uiPriority w:val="47"/>
    <w:semiHidden/>
    <w:rsid w:val="007647A6"/>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10">
    <w:name w:val="Список-таблица 2 — акцент 41"/>
    <w:basedOn w:val="TableNormal"/>
    <w:uiPriority w:val="47"/>
    <w:semiHidden/>
    <w:rsid w:val="007647A6"/>
    <w:pPr>
      <w:spacing w:after="0" w:line="240" w:lineRule="auto"/>
    </w:p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10">
    <w:name w:val="Список-таблица 2 — акцент 51"/>
    <w:basedOn w:val="TableNormal"/>
    <w:uiPriority w:val="47"/>
    <w:semiHidden/>
    <w:rsid w:val="007647A6"/>
    <w:pPr>
      <w:spacing w:after="0" w:line="240" w:lineRule="auto"/>
    </w:p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610">
    <w:name w:val="Список-таблица 2 — акцент 61"/>
    <w:basedOn w:val="TableNormal"/>
    <w:uiPriority w:val="47"/>
    <w:semiHidden/>
    <w:rsid w:val="007647A6"/>
    <w:pPr>
      <w:spacing w:after="0" w:line="240" w:lineRule="auto"/>
    </w:p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310">
    <w:name w:val="Список-таблица 31"/>
    <w:basedOn w:val="TableNormal"/>
    <w:uiPriority w:val="48"/>
    <w:semiHidden/>
    <w:rsid w:val="007647A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0">
    <w:name w:val="Список-таблица 3 — акцент 11"/>
    <w:basedOn w:val="TableNormal"/>
    <w:uiPriority w:val="48"/>
    <w:semiHidden/>
    <w:rsid w:val="007647A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3210">
    <w:name w:val="Список-таблица 3 — акцент 21"/>
    <w:basedOn w:val="TableNormal"/>
    <w:uiPriority w:val="48"/>
    <w:semiHidden/>
    <w:rsid w:val="007647A6"/>
    <w:pPr>
      <w:spacing w:after="0" w:line="240" w:lineRule="auto"/>
    </w:pPr>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3310">
    <w:name w:val="Список-таблица 3 — акцент 31"/>
    <w:basedOn w:val="TableNormal"/>
    <w:uiPriority w:val="48"/>
    <w:semiHidden/>
    <w:rsid w:val="007647A6"/>
    <w:pPr>
      <w:spacing w:after="0" w:line="240" w:lineRule="auto"/>
    </w:p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3410">
    <w:name w:val="Список-таблица 3 — акцент 41"/>
    <w:basedOn w:val="TableNormal"/>
    <w:uiPriority w:val="48"/>
    <w:semiHidden/>
    <w:rsid w:val="007647A6"/>
    <w:pPr>
      <w:spacing w:after="0" w:line="240" w:lineRule="auto"/>
    </w:pPr>
    <w:tblPr>
      <w:tblStyleRowBandSize w:val="1"/>
      <w:tblStyleColBandSize w:val="1"/>
      <w:tblInd w:w="0" w:type="dxa"/>
      <w:tblBorders>
        <w:top w:val="single" w:sz="4" w:space="0" w:color="8064A2" w:themeColor="accent4"/>
        <w:left w:val="single" w:sz="4" w:space="0" w:color="8064A2" w:themeColor="accent4"/>
        <w:bottom w:val="single" w:sz="4" w:space="0" w:color="8064A2" w:themeColor="accent4"/>
        <w:right w:val="single" w:sz="4" w:space="0" w:color="8064A2" w:themeColor="accent4"/>
      </w:tblBorders>
      <w:tblCellMar>
        <w:top w:w="0" w:type="dxa"/>
        <w:left w:w="108" w:type="dxa"/>
        <w:bottom w:w="0" w:type="dxa"/>
        <w:right w:w="108" w:type="dxa"/>
      </w:tblCellMar>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3510">
    <w:name w:val="Список-таблица 3 — акцент 51"/>
    <w:basedOn w:val="TableNormal"/>
    <w:uiPriority w:val="48"/>
    <w:semiHidden/>
    <w:rsid w:val="007647A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tblBorders>
      <w:tblCellMar>
        <w:top w:w="0" w:type="dxa"/>
        <w:left w:w="108" w:type="dxa"/>
        <w:bottom w:w="0" w:type="dxa"/>
        <w:right w:w="108" w:type="dxa"/>
      </w:tblCellMar>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3610">
    <w:name w:val="Список-таблица 3 — акцент 61"/>
    <w:basedOn w:val="TableNormal"/>
    <w:uiPriority w:val="48"/>
    <w:semiHidden/>
    <w:rsid w:val="007647A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tblBorders>
      <w:tblCellMar>
        <w:top w:w="0" w:type="dxa"/>
        <w:left w:w="108" w:type="dxa"/>
        <w:bottom w:w="0" w:type="dxa"/>
        <w:right w:w="108" w:type="dxa"/>
      </w:tblCellMar>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410">
    <w:name w:val="Список-таблица 41"/>
    <w:basedOn w:val="TableNormal"/>
    <w:uiPriority w:val="49"/>
    <w:semiHidden/>
    <w:rsid w:val="007647A6"/>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Список-таблица 4 — акцент 11"/>
    <w:basedOn w:val="TableNormal"/>
    <w:uiPriority w:val="49"/>
    <w:semiHidden/>
    <w:rsid w:val="007647A6"/>
    <w:pPr>
      <w:spacing w:after="0" w:line="240" w:lineRule="auto"/>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4210">
    <w:name w:val="Список-таблица 4 — акцент 21"/>
    <w:basedOn w:val="TableNormal"/>
    <w:uiPriority w:val="49"/>
    <w:semiHidden/>
    <w:rsid w:val="007647A6"/>
    <w:pPr>
      <w:spacing w:after="0" w:line="240" w:lineRule="auto"/>
    </w:p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4310">
    <w:name w:val="Список-таблица 4 — акцент 31"/>
    <w:basedOn w:val="TableNormal"/>
    <w:uiPriority w:val="49"/>
    <w:semiHidden/>
    <w:rsid w:val="007647A6"/>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4410">
    <w:name w:val="Список-таблица 4 — акцент 41"/>
    <w:basedOn w:val="TableNormal"/>
    <w:uiPriority w:val="49"/>
    <w:semiHidden/>
    <w:rsid w:val="007647A6"/>
    <w:pPr>
      <w:spacing w:after="0" w:line="240" w:lineRule="auto"/>
    </w:p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4510">
    <w:name w:val="Список-таблица 4 — акцент 51"/>
    <w:basedOn w:val="TableNormal"/>
    <w:uiPriority w:val="49"/>
    <w:semiHidden/>
    <w:rsid w:val="007647A6"/>
    <w:pPr>
      <w:spacing w:after="0" w:line="240" w:lineRule="auto"/>
    </w:p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610">
    <w:name w:val="Список-таблица 4 — акцент 61"/>
    <w:basedOn w:val="TableNormal"/>
    <w:uiPriority w:val="49"/>
    <w:semiHidden/>
    <w:rsid w:val="007647A6"/>
    <w:pPr>
      <w:spacing w:after="0" w:line="240" w:lineRule="auto"/>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510">
    <w:name w:val="Список-таблица 5 темная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Список-таблица 5 темная — акцент 1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CellMar>
        <w:top w:w="0" w:type="dxa"/>
        <w:left w:w="108" w:type="dxa"/>
        <w:bottom w:w="0" w:type="dxa"/>
        <w:right w:w="108" w:type="dxa"/>
      </w:tblCellMar>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0">
    <w:name w:val="Список-таблица 5 темная — акцент 2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CellMar>
        <w:top w:w="0" w:type="dxa"/>
        <w:left w:w="108" w:type="dxa"/>
        <w:bottom w:w="0" w:type="dxa"/>
        <w:right w:w="108" w:type="dxa"/>
      </w:tblCellMar>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0">
    <w:name w:val="Список-таблица 5 темная — акцент 3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CellMar>
        <w:top w:w="0" w:type="dxa"/>
        <w:left w:w="108" w:type="dxa"/>
        <w:bottom w:w="0" w:type="dxa"/>
        <w:right w:w="108" w:type="dxa"/>
      </w:tblCellMar>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0">
    <w:name w:val="Список-таблица 5 темная — акцент 4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CellMar>
        <w:top w:w="0" w:type="dxa"/>
        <w:left w:w="108" w:type="dxa"/>
        <w:bottom w:w="0" w:type="dxa"/>
        <w:right w:w="108" w:type="dxa"/>
      </w:tblCellMar>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0">
    <w:name w:val="Список-таблица 5 темная — акцент 5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0">
    <w:name w:val="Список-таблица 5 темная — акцент 61"/>
    <w:basedOn w:val="TableNormal"/>
    <w:uiPriority w:val="50"/>
    <w:semiHidden/>
    <w:rsid w:val="007647A6"/>
    <w:pPr>
      <w:spacing w:after="0" w:line="240" w:lineRule="auto"/>
    </w:pPr>
    <w:rPr>
      <w:color w:val="FFFFFF" w:themeColor="background1"/>
    </w:rPr>
    <w:tblPr>
      <w:tblStyleRowBandSize w:val="1"/>
      <w:tblStyleColBandSize w:val="1"/>
      <w:tblInd w:w="0" w:type="dxa"/>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CellMar>
        <w:top w:w="0" w:type="dxa"/>
        <w:left w:w="108" w:type="dxa"/>
        <w:bottom w:w="0" w:type="dxa"/>
        <w:right w:w="108" w:type="dxa"/>
      </w:tblCellMar>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TableNormal"/>
    <w:uiPriority w:val="51"/>
    <w:semiHidden/>
    <w:rsid w:val="007647A6"/>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Список-таблица 6 цветная — акцент 11"/>
    <w:basedOn w:val="TableNormal"/>
    <w:uiPriority w:val="51"/>
    <w:semiHidden/>
    <w:rsid w:val="007647A6"/>
    <w:pPr>
      <w:spacing w:after="0" w:line="240" w:lineRule="auto"/>
    </w:pPr>
    <w:rPr>
      <w:color w:val="365F91" w:themeColor="accent1" w:themeShade="BF"/>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210">
    <w:name w:val="Список-таблица 6 цветная — акцент 21"/>
    <w:basedOn w:val="TableNormal"/>
    <w:uiPriority w:val="51"/>
    <w:semiHidden/>
    <w:rsid w:val="007647A6"/>
    <w:pPr>
      <w:spacing w:after="0" w:line="240" w:lineRule="auto"/>
    </w:pPr>
    <w:rPr>
      <w:color w:val="943634" w:themeColor="accent2" w:themeShade="BF"/>
    </w:rPr>
    <w:tblPr>
      <w:tblStyleRowBandSize w:val="1"/>
      <w:tblStyleColBandSize w:val="1"/>
      <w:tblInd w:w="0" w:type="dxa"/>
      <w:tblBorders>
        <w:top w:val="single" w:sz="4" w:space="0" w:color="C0504D" w:themeColor="accent2"/>
        <w:bottom w:val="single" w:sz="4" w:space="0" w:color="C0504D" w:themeColor="accent2"/>
      </w:tblBorders>
      <w:tblCellMar>
        <w:top w:w="0" w:type="dxa"/>
        <w:left w:w="108" w:type="dxa"/>
        <w:bottom w:w="0" w:type="dxa"/>
        <w:right w:w="108" w:type="dxa"/>
      </w:tblCellMar>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310">
    <w:name w:val="Список-таблица 6 цветная — акцент 31"/>
    <w:basedOn w:val="TableNormal"/>
    <w:uiPriority w:val="51"/>
    <w:semiHidden/>
    <w:rsid w:val="007647A6"/>
    <w:pPr>
      <w:spacing w:after="0" w:line="240" w:lineRule="auto"/>
    </w:pPr>
    <w:rPr>
      <w:color w:val="76923C" w:themeColor="accent3" w:themeShade="BF"/>
    </w:rPr>
    <w:tblPr>
      <w:tblStyleRowBandSize w:val="1"/>
      <w:tblStyleColBandSize w:val="1"/>
      <w:tblInd w:w="0" w:type="dxa"/>
      <w:tblBorders>
        <w:top w:val="single" w:sz="4" w:space="0" w:color="9BBB59" w:themeColor="accent3"/>
        <w:bottom w:val="single" w:sz="4" w:space="0" w:color="9BBB59" w:themeColor="accent3"/>
      </w:tblBorders>
      <w:tblCellMar>
        <w:top w:w="0" w:type="dxa"/>
        <w:left w:w="108" w:type="dxa"/>
        <w:bottom w:w="0" w:type="dxa"/>
        <w:right w:w="108" w:type="dxa"/>
      </w:tblCellMar>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6410">
    <w:name w:val="Список-таблица 6 цветная — акцент 41"/>
    <w:basedOn w:val="TableNormal"/>
    <w:uiPriority w:val="51"/>
    <w:semiHidden/>
    <w:rsid w:val="007647A6"/>
    <w:pPr>
      <w:spacing w:after="0" w:line="240" w:lineRule="auto"/>
    </w:pPr>
    <w:rPr>
      <w:color w:val="5F497A" w:themeColor="accent4" w:themeShade="BF"/>
    </w:rPr>
    <w:tblPr>
      <w:tblStyleRowBandSize w:val="1"/>
      <w:tblStyleColBandSize w:val="1"/>
      <w:tblInd w:w="0" w:type="dxa"/>
      <w:tblBorders>
        <w:top w:val="single" w:sz="4" w:space="0" w:color="8064A2" w:themeColor="accent4"/>
        <w:bottom w:val="single" w:sz="4" w:space="0" w:color="8064A2" w:themeColor="accent4"/>
      </w:tblBorders>
      <w:tblCellMar>
        <w:top w:w="0" w:type="dxa"/>
        <w:left w:w="108" w:type="dxa"/>
        <w:bottom w:w="0" w:type="dxa"/>
        <w:right w:w="108" w:type="dxa"/>
      </w:tblCellMar>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6510">
    <w:name w:val="Список-таблица 6 цветная — акцент 51"/>
    <w:basedOn w:val="TableNormal"/>
    <w:uiPriority w:val="51"/>
    <w:semiHidden/>
    <w:rsid w:val="007647A6"/>
    <w:pPr>
      <w:spacing w:after="0" w:line="240" w:lineRule="auto"/>
    </w:pPr>
    <w:rPr>
      <w:color w:val="31849B" w:themeColor="accent5" w:themeShade="BF"/>
    </w:rPr>
    <w:tblPr>
      <w:tblStyleRowBandSize w:val="1"/>
      <w:tblStyleColBandSize w:val="1"/>
      <w:tblInd w:w="0" w:type="dxa"/>
      <w:tblBorders>
        <w:top w:val="single" w:sz="4" w:space="0" w:color="4BACC6" w:themeColor="accent5"/>
        <w:bottom w:val="single" w:sz="4" w:space="0" w:color="4BACC6" w:themeColor="accent5"/>
      </w:tblBorders>
      <w:tblCellMar>
        <w:top w:w="0" w:type="dxa"/>
        <w:left w:w="108" w:type="dxa"/>
        <w:bottom w:w="0" w:type="dxa"/>
        <w:right w:w="108" w:type="dxa"/>
      </w:tblCellMar>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610">
    <w:name w:val="Список-таблица 6 цветная — акцент 61"/>
    <w:basedOn w:val="TableNormal"/>
    <w:uiPriority w:val="51"/>
    <w:semiHidden/>
    <w:rsid w:val="007647A6"/>
    <w:pPr>
      <w:spacing w:after="0" w:line="240" w:lineRule="auto"/>
    </w:pPr>
    <w:rPr>
      <w:color w:val="E36C0A" w:themeColor="accent6" w:themeShade="BF"/>
    </w:rPr>
    <w:tblPr>
      <w:tblStyleRowBandSize w:val="1"/>
      <w:tblStyleColBandSize w:val="1"/>
      <w:tblInd w:w="0" w:type="dxa"/>
      <w:tblBorders>
        <w:top w:val="single" w:sz="4" w:space="0" w:color="F79646" w:themeColor="accent6"/>
        <w:bottom w:val="single" w:sz="4" w:space="0" w:color="F79646" w:themeColor="accent6"/>
      </w:tblBorders>
      <w:tblCellMar>
        <w:top w:w="0" w:type="dxa"/>
        <w:left w:w="108" w:type="dxa"/>
        <w:bottom w:w="0" w:type="dxa"/>
        <w:right w:w="108" w:type="dxa"/>
      </w:tblCellMar>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710">
    <w:name w:val="Список-таблица 7 цветная1"/>
    <w:basedOn w:val="TableNormal"/>
    <w:uiPriority w:val="52"/>
    <w:semiHidden/>
    <w:rsid w:val="007647A6"/>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0">
    <w:name w:val="Список-таблица 7 цветная — акцент 11"/>
    <w:basedOn w:val="TableNormal"/>
    <w:uiPriority w:val="52"/>
    <w:semiHidden/>
    <w:rsid w:val="007647A6"/>
    <w:pPr>
      <w:spacing w:after="0" w:line="240" w:lineRule="auto"/>
    </w:pPr>
    <w:rPr>
      <w:color w:val="365F91" w:themeColor="accent1"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0">
    <w:name w:val="Список-таблица 7 цветная — акцент 21"/>
    <w:basedOn w:val="TableNormal"/>
    <w:uiPriority w:val="52"/>
    <w:semiHidden/>
    <w:rsid w:val="007647A6"/>
    <w:pPr>
      <w:spacing w:after="0" w:line="240" w:lineRule="auto"/>
    </w:pPr>
    <w:rPr>
      <w:color w:val="943634" w:themeColor="accent2"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0">
    <w:name w:val="Список-таблица 7 цветная — акцент 31"/>
    <w:basedOn w:val="TableNormal"/>
    <w:uiPriority w:val="52"/>
    <w:semiHidden/>
    <w:rsid w:val="007647A6"/>
    <w:pPr>
      <w:spacing w:after="0" w:line="240" w:lineRule="auto"/>
    </w:pPr>
    <w:rPr>
      <w:color w:val="76923C" w:themeColor="accent3"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0">
    <w:name w:val="Список-таблица 7 цветная — акцент 41"/>
    <w:basedOn w:val="TableNormal"/>
    <w:uiPriority w:val="52"/>
    <w:semiHidden/>
    <w:rsid w:val="007647A6"/>
    <w:pPr>
      <w:spacing w:after="0" w:line="240" w:lineRule="auto"/>
    </w:pPr>
    <w:rPr>
      <w:color w:val="5F497A"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0">
    <w:name w:val="Список-таблица 7 цветная — акцент 51"/>
    <w:basedOn w:val="TableNormal"/>
    <w:uiPriority w:val="52"/>
    <w:semiHidden/>
    <w:rsid w:val="007647A6"/>
    <w:pPr>
      <w:spacing w:after="0" w:line="240" w:lineRule="auto"/>
    </w:pPr>
    <w:rPr>
      <w:color w:val="31849B" w:themeColor="accent5"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0">
    <w:name w:val="Список-таблица 7 цветная — акцент 61"/>
    <w:basedOn w:val="TableNormal"/>
    <w:uiPriority w:val="52"/>
    <w:semiHidden/>
    <w:rsid w:val="007647A6"/>
    <w:pPr>
      <w:spacing w:after="0" w:line="240" w:lineRule="auto"/>
    </w:pPr>
    <w:rPr>
      <w:color w:val="E36C0A" w:themeColor="accent6"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7647A6"/>
    <w:rPr>
      <w:color w:val="2B579A"/>
      <w:shd w:val="clear" w:color="auto" w:fill="E1DFDD"/>
    </w:rPr>
  </w:style>
  <w:style w:type="table" w:customStyle="1" w:styleId="11">
    <w:name w:val="Таблица простая 11"/>
    <w:basedOn w:val="TableNormal"/>
    <w:uiPriority w:val="41"/>
    <w:semiHidden/>
    <w:rsid w:val="007647A6"/>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Таблица простая 21"/>
    <w:basedOn w:val="TableNormal"/>
    <w:uiPriority w:val="42"/>
    <w:semiHidden/>
    <w:rsid w:val="007647A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Таблица простая 31"/>
    <w:basedOn w:val="TableNormal"/>
    <w:uiPriority w:val="43"/>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
    <w:name w:val="Таблица простая 41"/>
    <w:basedOn w:val="TableNormal"/>
    <w:uiPriority w:val="44"/>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Таблица простая 51"/>
    <w:basedOn w:val="TableNormal"/>
    <w:uiPriority w:val="45"/>
    <w:semiHidden/>
    <w:rsid w:val="007647A6"/>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7647A6"/>
    <w:rPr>
      <w:u w:val="dotted"/>
    </w:rPr>
  </w:style>
  <w:style w:type="character" w:customStyle="1" w:styleId="SmartLink1">
    <w:name w:val="SmartLink1"/>
    <w:basedOn w:val="DefaultParagraphFont"/>
    <w:uiPriority w:val="99"/>
    <w:semiHidden/>
    <w:unhideWhenUsed/>
    <w:rsid w:val="007647A6"/>
    <w:rPr>
      <w:color w:val="0000FF"/>
      <w:u w:val="single"/>
      <w:shd w:val="clear" w:color="auto" w:fill="F3F2F1"/>
    </w:rPr>
  </w:style>
  <w:style w:type="table" w:customStyle="1" w:styleId="1">
    <w:name w:val="Сетка таблицы светлая1"/>
    <w:basedOn w:val="TableNormal"/>
    <w:uiPriority w:val="40"/>
    <w:semiHidden/>
    <w:rsid w:val="007647A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styleId="ColorfulGrid">
    <w:name w:val="Colorful Grid"/>
    <w:basedOn w:val="TableNormal"/>
    <w:uiPriority w:val="73"/>
    <w:rsid w:val="007E56A9"/>
    <w:pPr>
      <w:spacing w:after="0" w:line="240" w:lineRule="auto"/>
    </w:pPr>
    <w:rPr>
      <w:color w:val="000000" w:themeColor="text1"/>
      <w:sz w:val="24"/>
      <w:szCs w:val="24"/>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rsid w:val="007E56A9"/>
    <w:pPr>
      <w:spacing w:after="0" w:line="240" w:lineRule="auto"/>
    </w:pPr>
    <w:rPr>
      <w:color w:val="000000" w:themeColor="text1"/>
      <w:sz w:val="24"/>
      <w:szCs w:val="24"/>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rsid w:val="007E56A9"/>
    <w:pPr>
      <w:spacing w:after="0" w:line="240" w:lineRule="auto"/>
    </w:pPr>
    <w:rPr>
      <w:color w:val="000000" w:themeColor="text1"/>
      <w:sz w:val="24"/>
      <w:szCs w:val="24"/>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7E56A9"/>
    <w:pPr>
      <w:spacing w:after="0" w:line="240" w:lineRule="auto"/>
    </w:pPr>
    <w:rPr>
      <w:color w:val="FFFFFF" w:themeColor="background1"/>
      <w:sz w:val="24"/>
      <w:szCs w:val="24"/>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ghtGrid">
    <w:name w:val="Light Grid"/>
    <w:basedOn w:val="TableNormal"/>
    <w:uiPriority w:val="62"/>
    <w:rsid w:val="007E56A9"/>
    <w:pPr>
      <w:spacing w:after="0" w:line="240" w:lineRule="auto"/>
    </w:pPr>
    <w:rPr>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7E56A9"/>
    <w:pPr>
      <w:spacing w:after="0" w:line="240" w:lineRule="auto"/>
    </w:pPr>
    <w:rPr>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
    <w:name w:val="Light List"/>
    <w:basedOn w:val="TableNormal"/>
    <w:uiPriority w:val="61"/>
    <w:rsid w:val="007E56A9"/>
    <w:pPr>
      <w:spacing w:after="0" w:line="240" w:lineRule="auto"/>
    </w:pPr>
    <w:rPr>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7E56A9"/>
    <w:pPr>
      <w:spacing w:after="0" w:line="240" w:lineRule="auto"/>
    </w:pPr>
    <w:rPr>
      <w:sz w:val="24"/>
      <w:szCs w:val="24"/>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
    <w:name w:val="Light Shading"/>
    <w:basedOn w:val="TableNormal"/>
    <w:uiPriority w:val="60"/>
    <w:rsid w:val="007E56A9"/>
    <w:pPr>
      <w:spacing w:after="0" w:line="240" w:lineRule="auto"/>
    </w:pPr>
    <w:rPr>
      <w:color w:val="000000" w:themeColor="text1" w:themeShade="BF"/>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7E56A9"/>
    <w:pPr>
      <w:spacing w:after="0" w:line="240" w:lineRule="auto"/>
    </w:pPr>
    <w:rPr>
      <w:color w:val="365F91" w:themeColor="accent1" w:themeShade="BF"/>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Grid1">
    <w:name w:val="Medium Grid 1"/>
    <w:basedOn w:val="TableNormal"/>
    <w:uiPriority w:val="67"/>
    <w:rsid w:val="007E56A9"/>
    <w:pPr>
      <w:spacing w:after="0" w:line="240" w:lineRule="auto"/>
    </w:pPr>
    <w:rPr>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7E56A9"/>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7E56A9"/>
    <w:pPr>
      <w:spacing w:after="0" w:line="240" w:lineRule="auto"/>
    </w:pPr>
    <w:rPr>
      <w:sz w:val="24"/>
      <w:szCs w:val="24"/>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
    <w:name w:val="Medium List 1"/>
    <w:basedOn w:val="TableNormal"/>
    <w:uiPriority w:val="65"/>
    <w:rsid w:val="007E56A9"/>
    <w:pPr>
      <w:spacing w:after="0" w:line="240" w:lineRule="auto"/>
    </w:pPr>
    <w:rPr>
      <w:color w:val="000000" w:themeColor="text1"/>
      <w:sz w:val="24"/>
      <w:szCs w:val="24"/>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7E56A9"/>
    <w:pPr>
      <w:spacing w:after="0" w:line="240" w:lineRule="auto"/>
    </w:pPr>
    <w:rPr>
      <w:color w:val="000000" w:themeColor="text1"/>
      <w:sz w:val="24"/>
      <w:szCs w:val="24"/>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uiPriority w:val="66"/>
    <w:rsid w:val="007E56A9"/>
    <w:pPr>
      <w:spacing w:after="0" w:line="240" w:lineRule="auto"/>
    </w:pPr>
    <w:rPr>
      <w:rFonts w:asciiTheme="majorHAnsi" w:eastAsiaTheme="majorEastAsia" w:hAnsiTheme="majorHAnsi" w:cstheme="majorBidi"/>
      <w:color w:val="000000" w:themeColor="text1"/>
      <w:sz w:val="24"/>
      <w:szCs w:val="24"/>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7E56A9"/>
    <w:pPr>
      <w:spacing w:after="0" w:line="240" w:lineRule="auto"/>
    </w:pPr>
    <w:rPr>
      <w:sz w:val="24"/>
      <w:szCs w:val="24"/>
    </w:r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7E56A9"/>
    <w:pPr>
      <w:spacing w:after="0" w:line="240" w:lineRule="auto"/>
    </w:pPr>
    <w:rPr>
      <w:sz w:val="24"/>
      <w:szCs w:val="24"/>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7E56A9"/>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7E56A9"/>
    <w:pPr>
      <w:spacing w:after="0" w:line="240" w:lineRule="auto"/>
    </w:pPr>
    <w:rPr>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3142</TotalTime>
  <Pages>1</Pages>
  <Words>53199</Words>
  <Characters>303235</Characters>
  <Application>Microsoft Office Word</Application>
  <DocSecurity>0</DocSecurity>
  <Lines>2526</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lusinez</cp:lastModifiedBy>
  <cp:revision>59</cp:revision>
  <dcterms:created xsi:type="dcterms:W3CDTF">2025-09-22T06:43:00Z</dcterms:created>
  <dcterms:modified xsi:type="dcterms:W3CDTF">2025-12-12T13:01:00Z</dcterms:modified>
</cp:coreProperties>
</file>