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D0A41" w:rsidRPr="00277061" w14:paraId="01001E20" w14:textId="77777777" w:rsidTr="004F17B7">
        <w:tc>
          <w:tcPr>
            <w:tcW w:w="846" w:type="dxa"/>
            <w:vAlign w:val="center"/>
          </w:tcPr>
          <w:p w14:paraId="058AEFB1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3E1A1CE3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0AD3042A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277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C536E9C" w14:textId="4B7DA034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33</w:t>
            </w: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C74F16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431AE80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D0A41" w:rsidRPr="00187C40" w14:paraId="0A3C24A4" w14:textId="77777777" w:rsidTr="004F17B7">
        <w:tc>
          <w:tcPr>
            <w:tcW w:w="846" w:type="dxa"/>
            <w:vAlign w:val="center"/>
          </w:tcPr>
          <w:p w14:paraId="7C9058E2" w14:textId="77777777" w:rsidR="001D0A41" w:rsidRPr="00277061" w:rsidRDefault="001D0A41" w:rsidP="004F17B7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48AEDD33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77061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ՎԴ/40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9/05/23</w:t>
              </w:r>
            </w:hyperlink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68BFB8" w14:textId="77777777" w:rsidR="001D0A41" w:rsidRPr="00277061" w:rsidRDefault="001D0A41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08900004" w14:textId="77777777" w:rsidR="001D0A41" w:rsidRPr="00187C40" w:rsidRDefault="001D0A41" w:rsidP="004F17B7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175D4AD5" w14:textId="77777777" w:rsidR="001D0A41" w:rsidRDefault="001D0A41" w:rsidP="004F17B7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710C9BC0" w14:textId="77777777" w:rsidR="001D0A41" w:rsidRDefault="001D0A41" w:rsidP="004F17B7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866C31">
              <w:rPr>
                <w:rFonts w:ascii="GHEA Grapalat" w:eastAsia="Times New Roman" w:hAnsi="GHEA Grapalat"/>
                <w:color w:val="EE0000"/>
                <w:sz w:val="24"/>
                <w:szCs w:val="24"/>
                <w:lang w:val="de-DE" w:eastAsia="ru-RU"/>
              </w:rPr>
              <w:t>333-</w:t>
            </w:r>
            <w:r w:rsidRPr="00866C31">
              <w:rPr>
                <w:rFonts w:ascii="GHEA Grapalat" w:eastAsia="Times New Roman" w:hAnsi="GHEA Grapalat" w:cs="Arial"/>
                <w:color w:val="EE0000"/>
                <w:sz w:val="24"/>
                <w:szCs w:val="24"/>
                <w:lang w:val="de-DE" w:eastAsia="ru-RU"/>
              </w:rPr>
              <w:t>րդ</w:t>
            </w:r>
            <w:r w:rsidRPr="00866C31">
              <w:rPr>
                <w:rFonts w:ascii="GHEA Grapalat" w:eastAsia="Times New Roman" w:hAnsi="GHEA Grapalat"/>
                <w:color w:val="EE0000"/>
                <w:sz w:val="24"/>
                <w:szCs w:val="24"/>
                <w:lang w:val="de-DE" w:eastAsia="ru-RU"/>
              </w:rPr>
              <w:t xml:space="preserve"> </w:t>
            </w:r>
            <w:r w:rsidRPr="00866C31">
              <w:rPr>
                <w:rFonts w:ascii="GHEA Grapalat" w:eastAsia="Times New Roman" w:hAnsi="GHEA Grapalat" w:cs="Arial"/>
                <w:color w:val="EE0000"/>
                <w:sz w:val="24"/>
                <w:szCs w:val="24"/>
                <w:lang w:val="de-DE" w:eastAsia="ru-RU"/>
              </w:rPr>
              <w:t>հոդվածի</w:t>
            </w:r>
            <w:r w:rsidRPr="00866C31">
              <w:rPr>
                <w:rFonts w:ascii="GHEA Grapalat" w:eastAsia="Times New Roman" w:hAnsi="GHEA Grapalat"/>
                <w:color w:val="EE0000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0BC014CE" w14:textId="77777777" w:rsidR="001D0A41" w:rsidRPr="00187C40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62EAE6A5" w14:textId="77777777" w:rsidR="001D0A41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689F308A" w14:textId="77777777" w:rsidR="001D0A41" w:rsidRPr="001561E4" w:rsidRDefault="001D0A41" w:rsidP="004F17B7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3E160DDA" w14:textId="77777777" w:rsidR="001D0A41" w:rsidRPr="00187C40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6F1E375D" w14:textId="77777777" w:rsidR="001D0A41" w:rsidRDefault="001D0A4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753EDC73" w14:textId="77777777" w:rsidR="001D0A41" w:rsidRDefault="001D0A4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079C16C0" w14:textId="77777777" w:rsidR="001D0A41" w:rsidRPr="00187C40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0A2177AE" w14:textId="77777777" w:rsidR="001D0A41" w:rsidRPr="00187C40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40F8FCF7" w14:textId="77777777" w:rsidR="001D0A41" w:rsidRPr="00187C40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2B0D76C2" w14:textId="77777777" w:rsidR="001D0A41" w:rsidRDefault="001D0A4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3E91C0F3" w14:textId="77777777" w:rsidR="001D0A41" w:rsidRDefault="001D0A4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78A40743" w14:textId="77777777" w:rsidR="001D0A41" w:rsidRDefault="001D0A4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47B77F23" w14:textId="77777777" w:rsidR="001D0A41" w:rsidRDefault="001D0A4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65954DD6" w14:textId="77777777" w:rsidR="001D0A41" w:rsidRDefault="001D0A4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2BD7E8B4" w14:textId="77777777" w:rsidR="001D0A41" w:rsidRDefault="001D0A41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150712B1" w14:textId="77777777" w:rsidR="001D0A41" w:rsidRPr="001561E4" w:rsidRDefault="001D0A41" w:rsidP="004F17B7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B64C6D9" w14:textId="77777777" w:rsidR="001D0A41" w:rsidRDefault="001D0A41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742D55A9" w14:textId="77777777" w:rsidR="001D0A41" w:rsidRPr="00187C40" w:rsidRDefault="001D0A41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</w:tbl>
    <w:p w14:paraId="50B0A997" w14:textId="77777777" w:rsidR="00EE2ED9" w:rsidRPr="001D0A41" w:rsidRDefault="00EE2ED9">
      <w:pPr>
        <w:rPr>
          <w:lang w:val="hy-AM"/>
        </w:rPr>
      </w:pPr>
    </w:p>
    <w:sectPr w:rsidR="00EE2ED9" w:rsidRPr="001D0A4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41"/>
    <w:rsid w:val="00027E9C"/>
    <w:rsid w:val="0009525B"/>
    <w:rsid w:val="00144A69"/>
    <w:rsid w:val="001D0A41"/>
    <w:rsid w:val="0021545A"/>
    <w:rsid w:val="004F3E77"/>
    <w:rsid w:val="00680B7C"/>
    <w:rsid w:val="0071690E"/>
    <w:rsid w:val="00772FBE"/>
    <w:rsid w:val="007B7662"/>
    <w:rsid w:val="008412EC"/>
    <w:rsid w:val="00866C31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DEBD"/>
  <w15:chartTrackingRefBased/>
  <w15:docId w15:val="{BDB1539E-8B47-4899-966A-04D7254A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41"/>
  </w:style>
  <w:style w:type="paragraph" w:styleId="Heading1">
    <w:name w:val="heading 1"/>
    <w:basedOn w:val="Normal"/>
    <w:next w:val="Normal"/>
    <w:link w:val="Heading1Char"/>
    <w:uiPriority w:val="9"/>
    <w:qFormat/>
    <w:rsid w:val="001D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A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D0A4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A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1533/latest" TargetMode="External"/><Relationship Id="rId5" Type="http://schemas.openxmlformats.org/officeDocument/2006/relationships/hyperlink" Target="https://www.arlis.am/hy/acts/216239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2025-12-03T12:46:00Z</dcterms:created>
  <dcterms:modified xsi:type="dcterms:W3CDTF">2025-12-03T12:47:00Z</dcterms:modified>
</cp:coreProperties>
</file>