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EEF5" w14:textId="77777777" w:rsidR="00D23C1C" w:rsidRDefault="00000000">
      <w:pPr>
        <w:pStyle w:val="BodyText"/>
        <w:spacing w:before="68"/>
        <w:ind w:left="5875"/>
      </w:pPr>
      <w:proofErr w:type="spellStart"/>
      <w:r>
        <w:rPr>
          <w:w w:val="115"/>
        </w:rPr>
        <w:t>Հավելված</w:t>
      </w:r>
      <w:proofErr w:type="spellEnd"/>
    </w:p>
    <w:p w14:paraId="69D0F7DB" w14:textId="77777777" w:rsidR="00D23C1C" w:rsidRDefault="00000000">
      <w:pPr>
        <w:pStyle w:val="BodyText"/>
        <w:spacing w:before="52" w:line="288" w:lineRule="auto"/>
        <w:ind w:left="4884" w:right="1720" w:firstLine="39"/>
      </w:pPr>
      <w:r>
        <w:rPr>
          <w:spacing w:val="-3"/>
          <w:w w:val="110"/>
        </w:rPr>
        <w:t xml:space="preserve">ՀՀ </w:t>
      </w:r>
      <w:proofErr w:type="spellStart"/>
      <w:r>
        <w:rPr>
          <w:spacing w:val="-6"/>
          <w:w w:val="110"/>
        </w:rPr>
        <w:t>կառավարության</w:t>
      </w:r>
      <w:proofErr w:type="spellEnd"/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 xml:space="preserve">2026 </w:t>
      </w:r>
      <w:proofErr w:type="spellStart"/>
      <w:r>
        <w:rPr>
          <w:spacing w:val="-5"/>
          <w:w w:val="110"/>
        </w:rPr>
        <w:t>թվականի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4"/>
          <w:w w:val="110"/>
        </w:rPr>
        <w:t>մարտի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 xml:space="preserve">26-ի N 389 - Ն </w:t>
      </w:r>
      <w:proofErr w:type="spellStart"/>
      <w:r>
        <w:rPr>
          <w:w w:val="110"/>
        </w:rPr>
        <w:t>որոշման</w:t>
      </w:r>
      <w:proofErr w:type="spellEnd"/>
    </w:p>
    <w:p w14:paraId="10C17802" w14:textId="77777777" w:rsidR="00D23C1C" w:rsidRDefault="00D23C1C">
      <w:pPr>
        <w:pStyle w:val="BodyText"/>
        <w:ind w:left="0"/>
        <w:rPr>
          <w:sz w:val="24"/>
        </w:rPr>
      </w:pPr>
    </w:p>
    <w:p w14:paraId="6925AA55" w14:textId="77777777" w:rsidR="00D23C1C" w:rsidRDefault="00D23C1C">
      <w:pPr>
        <w:pStyle w:val="BodyText"/>
        <w:ind w:left="0"/>
        <w:rPr>
          <w:sz w:val="24"/>
        </w:rPr>
      </w:pPr>
    </w:p>
    <w:p w14:paraId="65047543" w14:textId="77777777" w:rsidR="00D23C1C" w:rsidRDefault="00D23C1C">
      <w:pPr>
        <w:pStyle w:val="BodyText"/>
        <w:ind w:left="0"/>
        <w:rPr>
          <w:sz w:val="24"/>
        </w:rPr>
      </w:pPr>
    </w:p>
    <w:p w14:paraId="77138B3D" w14:textId="77777777" w:rsidR="00D23C1C" w:rsidRDefault="00000000">
      <w:pPr>
        <w:pStyle w:val="BodyText"/>
        <w:spacing w:before="201"/>
        <w:ind w:left="4277"/>
      </w:pPr>
      <w:r>
        <w:t>Կ Ա Ր Գ</w:t>
      </w:r>
    </w:p>
    <w:p w14:paraId="43D1A5AF" w14:textId="77777777" w:rsidR="00D23C1C" w:rsidRDefault="00000000">
      <w:pPr>
        <w:pStyle w:val="BodyText"/>
        <w:spacing w:before="50" w:line="288" w:lineRule="auto"/>
        <w:ind w:right="1347"/>
        <w:jc w:val="both"/>
      </w:pPr>
      <w:r>
        <w:rPr>
          <w:w w:val="105"/>
        </w:rPr>
        <w:t>ԱՆՀԱՏԱԿԱՆ ԵՎ ՀՐԱՊԱՐԱԿԱՅԻՆ ԾԱՆՈՒՑՈՒՄԸ ՏԵՂԱԴՐԵԼՈՒ, ԾԱՆՈՒ- ՑՈՒՄԸ ՏԵՂԱԴՐԵԼՈՒ ՄԱՍԻՆ ԱՆՁԻՆ ՏԵՂԵԿԱՑՆԵԼՈՒ, ՀԱՅԱՍՏԱՆԻ ՀԱՆ- ՐԱՊԵՏՈՒԹՅԱՆ ՀԱՐԿԱՅԻՆ ՕՐԵՆՍԳՐՔՈՎ ՍԱՀՄԱՆՎԱԾ ՀԱՐԿԱՅԻՆ ՄԱՐՄՆԻ ՀԱՇՎԵՏՎՈՒԹՅՈՒՆՆԵՐԻ ՆԵՐԿԱՅԱՑՄԱՆ ԷԼԵԿՏՐՈՆԱՅԻՆ ԿԱ- ՌԱՎԱՐՄԱՆ ՀԱՄԱԿԱՐԳԻ ԱՆՁՆԱԿԱՆ ԷՋ ԵՎ ՊԱՇՏՈՆԱԿԱՆ ԷԼԵԿՏՐՈՆԱ- ՅԻՆ ՓՈՍՏ ՄՈՒՏՔ ԳՈՐԾԵԼԸ ԵՎ ԾԱՆՈՒՑՈՒՄԸ ԿԱՐԴԱԼԸ ՀԱՎԱՍՏՎԵԼՈՒ, ԾԱՆՈՒՑՄԱՆ ՀԵՏ ՑԱՆԿԱՑԱԾ ԳՈՐԾՈՂՈՒԹՅՈՒՆ ԿԱՏԱՐԵԼՈՒ ՎԵՐԱԲԵՐ- ՅԱԼ ՏԵՂԵԿՈՒԹՅՈՒՆՆԵՐԸ ՀԱՇՎԱՌԵԼՈՒ (ԼՈԳԱՎՈՐՄԱՆ) ԵՎ ԼՈԳԵՐԸ</w:t>
      </w:r>
    </w:p>
    <w:p w14:paraId="5CCE1499" w14:textId="77777777" w:rsidR="00D23C1C" w:rsidRDefault="00000000">
      <w:pPr>
        <w:pStyle w:val="BodyText"/>
        <w:spacing w:line="248" w:lineRule="exact"/>
        <w:ind w:left="4035"/>
      </w:pPr>
      <w:r>
        <w:rPr>
          <w:w w:val="105"/>
        </w:rPr>
        <w:t>ՊԱՀՊԱՆԵԼՈՒ</w:t>
      </w:r>
    </w:p>
    <w:p w14:paraId="68F90C3E" w14:textId="77777777" w:rsidR="00D23C1C" w:rsidRDefault="00D23C1C">
      <w:pPr>
        <w:pStyle w:val="BodyText"/>
        <w:ind w:left="0"/>
        <w:rPr>
          <w:sz w:val="24"/>
        </w:rPr>
      </w:pPr>
    </w:p>
    <w:p w14:paraId="35579E7C" w14:textId="77777777" w:rsidR="00D23C1C" w:rsidRDefault="00D23C1C">
      <w:pPr>
        <w:pStyle w:val="BodyText"/>
        <w:spacing w:before="2"/>
        <w:ind w:left="0"/>
        <w:rPr>
          <w:sz w:val="20"/>
        </w:rPr>
      </w:pPr>
    </w:p>
    <w:p w14:paraId="7D67CD77" w14:textId="77777777" w:rsidR="00D23C1C" w:rsidRDefault="00000000">
      <w:pPr>
        <w:pStyle w:val="BodyText"/>
        <w:ind w:left="3341"/>
      </w:pPr>
      <w:r>
        <w:rPr>
          <w:w w:val="105"/>
        </w:rPr>
        <w:t>1. ԸՆԴՀԱՆՈՒՐ ԴՐՈՒՅԹՆԵՐ</w:t>
      </w:r>
    </w:p>
    <w:p w14:paraId="124246F1" w14:textId="77777777" w:rsidR="00D23C1C" w:rsidRDefault="00D23C1C">
      <w:pPr>
        <w:pStyle w:val="BodyText"/>
        <w:ind w:left="0"/>
        <w:rPr>
          <w:sz w:val="24"/>
        </w:rPr>
      </w:pPr>
    </w:p>
    <w:p w14:paraId="13A85702" w14:textId="77777777" w:rsidR="00D23C1C" w:rsidRDefault="00D23C1C">
      <w:pPr>
        <w:pStyle w:val="BodyText"/>
        <w:spacing w:before="5"/>
        <w:ind w:left="0"/>
        <w:rPr>
          <w:sz w:val="32"/>
        </w:rPr>
      </w:pPr>
    </w:p>
    <w:p w14:paraId="3C1E97D5" w14:textId="77777777" w:rsidR="00D23C1C" w:rsidRDefault="00000000">
      <w:pPr>
        <w:pStyle w:val="ListParagraph"/>
        <w:numPr>
          <w:ilvl w:val="0"/>
          <w:numId w:val="5"/>
        </w:numPr>
        <w:tabs>
          <w:tab w:val="left" w:pos="1518"/>
        </w:tabs>
        <w:spacing w:line="432" w:lineRule="auto"/>
        <w:ind w:right="1344"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Ինտերնետով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անհա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տեղեկացման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վայր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թվային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միջավայր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մուտք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գործելու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ծանուցումը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կարդալու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հաշվառման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լոգավորման</w:t>
      </w:r>
      <w:proofErr w:type="spellEnd"/>
      <w:r>
        <w:rPr>
          <w:w w:val="105"/>
        </w:rPr>
        <w:t xml:space="preserve">) և </w:t>
      </w:r>
      <w:proofErr w:type="spellStart"/>
      <w:r>
        <w:rPr>
          <w:w w:val="105"/>
        </w:rPr>
        <w:t>լոգերի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ընթացակարգերը</w:t>
      </w:r>
      <w:proofErr w:type="spellEnd"/>
      <w:r>
        <w:rPr>
          <w:w w:val="105"/>
        </w:rPr>
        <w:t>։</w:t>
      </w:r>
    </w:p>
    <w:p w14:paraId="7CB39161" w14:textId="77777777" w:rsidR="00D23C1C" w:rsidRDefault="00D23C1C">
      <w:pPr>
        <w:pStyle w:val="BodyText"/>
        <w:ind w:left="0"/>
        <w:rPr>
          <w:sz w:val="24"/>
        </w:rPr>
      </w:pPr>
    </w:p>
    <w:p w14:paraId="0FDD2FA0" w14:textId="77777777" w:rsidR="00D23C1C" w:rsidRDefault="00000000">
      <w:pPr>
        <w:pStyle w:val="ListParagraph"/>
        <w:numPr>
          <w:ilvl w:val="0"/>
          <w:numId w:val="5"/>
        </w:numPr>
        <w:tabs>
          <w:tab w:val="left" w:pos="1915"/>
        </w:tabs>
        <w:spacing w:before="178" w:line="432" w:lineRule="auto"/>
        <w:ind w:left="2388" w:right="2023" w:hanging="732"/>
        <w:jc w:val="left"/>
      </w:pPr>
      <w:r>
        <w:rPr>
          <w:w w:val="105"/>
        </w:rPr>
        <w:t>ԱՆՀԱՏԱԿԱՆ ԾԱՆՈՒՑՈՒՄԸ ՏԵՂԱԴՐԵԼԸ,</w:t>
      </w:r>
      <w:r>
        <w:rPr>
          <w:spacing w:val="-25"/>
          <w:w w:val="105"/>
        </w:rPr>
        <w:t xml:space="preserve"> </w:t>
      </w:r>
      <w:r>
        <w:rPr>
          <w:w w:val="105"/>
        </w:rPr>
        <w:t>ԾԱՆՈՒՑՈՒՄԸ ՏԵՂԱԴՐԵԼՈՒ ՄԱՍԻՆ ԱՆՁԻՆ</w:t>
      </w:r>
      <w:r>
        <w:rPr>
          <w:spacing w:val="16"/>
          <w:w w:val="105"/>
        </w:rPr>
        <w:t xml:space="preserve"> </w:t>
      </w:r>
      <w:r>
        <w:rPr>
          <w:w w:val="105"/>
        </w:rPr>
        <w:t>ՏԵՂԵԿԱՑՆԵԼԸ</w:t>
      </w:r>
    </w:p>
    <w:p w14:paraId="3378CA7E" w14:textId="77777777" w:rsidR="00D23C1C" w:rsidRDefault="00D23C1C">
      <w:pPr>
        <w:pStyle w:val="BodyText"/>
        <w:ind w:left="0"/>
        <w:rPr>
          <w:sz w:val="24"/>
        </w:rPr>
      </w:pPr>
    </w:p>
    <w:p w14:paraId="3BFD148C" w14:textId="77777777" w:rsidR="00D23C1C" w:rsidRDefault="00000000">
      <w:pPr>
        <w:pStyle w:val="ListParagraph"/>
        <w:numPr>
          <w:ilvl w:val="0"/>
          <w:numId w:val="4"/>
        </w:numPr>
        <w:tabs>
          <w:tab w:val="left" w:pos="1408"/>
        </w:tabs>
        <w:spacing w:before="178" w:line="432" w:lineRule="auto"/>
        <w:ind w:right="1350" w:firstLine="532"/>
        <w:jc w:val="both"/>
      </w:pPr>
      <w:proofErr w:type="spellStart"/>
      <w:r>
        <w:rPr>
          <w:w w:val="110"/>
        </w:rPr>
        <w:t>Իրավաբանական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ձեռնարկատերերին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ուղղված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տեղադրվում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օրենսգրքով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հաշվետվությունների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ներկայացման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էջում</w:t>
      </w:r>
      <w:proofErr w:type="spell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իսկ</w:t>
      </w:r>
      <w:proofErr w:type="spellEnd"/>
    </w:p>
    <w:p w14:paraId="770A115A" w14:textId="77777777" w:rsidR="00D23C1C" w:rsidRDefault="00D23C1C">
      <w:pPr>
        <w:spacing w:line="432" w:lineRule="auto"/>
        <w:jc w:val="both"/>
        <w:sectPr w:rsidR="00D23C1C">
          <w:type w:val="continuous"/>
          <w:pgSz w:w="12240" w:h="15840"/>
          <w:pgMar w:top="1320" w:right="520" w:bottom="280" w:left="1420" w:header="720" w:footer="720" w:gutter="0"/>
          <w:cols w:space="720"/>
        </w:sectPr>
      </w:pPr>
    </w:p>
    <w:p w14:paraId="5848A95F" w14:textId="77777777" w:rsidR="00D23C1C" w:rsidRDefault="00000000">
      <w:pPr>
        <w:pStyle w:val="BodyText"/>
        <w:spacing w:before="85" w:line="429" w:lineRule="auto"/>
        <w:ind w:right="1177"/>
      </w:pPr>
      <w:proofErr w:type="spellStart"/>
      <w:r>
        <w:rPr>
          <w:w w:val="110"/>
        </w:rPr>
        <w:lastRenderedPageBreak/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ուղղված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տեղադրվում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պաշտոնական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փոստում</w:t>
      </w:r>
      <w:proofErr w:type="spellEnd"/>
      <w:r>
        <w:rPr>
          <w:w w:val="110"/>
        </w:rPr>
        <w:t>։</w:t>
      </w:r>
    </w:p>
    <w:p w14:paraId="76968F21" w14:textId="77777777" w:rsidR="00D23C1C" w:rsidRDefault="00000000">
      <w:pPr>
        <w:pStyle w:val="ListParagraph"/>
        <w:numPr>
          <w:ilvl w:val="0"/>
          <w:numId w:val="4"/>
        </w:numPr>
        <w:tabs>
          <w:tab w:val="left" w:pos="1327"/>
        </w:tabs>
        <w:spacing w:before="4" w:line="432" w:lineRule="auto"/>
        <w:ind w:right="1344" w:firstLine="532"/>
        <w:jc w:val="both"/>
      </w:pPr>
      <w:proofErr w:type="spellStart"/>
      <w:r>
        <w:rPr>
          <w:w w:val="105"/>
        </w:rPr>
        <w:t>Ծանուցումը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օրենսգրքով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գործակալությանը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hանրային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կարգավորող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տեղեկությունների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մուտքի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միասնական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հարթակի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տվյալներին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փաստաթղթերին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նելիություն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միջավայրում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կող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մից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մուտքագրված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գիստրում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համարանիշի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փոխկապակցված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հաղորդակցության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միջոցում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տրամադրված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հավելյալ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տեղեկացվել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պատկանող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խիստ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փոխկապակցված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հեռախոսահամարին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ուղարկ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հաղորդագրությամբ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հեռա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խոսահամարին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ուղարկվող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պարունակում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գործակալությանը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փոխանցվում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գործակալության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փոխգործելիության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տվյալների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փոխանակման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շերտի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հավելյալ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հասցեի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ստա</w:t>
      </w:r>
      <w:proofErr w:type="spellEnd"/>
      <w:r>
        <w:rPr>
          <w:w w:val="105"/>
        </w:rPr>
        <w:t xml:space="preserve">-  </w:t>
      </w:r>
      <w:proofErr w:type="spellStart"/>
      <w:r>
        <w:rPr>
          <w:w w:val="105"/>
        </w:rPr>
        <w:t>ցումն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պաշտոնական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սպասարկող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։</w:t>
      </w:r>
    </w:p>
    <w:p w14:paraId="08FDDB3B" w14:textId="77777777" w:rsidR="00D23C1C" w:rsidRDefault="00000000">
      <w:pPr>
        <w:pStyle w:val="ListParagraph"/>
        <w:numPr>
          <w:ilvl w:val="0"/>
          <w:numId w:val="4"/>
        </w:numPr>
        <w:tabs>
          <w:tab w:val="left" w:pos="1287"/>
        </w:tabs>
        <w:spacing w:line="432" w:lineRule="auto"/>
        <w:ind w:right="1351" w:firstLine="532"/>
        <w:jc w:val="both"/>
      </w:pP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տեղական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ինքնակառավարման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մարմինները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spacing w:val="-41"/>
          <w:w w:val="110"/>
        </w:rPr>
        <w:t xml:space="preserve"> </w:t>
      </w:r>
      <w:proofErr w:type="spellStart"/>
      <w:r>
        <w:rPr>
          <w:w w:val="110"/>
        </w:rPr>
        <w:t>ուղղված</w:t>
      </w:r>
      <w:proofErr w:type="spellEnd"/>
      <w:r>
        <w:rPr>
          <w:spacing w:val="-40"/>
          <w:w w:val="110"/>
        </w:rPr>
        <w:t xml:space="preserve"> </w:t>
      </w:r>
      <w:proofErr w:type="spellStart"/>
      <w:r>
        <w:rPr>
          <w:w w:val="110"/>
        </w:rPr>
        <w:t>ծանուցումներն</w:t>
      </w:r>
      <w:proofErr w:type="spellEnd"/>
      <w:r>
        <w:rPr>
          <w:spacing w:val="-41"/>
          <w:w w:val="110"/>
        </w:rPr>
        <w:t xml:space="preserve"> </w:t>
      </w:r>
      <w:proofErr w:type="spellStart"/>
      <w:r>
        <w:rPr>
          <w:w w:val="110"/>
        </w:rPr>
        <w:t>իրականացնում</w:t>
      </w:r>
      <w:proofErr w:type="spellEnd"/>
      <w:r>
        <w:rPr>
          <w:spacing w:val="-39"/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spacing w:val="-40"/>
          <w:w w:val="110"/>
        </w:rPr>
        <w:t xml:space="preserve"> </w:t>
      </w:r>
      <w:proofErr w:type="spellStart"/>
      <w:r>
        <w:rPr>
          <w:w w:val="110"/>
        </w:rPr>
        <w:t>hանրային</w:t>
      </w:r>
      <w:proofErr w:type="spellEnd"/>
      <w:r>
        <w:rPr>
          <w:spacing w:val="-40"/>
          <w:w w:val="110"/>
        </w:rPr>
        <w:t xml:space="preserve"> </w:t>
      </w:r>
      <w:proofErr w:type="spellStart"/>
      <w:r>
        <w:rPr>
          <w:w w:val="110"/>
        </w:rPr>
        <w:t>տեղեկությունների</w:t>
      </w:r>
      <w:proofErr w:type="spellEnd"/>
    </w:p>
    <w:p w14:paraId="0DD00BD4" w14:textId="77777777" w:rsidR="00D23C1C" w:rsidRDefault="00D23C1C">
      <w:pPr>
        <w:spacing w:line="432" w:lineRule="auto"/>
        <w:jc w:val="both"/>
        <w:sectPr w:rsidR="00D23C1C">
          <w:headerReference w:type="default" r:id="rId7"/>
          <w:pgSz w:w="12240" w:h="15840"/>
          <w:pgMar w:top="1300" w:right="520" w:bottom="280" w:left="1420" w:header="685" w:footer="0" w:gutter="0"/>
          <w:pgNumType w:start="2"/>
          <w:cols w:space="720"/>
        </w:sectPr>
      </w:pPr>
    </w:p>
    <w:p w14:paraId="016269A2" w14:textId="77777777" w:rsidR="00D23C1C" w:rsidRDefault="00000000">
      <w:pPr>
        <w:pStyle w:val="BodyText"/>
        <w:spacing w:before="85" w:line="432" w:lineRule="auto"/>
        <w:ind w:right="1346"/>
        <w:jc w:val="both"/>
      </w:pPr>
      <w:proofErr w:type="spellStart"/>
      <w:r>
        <w:rPr>
          <w:w w:val="105"/>
        </w:rPr>
        <w:lastRenderedPageBreak/>
        <w:t>ոլորտը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կարգավորող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տեղեկությունների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մուտքի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միասնական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հարթակի</w:t>
      </w:r>
      <w:proofErr w:type="spellEnd"/>
      <w:r>
        <w:rPr>
          <w:w w:val="105"/>
        </w:rPr>
        <w:t>` hartak.am (</w:t>
      </w:r>
      <w:proofErr w:type="spellStart"/>
      <w:r>
        <w:rPr>
          <w:w w:val="105"/>
        </w:rPr>
        <w:t>այսուհետ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հարթակ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հանդիսա</w:t>
      </w:r>
      <w:proofErr w:type="spellEnd"/>
      <w:r>
        <w:rPr>
          <w:w w:val="105"/>
        </w:rPr>
        <w:t xml:space="preserve">-  </w:t>
      </w:r>
      <w:proofErr w:type="spellStart"/>
      <w:r>
        <w:rPr>
          <w:w w:val="105"/>
        </w:rPr>
        <w:t>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միասնական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վեբկայք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, և,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ծանուցումների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հասանելիությունը</w:t>
      </w:r>
      <w:proofErr w:type="spellEnd"/>
      <w:r>
        <w:rPr>
          <w:w w:val="105"/>
        </w:rPr>
        <w:t>:</w:t>
      </w:r>
    </w:p>
    <w:p w14:paraId="377B265F" w14:textId="77777777" w:rsidR="00D23C1C" w:rsidRDefault="00000000">
      <w:pPr>
        <w:pStyle w:val="ListParagraph"/>
        <w:numPr>
          <w:ilvl w:val="0"/>
          <w:numId w:val="4"/>
        </w:numPr>
        <w:tabs>
          <w:tab w:val="left" w:pos="1315"/>
        </w:tabs>
        <w:spacing w:line="432" w:lineRule="auto"/>
        <w:ind w:right="1350" w:firstLine="532"/>
        <w:jc w:val="both"/>
      </w:pPr>
      <w:proofErr w:type="spellStart"/>
      <w:r>
        <w:rPr>
          <w:w w:val="110"/>
        </w:rPr>
        <w:t>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տեղական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ինքնակառավարման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մարմինները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որոնք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ունեն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գեներացման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սեփական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համակարգեր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ապահովում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դրանց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փոխգործելիությունը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հարթակի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տվյալների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նակման</w:t>
      </w:r>
      <w:proofErr w:type="spellEnd"/>
      <w:r>
        <w:rPr>
          <w:spacing w:val="-25"/>
          <w:w w:val="110"/>
        </w:rPr>
        <w:t xml:space="preserve"> </w:t>
      </w:r>
      <w:proofErr w:type="spellStart"/>
      <w:r>
        <w:rPr>
          <w:w w:val="110"/>
        </w:rPr>
        <w:t>շերտի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միջոցով</w:t>
      </w:r>
      <w:proofErr w:type="spellEnd"/>
      <w:r>
        <w:rPr>
          <w:w w:val="110"/>
        </w:rPr>
        <w:t>: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Ֆիզիկական</w:t>
      </w:r>
      <w:proofErr w:type="spellEnd"/>
      <w:r>
        <w:rPr>
          <w:spacing w:val="-25"/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ուղղված</w:t>
      </w:r>
      <w:proofErr w:type="spellEnd"/>
      <w:r>
        <w:rPr>
          <w:spacing w:val="-25"/>
          <w:w w:val="110"/>
        </w:rPr>
        <w:t xml:space="preserve"> </w:t>
      </w:r>
      <w:proofErr w:type="spellStart"/>
      <w:r>
        <w:rPr>
          <w:w w:val="110"/>
        </w:rPr>
        <w:t>անհատական</w:t>
      </w:r>
      <w:proofErr w:type="spellEnd"/>
      <w:r>
        <w:rPr>
          <w:spacing w:val="-25"/>
          <w:w w:val="110"/>
        </w:rPr>
        <w:t xml:space="preserve"> </w:t>
      </w:r>
      <w:proofErr w:type="spellStart"/>
      <w:r>
        <w:rPr>
          <w:w w:val="110"/>
        </w:rPr>
        <w:t>ծանուցում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գեներացվում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տվյալ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փոխգործե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լիության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փոխանցվում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spacing w:val="18"/>
          <w:w w:val="110"/>
        </w:rPr>
        <w:t xml:space="preserve"> </w:t>
      </w:r>
      <w:proofErr w:type="spellStart"/>
      <w:r>
        <w:rPr>
          <w:w w:val="110"/>
        </w:rPr>
        <w:t>հարթակին</w:t>
      </w:r>
      <w:proofErr w:type="spellEnd"/>
      <w:r>
        <w:rPr>
          <w:w w:val="110"/>
        </w:rPr>
        <w:t>։</w:t>
      </w:r>
    </w:p>
    <w:p w14:paraId="0A7BDF09" w14:textId="77777777" w:rsidR="00D23C1C" w:rsidRDefault="00000000">
      <w:pPr>
        <w:pStyle w:val="ListParagraph"/>
        <w:numPr>
          <w:ilvl w:val="0"/>
          <w:numId w:val="4"/>
        </w:numPr>
        <w:tabs>
          <w:tab w:val="left" w:pos="1333"/>
        </w:tabs>
        <w:spacing w:line="432" w:lineRule="auto"/>
        <w:ind w:right="1350" w:firstLine="532"/>
        <w:jc w:val="both"/>
      </w:pPr>
      <w:proofErr w:type="spellStart"/>
      <w:r>
        <w:rPr>
          <w:w w:val="105"/>
        </w:rPr>
        <w:t>Համակարգերի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փոխգործելիության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տեղական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ինքնակա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չունեն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սեփական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ծանուցումները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հարթակ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մուտք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։</w:t>
      </w:r>
    </w:p>
    <w:p w14:paraId="4D281703" w14:textId="77777777" w:rsidR="00D23C1C" w:rsidRDefault="00000000">
      <w:pPr>
        <w:pStyle w:val="ListParagraph"/>
        <w:numPr>
          <w:ilvl w:val="0"/>
          <w:numId w:val="4"/>
        </w:numPr>
        <w:tabs>
          <w:tab w:val="left" w:pos="1242"/>
        </w:tabs>
        <w:spacing w:line="429" w:lineRule="auto"/>
        <w:ind w:right="1349" w:firstLine="532"/>
        <w:jc w:val="both"/>
      </w:pP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հանձնելիս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1607B784" w14:textId="77777777" w:rsidR="00D23C1C" w:rsidRDefault="00000000">
      <w:pPr>
        <w:pStyle w:val="ListParagraph"/>
        <w:numPr>
          <w:ilvl w:val="0"/>
          <w:numId w:val="4"/>
        </w:numPr>
        <w:tabs>
          <w:tab w:val="left" w:pos="1264"/>
        </w:tabs>
        <w:spacing w:line="432" w:lineRule="auto"/>
        <w:ind w:right="1347" w:firstLine="532"/>
        <w:jc w:val="both"/>
      </w:pP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ուղարկվի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փաստաթուղթ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5-րդ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ուղարկվում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ծանուցողի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վերահսկվող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սերվերում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եզակի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հղման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6-րդ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թուղթը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ծանուցմանը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հարթակում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եզակի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հղում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Ծանուցմանը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ֆայլերին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հասանելիությունը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ապահովվի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խիստ</w:t>
      </w:r>
      <w:proofErr w:type="spellEnd"/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նույնականացմամբ</w:t>
      </w:r>
      <w:proofErr w:type="spellEnd"/>
      <w:r>
        <w:rPr>
          <w:w w:val="105"/>
        </w:rPr>
        <w:t>։</w:t>
      </w:r>
    </w:p>
    <w:p w14:paraId="41180C3C" w14:textId="77777777" w:rsidR="00D23C1C" w:rsidRDefault="00000000">
      <w:pPr>
        <w:pStyle w:val="ListParagraph"/>
        <w:numPr>
          <w:ilvl w:val="0"/>
          <w:numId w:val="4"/>
        </w:numPr>
        <w:tabs>
          <w:tab w:val="left" w:pos="1235"/>
        </w:tabs>
        <w:spacing w:line="432" w:lineRule="auto"/>
        <w:ind w:firstLine="532"/>
        <w:jc w:val="both"/>
      </w:pPr>
      <w:proofErr w:type="spellStart"/>
      <w:r>
        <w:rPr>
          <w:w w:val="110"/>
        </w:rPr>
        <w:t>Ֆիզիկական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պաշտոնական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փոստի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տեխնոլոգիական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լուծումները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տվյալների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փոխանակման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շերտի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ապահովում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կարգով</w:t>
      </w:r>
      <w:proofErr w:type="spellEnd"/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spacing w:val="-18"/>
          <w:w w:val="110"/>
        </w:rPr>
        <w:t xml:space="preserve"> </w:t>
      </w:r>
      <w:proofErr w:type="spellStart"/>
      <w:r>
        <w:rPr>
          <w:w w:val="110"/>
        </w:rPr>
        <w:t>կարգով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ուղարկվող</w:t>
      </w:r>
      <w:proofErr w:type="spellEnd"/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ծանուցումների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միաժամանակյա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տեղա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դրում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հարթակի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տվյալների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սուբյեկտին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տվյալներին</w:t>
      </w:r>
      <w:proofErr w:type="spellEnd"/>
      <w:r>
        <w:rPr>
          <w:spacing w:val="-22"/>
          <w:w w:val="110"/>
        </w:rPr>
        <w:t xml:space="preserve"> </w:t>
      </w:r>
      <w:r>
        <w:rPr>
          <w:w w:val="110"/>
        </w:rPr>
        <w:t>և</w:t>
      </w:r>
    </w:p>
    <w:p w14:paraId="529A2600" w14:textId="77777777" w:rsidR="00D23C1C" w:rsidRDefault="00D23C1C">
      <w:pPr>
        <w:spacing w:line="432" w:lineRule="auto"/>
        <w:jc w:val="both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7EB09D6C" w14:textId="77777777" w:rsidR="00D23C1C" w:rsidRDefault="00000000">
      <w:pPr>
        <w:pStyle w:val="BodyText"/>
        <w:spacing w:before="85" w:line="432" w:lineRule="auto"/>
        <w:ind w:right="1346"/>
        <w:jc w:val="both"/>
      </w:pPr>
      <w:proofErr w:type="spellStart"/>
      <w:r>
        <w:rPr>
          <w:w w:val="105"/>
        </w:rPr>
        <w:lastRenderedPageBreak/>
        <w:t>փաստաթղթերին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ցումներին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հասանելիություն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վայրում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 </w:t>
      </w:r>
      <w:proofErr w:type="spellStart"/>
      <w:r>
        <w:rPr>
          <w:w w:val="105"/>
        </w:rPr>
        <w:t>Հայաս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մուտքագրված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համարանիշի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փոխկապակցված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հաղորդակցության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միջոցում</w:t>
      </w:r>
      <w:proofErr w:type="spellEnd"/>
      <w:r>
        <w:rPr>
          <w:w w:val="105"/>
        </w:rPr>
        <w:t>։</w:t>
      </w:r>
    </w:p>
    <w:p w14:paraId="589426C1" w14:textId="77777777" w:rsidR="00D23C1C" w:rsidRDefault="00000000">
      <w:pPr>
        <w:pStyle w:val="ListParagraph"/>
        <w:numPr>
          <w:ilvl w:val="0"/>
          <w:numId w:val="4"/>
        </w:numPr>
        <w:tabs>
          <w:tab w:val="left" w:pos="1400"/>
        </w:tabs>
        <w:spacing w:line="432" w:lineRule="auto"/>
        <w:ind w:firstLine="532"/>
        <w:jc w:val="both"/>
      </w:pP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տեղական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ինքնակառավարման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ձեռնարկատերերին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դրում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օրենսգրքով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անձնական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էջում</w:t>
      </w:r>
      <w:proofErr w:type="spellEnd"/>
      <w:r>
        <w:rPr>
          <w:w w:val="105"/>
        </w:rPr>
        <w:t>։</w:t>
      </w:r>
    </w:p>
    <w:p w14:paraId="469F90F5" w14:textId="77777777" w:rsidR="00D23C1C" w:rsidRDefault="00000000">
      <w:pPr>
        <w:pStyle w:val="ListParagraph"/>
        <w:numPr>
          <w:ilvl w:val="0"/>
          <w:numId w:val="4"/>
        </w:numPr>
        <w:tabs>
          <w:tab w:val="left" w:pos="1356"/>
        </w:tabs>
        <w:spacing w:line="432" w:lineRule="auto"/>
        <w:ind w:firstLine="532"/>
        <w:jc w:val="both"/>
      </w:pP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տեղական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ինքնակառավարման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մարմինները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սեփական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ապահովում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փոխգործելիությունը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օրենսգրքով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տվյալների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փոխանակման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շերտի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նարկատերերին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փոխգործելիության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փոխանցվում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օրենսգրքով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ծանուցումների</w:t>
      </w:r>
      <w:proofErr w:type="spellEnd"/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հասանելիությունը</w:t>
      </w:r>
      <w:proofErr w:type="spellEnd"/>
      <w:r>
        <w:rPr>
          <w:w w:val="105"/>
        </w:rPr>
        <w:t>։</w:t>
      </w:r>
    </w:p>
    <w:p w14:paraId="7288CE7C" w14:textId="77777777" w:rsidR="00D23C1C" w:rsidRDefault="00000000">
      <w:pPr>
        <w:pStyle w:val="ListParagraph"/>
        <w:numPr>
          <w:ilvl w:val="0"/>
          <w:numId w:val="4"/>
        </w:numPr>
        <w:tabs>
          <w:tab w:val="left" w:pos="1392"/>
        </w:tabs>
        <w:spacing w:line="432" w:lineRule="auto"/>
        <w:ind w:right="1349" w:firstLine="532"/>
        <w:jc w:val="both"/>
      </w:pPr>
      <w:proofErr w:type="spellStart"/>
      <w:r>
        <w:rPr>
          <w:w w:val="105"/>
        </w:rPr>
        <w:t>Համակարգերի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փոխգործելիության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տեղական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ինքնակառա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չունեն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սեփական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ծանուցումները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Հանրա-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օրենսգրքով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մուտք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գործելու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:</w:t>
      </w:r>
    </w:p>
    <w:p w14:paraId="05664FD4" w14:textId="77777777" w:rsidR="00D23C1C" w:rsidRDefault="00D23C1C">
      <w:pPr>
        <w:spacing w:line="432" w:lineRule="auto"/>
        <w:jc w:val="both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41113755" w14:textId="77777777" w:rsidR="00D23C1C" w:rsidRDefault="00000000">
      <w:pPr>
        <w:pStyle w:val="ListParagraph"/>
        <w:numPr>
          <w:ilvl w:val="0"/>
          <w:numId w:val="4"/>
        </w:numPr>
        <w:tabs>
          <w:tab w:val="left" w:pos="1376"/>
        </w:tabs>
        <w:spacing w:before="85" w:line="432" w:lineRule="auto"/>
        <w:ind w:right="1342" w:firstLine="532"/>
        <w:jc w:val="both"/>
      </w:pPr>
      <w:proofErr w:type="spellStart"/>
      <w:r>
        <w:rPr>
          <w:w w:val="105"/>
        </w:rPr>
        <w:lastRenderedPageBreak/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ձեռնարկատիրոջն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ուղարկվի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փաստաթուղթ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11-րդ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ուղարկվում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ծանուցողի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վերահսկվող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սերվերում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տեղադրված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եզակի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հղման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միջոցով</w:t>
      </w:r>
      <w:proofErr w:type="spellEnd"/>
      <w:r>
        <w:rPr>
          <w:spacing w:val="-4"/>
          <w:w w:val="105"/>
        </w:rPr>
        <w:t xml:space="preserve">, </w:t>
      </w:r>
      <w:proofErr w:type="spellStart"/>
      <w:r>
        <w:rPr>
          <w:spacing w:val="-4"/>
          <w:w w:val="105"/>
        </w:rPr>
        <w:t>իսկ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սույն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կարգի</w:t>
      </w:r>
      <w:proofErr w:type="spellEnd"/>
      <w:r>
        <w:rPr>
          <w:spacing w:val="-4"/>
          <w:w w:val="105"/>
        </w:rPr>
        <w:t xml:space="preserve"> 12-րդ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փաստաթուղթը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ծանուցմանը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օրենսգրքով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կարգում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եզակի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հղում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Ծանուցմանը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ֆայլերին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հասանելիությունը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ապահովվի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ձեռնարկատիրոջ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խիստ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նույնականացմամբ</w:t>
      </w:r>
      <w:proofErr w:type="spellEnd"/>
      <w:r>
        <w:rPr>
          <w:w w:val="105"/>
        </w:rPr>
        <w:t>։</w:t>
      </w:r>
    </w:p>
    <w:p w14:paraId="4C847E03" w14:textId="77777777" w:rsidR="00D23C1C" w:rsidRDefault="00000000">
      <w:pPr>
        <w:pStyle w:val="BodyText"/>
        <w:spacing w:line="432" w:lineRule="auto"/>
        <w:ind w:right="1347" w:firstLine="532"/>
        <w:jc w:val="both"/>
      </w:pPr>
      <w:r>
        <w:rPr>
          <w:w w:val="105"/>
        </w:rPr>
        <w:t xml:space="preserve">14․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ձեռնարկատիրոջ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կասեցվել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օրենսգրքի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իմաստով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դադարեցվել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ընթացակար</w:t>
      </w:r>
      <w:proofErr w:type="spellEnd"/>
      <w:r>
        <w:rPr>
          <w:w w:val="105"/>
        </w:rPr>
        <w:t xml:space="preserve">-  </w:t>
      </w:r>
      <w:proofErr w:type="spellStart"/>
      <w:r>
        <w:rPr>
          <w:w w:val="105"/>
        </w:rPr>
        <w:t>գով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ուղարկվում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գործադիր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ղեկավա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րին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կոլեգիալության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գործադիր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անդամներին</w:t>
      </w:r>
      <w:proofErr w:type="spellEnd"/>
      <w:r>
        <w:rPr>
          <w:w w:val="105"/>
        </w:rPr>
        <w:t xml:space="preserve">), 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ձեռնարկատիրոջ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հաշվառված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ֆիզիկական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>:</w:t>
      </w:r>
    </w:p>
    <w:p w14:paraId="11E31388" w14:textId="77777777" w:rsidR="00D23C1C" w:rsidRDefault="00000000">
      <w:pPr>
        <w:pStyle w:val="BodyText"/>
        <w:spacing w:line="432" w:lineRule="auto"/>
        <w:ind w:right="1345" w:firstLine="532"/>
        <w:jc w:val="both"/>
      </w:pPr>
      <w:r>
        <w:rPr>
          <w:w w:val="110"/>
        </w:rPr>
        <w:t xml:space="preserve">15․ </w:t>
      </w:r>
      <w:proofErr w:type="spellStart"/>
      <w:r>
        <w:rPr>
          <w:w w:val="110"/>
        </w:rPr>
        <w:t>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իրավաբանական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ձեռնարկատերը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միացել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hանրային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տեղեկությունների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ոլորտը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կարգավորող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օրենսդրությամբ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տվյալների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փոխանակման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շերտին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իրավաբանական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ձեռնարկատերերին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կարող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ծանուցել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կարգով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կարգով</w:t>
      </w:r>
      <w:proofErr w:type="spellEnd"/>
      <w:r>
        <w:rPr>
          <w:w w:val="110"/>
        </w:rPr>
        <w:t>։</w:t>
      </w:r>
    </w:p>
    <w:p w14:paraId="4F710519" w14:textId="77777777" w:rsidR="00D23C1C" w:rsidRDefault="00D23C1C">
      <w:pPr>
        <w:pStyle w:val="BodyText"/>
        <w:ind w:left="0"/>
        <w:rPr>
          <w:sz w:val="24"/>
        </w:rPr>
      </w:pPr>
    </w:p>
    <w:p w14:paraId="3DDD6EDE" w14:textId="77777777" w:rsidR="00D23C1C" w:rsidRDefault="00000000">
      <w:pPr>
        <w:pStyle w:val="ListParagraph"/>
        <w:numPr>
          <w:ilvl w:val="1"/>
          <w:numId w:val="4"/>
        </w:numPr>
        <w:tabs>
          <w:tab w:val="left" w:pos="1674"/>
        </w:tabs>
        <w:spacing w:before="169" w:line="432" w:lineRule="auto"/>
        <w:ind w:right="1766" w:hanging="986"/>
        <w:jc w:val="left"/>
      </w:pPr>
      <w:r>
        <w:rPr>
          <w:w w:val="105"/>
        </w:rPr>
        <w:t>ՀՐԱՊԱՐԱԿԱՅԻՆ ԾԱՆՈՒՑՈՒՄԸ ՏԵՂԱԴՐԵԼԸ,</w:t>
      </w:r>
      <w:r>
        <w:rPr>
          <w:spacing w:val="-33"/>
          <w:w w:val="105"/>
        </w:rPr>
        <w:t xml:space="preserve"> </w:t>
      </w:r>
      <w:r>
        <w:rPr>
          <w:w w:val="105"/>
        </w:rPr>
        <w:t>ԾԱՆՈՒՑՈՒՄԸ ՏԵՂԱԴՐԵԼՈՒ ՄԱՍԻՆ ԱՆՁԻՆ</w:t>
      </w:r>
      <w:r>
        <w:rPr>
          <w:spacing w:val="20"/>
          <w:w w:val="105"/>
        </w:rPr>
        <w:t xml:space="preserve"> </w:t>
      </w:r>
      <w:r>
        <w:rPr>
          <w:w w:val="105"/>
        </w:rPr>
        <w:t>ՏԵՂԵԿԱՑՆԵԼԸ</w:t>
      </w:r>
    </w:p>
    <w:p w14:paraId="72F30BDE" w14:textId="77777777" w:rsidR="00D23C1C" w:rsidRDefault="00D23C1C">
      <w:pPr>
        <w:pStyle w:val="BodyText"/>
        <w:ind w:left="0"/>
        <w:rPr>
          <w:sz w:val="24"/>
        </w:rPr>
      </w:pPr>
    </w:p>
    <w:p w14:paraId="711B3FF4" w14:textId="77777777" w:rsidR="00D23C1C" w:rsidRDefault="00000000">
      <w:pPr>
        <w:pStyle w:val="ListParagraph"/>
        <w:numPr>
          <w:ilvl w:val="0"/>
          <w:numId w:val="3"/>
        </w:numPr>
        <w:tabs>
          <w:tab w:val="left" w:pos="1376"/>
        </w:tabs>
        <w:spacing w:before="179" w:line="432" w:lineRule="auto"/>
        <w:ind w:firstLine="532"/>
        <w:jc w:val="both"/>
      </w:pPr>
      <w:proofErr w:type="spellStart"/>
      <w:r>
        <w:rPr>
          <w:w w:val="110"/>
        </w:rPr>
        <w:t>Հրապարակային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տեղադրվում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Հանրա- </w:t>
      </w:r>
      <w:proofErr w:type="spellStart"/>
      <w:r>
        <w:rPr>
          <w:w w:val="110"/>
        </w:rPr>
        <w:t>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հրապարակային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պաշտոնական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ինտերնետային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կայքում</w:t>
      </w:r>
      <w:proofErr w:type="spellEnd"/>
      <w:r>
        <w:rPr>
          <w:w w:val="110"/>
        </w:rPr>
        <w:t>՝ azdarar.am (</w:t>
      </w:r>
      <w:proofErr w:type="spellStart"/>
      <w:r>
        <w:rPr>
          <w:w w:val="110"/>
        </w:rPr>
        <w:t>այսուհետ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գլխում</w:t>
      </w:r>
      <w:proofErr w:type="spellEnd"/>
      <w:r>
        <w:rPr>
          <w:w w:val="110"/>
        </w:rPr>
        <w:t>՝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կայք</w:t>
      </w:r>
      <w:proofErr w:type="spellEnd"/>
      <w:r>
        <w:rPr>
          <w:w w:val="110"/>
        </w:rPr>
        <w:t>):</w:t>
      </w:r>
    </w:p>
    <w:p w14:paraId="3D715AAB" w14:textId="77777777" w:rsidR="00D23C1C" w:rsidRDefault="00D23C1C">
      <w:pPr>
        <w:spacing w:line="432" w:lineRule="auto"/>
        <w:jc w:val="both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40B022AB" w14:textId="77777777" w:rsidR="00D23C1C" w:rsidRDefault="00000000">
      <w:pPr>
        <w:pStyle w:val="ListParagraph"/>
        <w:numPr>
          <w:ilvl w:val="0"/>
          <w:numId w:val="3"/>
        </w:numPr>
        <w:tabs>
          <w:tab w:val="left" w:pos="1419"/>
        </w:tabs>
        <w:spacing w:before="85" w:line="432" w:lineRule="auto"/>
        <w:ind w:firstLine="532"/>
        <w:jc w:val="both"/>
      </w:pPr>
      <w:proofErr w:type="spellStart"/>
      <w:r>
        <w:rPr>
          <w:w w:val="105"/>
        </w:rPr>
        <w:lastRenderedPageBreak/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բաժանորդագրվել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կայքում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նշելով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ստանալ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անվճար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տեղեկատվություն</w:t>
      </w:r>
      <w:proofErr w:type="spellEnd"/>
      <w:r>
        <w:rPr>
          <w:w w:val="105"/>
        </w:rPr>
        <w:t>:</w:t>
      </w:r>
    </w:p>
    <w:p w14:paraId="402EDE13" w14:textId="77777777" w:rsidR="00D23C1C" w:rsidRDefault="00000000">
      <w:pPr>
        <w:pStyle w:val="ListParagraph"/>
        <w:numPr>
          <w:ilvl w:val="0"/>
          <w:numId w:val="3"/>
        </w:numPr>
        <w:tabs>
          <w:tab w:val="left" w:pos="1441"/>
        </w:tabs>
        <w:spacing w:line="432" w:lineRule="auto"/>
        <w:ind w:right="1350" w:firstLine="532"/>
        <w:jc w:val="both"/>
      </w:pPr>
      <w:proofErr w:type="spellStart"/>
      <w:r>
        <w:rPr>
          <w:w w:val="110"/>
        </w:rPr>
        <w:t>Հրապարակային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տեղադրվում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ինքնաշխատ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եթե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դրանք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օրենքի</w:t>
      </w:r>
      <w:proofErr w:type="spellEnd"/>
      <w:r>
        <w:rPr>
          <w:w w:val="110"/>
        </w:rPr>
        <w:t xml:space="preserve"> 10-րդ </w:t>
      </w:r>
      <w:proofErr w:type="spellStart"/>
      <w:r>
        <w:rPr>
          <w:w w:val="110"/>
        </w:rPr>
        <w:t>հոդվածով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կարգով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ծանուց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եղանակներն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սպառելուց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հետո</w:t>
      </w:r>
      <w:proofErr w:type="spellEnd"/>
      <w:r>
        <w:rPr>
          <w:w w:val="110"/>
        </w:rPr>
        <w:t xml:space="preserve">։ </w:t>
      </w:r>
      <w:proofErr w:type="spellStart"/>
      <w:r>
        <w:rPr>
          <w:w w:val="110"/>
        </w:rPr>
        <w:t>Անհատական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ինքնաշխատ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եղանակով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կայքում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որպես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հրապարակային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տեղադրվում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դեպքերում</w:t>
      </w:r>
      <w:proofErr w:type="spellEnd"/>
      <w:r>
        <w:rPr>
          <w:w w:val="110"/>
        </w:rPr>
        <w:t>՝</w:t>
      </w:r>
    </w:p>
    <w:p w14:paraId="610A6494" w14:textId="77777777" w:rsidR="00D23C1C" w:rsidRDefault="00000000">
      <w:pPr>
        <w:pStyle w:val="ListParagraph"/>
        <w:numPr>
          <w:ilvl w:val="0"/>
          <w:numId w:val="2"/>
        </w:numPr>
        <w:tabs>
          <w:tab w:val="left" w:pos="1355"/>
        </w:tabs>
        <w:spacing w:line="432" w:lineRule="auto"/>
        <w:ind w:right="1346" w:firstLine="532"/>
        <w:jc w:val="both"/>
      </w:pPr>
      <w:proofErr w:type="spellStart"/>
      <w:r>
        <w:rPr>
          <w:w w:val="110"/>
        </w:rPr>
        <w:t>իրավաբանական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անհատ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ձեռնարկատերերին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ուղղված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անհատական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ծանուցումների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դեպքում</w:t>
      </w:r>
      <w:proofErr w:type="spellEnd"/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եթե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ծանուցումը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Հայաստանի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 xml:space="preserve">Հանրապե- </w:t>
      </w:r>
      <w:proofErr w:type="spellStart"/>
      <w:r>
        <w:rPr>
          <w:w w:val="110"/>
        </w:rPr>
        <w:t>տության</w:t>
      </w:r>
      <w:proofErr w:type="spellEnd"/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հարկային</w:t>
      </w:r>
      <w:proofErr w:type="spellEnd"/>
      <w:r>
        <w:rPr>
          <w:spacing w:val="-27"/>
          <w:w w:val="110"/>
        </w:rPr>
        <w:t xml:space="preserve"> </w:t>
      </w:r>
      <w:proofErr w:type="spellStart"/>
      <w:r>
        <w:rPr>
          <w:w w:val="110"/>
        </w:rPr>
        <w:t>օրենսգրքով</w:t>
      </w:r>
      <w:proofErr w:type="spellEnd"/>
      <w:r>
        <w:rPr>
          <w:spacing w:val="-26"/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հարկային</w:t>
      </w:r>
      <w:proofErr w:type="spellEnd"/>
      <w:r>
        <w:rPr>
          <w:spacing w:val="-26"/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հաշվետվություն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ներկայացման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էջում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տեղադրվելուց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երեք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բացակայում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համակարգ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մուտք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բերյալ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հավաստումը</w:t>
      </w:r>
      <w:proofErr w:type="spellEnd"/>
      <w:r>
        <w:rPr>
          <w:w w:val="110"/>
        </w:rPr>
        <w:t>.</w:t>
      </w:r>
    </w:p>
    <w:p w14:paraId="66C16E42" w14:textId="77777777" w:rsidR="00D23C1C" w:rsidRDefault="00000000">
      <w:pPr>
        <w:pStyle w:val="ListParagraph"/>
        <w:numPr>
          <w:ilvl w:val="0"/>
          <w:numId w:val="2"/>
        </w:numPr>
        <w:tabs>
          <w:tab w:val="left" w:pos="1235"/>
        </w:tabs>
        <w:spacing w:line="432" w:lineRule="auto"/>
        <w:ind w:right="1349" w:firstLine="532"/>
        <w:jc w:val="both"/>
      </w:pPr>
      <w:proofErr w:type="spellStart"/>
      <w:r>
        <w:rPr>
          <w:w w:val="110"/>
        </w:rPr>
        <w:t>ֆիզիկական</w:t>
      </w:r>
      <w:proofErr w:type="spellEnd"/>
      <w:r>
        <w:rPr>
          <w:spacing w:val="-33"/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spacing w:val="-33"/>
          <w:w w:val="110"/>
        </w:rPr>
        <w:t xml:space="preserve"> </w:t>
      </w:r>
      <w:proofErr w:type="spellStart"/>
      <w:r>
        <w:rPr>
          <w:w w:val="110"/>
        </w:rPr>
        <w:t>ուղղված</w:t>
      </w:r>
      <w:proofErr w:type="spellEnd"/>
      <w:r>
        <w:rPr>
          <w:spacing w:val="-34"/>
          <w:w w:val="110"/>
        </w:rPr>
        <w:t xml:space="preserve"> </w:t>
      </w:r>
      <w:proofErr w:type="spellStart"/>
      <w:r>
        <w:rPr>
          <w:w w:val="110"/>
        </w:rPr>
        <w:t>անհատական</w:t>
      </w:r>
      <w:proofErr w:type="spellEnd"/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ծանուցումների</w:t>
      </w:r>
      <w:proofErr w:type="spellEnd"/>
      <w:r>
        <w:rPr>
          <w:spacing w:val="-34"/>
          <w:w w:val="110"/>
        </w:rPr>
        <w:t xml:space="preserve"> </w:t>
      </w:r>
      <w:proofErr w:type="spellStart"/>
      <w:r>
        <w:rPr>
          <w:w w:val="110"/>
        </w:rPr>
        <w:t>դեպքում</w:t>
      </w:r>
      <w:proofErr w:type="spellEnd"/>
      <w:r>
        <w:rPr>
          <w:w w:val="110"/>
        </w:rPr>
        <w:t>,</w:t>
      </w:r>
      <w:r>
        <w:rPr>
          <w:spacing w:val="-34"/>
          <w:w w:val="110"/>
        </w:rPr>
        <w:t xml:space="preserve"> </w:t>
      </w:r>
      <w:proofErr w:type="spellStart"/>
      <w:r>
        <w:rPr>
          <w:w w:val="110"/>
        </w:rPr>
        <w:t>եթե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օրենքի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10-րդ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հոդվածի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7-րդ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մասով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կարգով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փոստային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պատվիրված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նամակը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ուղարկվելուց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յոթ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բացակայում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նամակը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հանձնված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լինելը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հաստատող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հավաստումը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այդ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թվում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երբ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հրաժարվում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փոստային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պատվիրված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նամակն</w:t>
      </w:r>
      <w:proofErr w:type="spellEnd"/>
      <w:r>
        <w:rPr>
          <w:spacing w:val="22"/>
          <w:w w:val="110"/>
        </w:rPr>
        <w:t xml:space="preserve"> </w:t>
      </w:r>
      <w:proofErr w:type="spellStart"/>
      <w:r>
        <w:rPr>
          <w:w w:val="110"/>
        </w:rPr>
        <w:t>ստանալուց</w:t>
      </w:r>
      <w:proofErr w:type="spellEnd"/>
      <w:r>
        <w:rPr>
          <w:w w:val="110"/>
        </w:rPr>
        <w:t>:</w:t>
      </w:r>
    </w:p>
    <w:p w14:paraId="25AFDAC8" w14:textId="77777777" w:rsidR="00D23C1C" w:rsidRDefault="00000000">
      <w:pPr>
        <w:pStyle w:val="ListParagraph"/>
        <w:numPr>
          <w:ilvl w:val="0"/>
          <w:numId w:val="3"/>
        </w:numPr>
        <w:tabs>
          <w:tab w:val="left" w:pos="1435"/>
        </w:tabs>
        <w:spacing w:line="432" w:lineRule="auto"/>
        <w:ind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18-րդ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ծանուցողի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ծանուցվող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տեղեկատվություն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երբ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ուղարկվել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պաշտոնական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փոստային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պատվիրված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նամակի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հղում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անցնելով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նույնականացում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ծանոթանալ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տեքստին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փաստաթղթերին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այսուհետ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գլխում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հայտարարություն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տեքստը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ինքնաշխատ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եղանակով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ձևաչափով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համաձայն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N 1</w:t>
      </w:r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ձևի</w:t>
      </w:r>
      <w:proofErr w:type="spellEnd"/>
      <w:r>
        <w:rPr>
          <w:w w:val="105"/>
        </w:rPr>
        <w:t>:</w:t>
      </w:r>
    </w:p>
    <w:p w14:paraId="6668E759" w14:textId="77777777" w:rsidR="00D23C1C" w:rsidRDefault="00D23C1C">
      <w:pPr>
        <w:spacing w:line="432" w:lineRule="auto"/>
        <w:jc w:val="both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6180201D" w14:textId="77777777" w:rsidR="00D23C1C" w:rsidRDefault="00000000">
      <w:pPr>
        <w:pStyle w:val="ListParagraph"/>
        <w:numPr>
          <w:ilvl w:val="0"/>
          <w:numId w:val="3"/>
        </w:numPr>
        <w:tabs>
          <w:tab w:val="left" w:pos="1407"/>
        </w:tabs>
        <w:spacing w:before="85" w:line="432" w:lineRule="auto"/>
        <w:ind w:right="1347" w:firstLine="532"/>
        <w:jc w:val="both"/>
      </w:pPr>
      <w:proofErr w:type="spellStart"/>
      <w:r>
        <w:rPr>
          <w:w w:val="105"/>
        </w:rPr>
        <w:lastRenderedPageBreak/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18-րդ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հայտարարություն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տեքստը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Հանրապետու-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գրանց</w:t>
      </w:r>
      <w:proofErr w:type="spellEnd"/>
      <w:r>
        <w:rPr>
          <w:w w:val="105"/>
        </w:rPr>
        <w:t xml:space="preserve">-  </w:t>
      </w:r>
      <w:proofErr w:type="spellStart"/>
      <w:r>
        <w:rPr>
          <w:w w:val="105"/>
        </w:rPr>
        <w:t>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գործակալություն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այսուհետ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գլխում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գործակա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լություն</w:t>
      </w:r>
      <w:proofErr w:type="spellEnd"/>
      <w:r>
        <w:rPr>
          <w:w w:val="105"/>
        </w:rPr>
        <w:t>):</w:t>
      </w:r>
    </w:p>
    <w:p w14:paraId="0B5CF020" w14:textId="77777777" w:rsidR="00D23C1C" w:rsidRDefault="00000000">
      <w:pPr>
        <w:pStyle w:val="ListParagraph"/>
        <w:numPr>
          <w:ilvl w:val="0"/>
          <w:numId w:val="3"/>
        </w:numPr>
        <w:tabs>
          <w:tab w:val="left" w:pos="1329"/>
        </w:tabs>
        <w:spacing w:line="432" w:lineRule="auto"/>
        <w:ind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20-րդ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մեկտեղ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տեղադրվի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փաստաթուղթ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ծանուցողի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վերահսկվող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սերվերում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հղման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որպիսի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հղումը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տեքստի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մեկտեղ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գործակալություն</w:t>
      </w:r>
      <w:proofErr w:type="spellEnd"/>
      <w:r>
        <w:rPr>
          <w:w w:val="105"/>
        </w:rPr>
        <w:t>։</w:t>
      </w:r>
    </w:p>
    <w:p w14:paraId="0774AB35" w14:textId="77777777" w:rsidR="00D23C1C" w:rsidRDefault="00000000">
      <w:pPr>
        <w:pStyle w:val="ListParagraph"/>
        <w:numPr>
          <w:ilvl w:val="0"/>
          <w:numId w:val="3"/>
        </w:numPr>
        <w:tabs>
          <w:tab w:val="left" w:pos="1356"/>
        </w:tabs>
        <w:spacing w:line="432" w:lineRule="auto"/>
        <w:ind w:right="1346"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20-րդ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նորմատիվ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ակտերով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ժամկետ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ներկայացվի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լություն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ուշ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առնվազն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Հայտարա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կայքը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ստանալու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առնվազն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օրվա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>:</w:t>
      </w:r>
    </w:p>
    <w:p w14:paraId="21D8D0D8" w14:textId="77777777" w:rsidR="00D23C1C" w:rsidRDefault="00000000">
      <w:pPr>
        <w:pStyle w:val="ListParagraph"/>
        <w:numPr>
          <w:ilvl w:val="0"/>
          <w:numId w:val="3"/>
        </w:numPr>
        <w:tabs>
          <w:tab w:val="left" w:pos="1423"/>
        </w:tabs>
        <w:spacing w:line="432" w:lineRule="auto"/>
        <w:ind w:right="1351"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20-րդ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բովանդակության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պատասխանատու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հրապարակող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անձը</w:t>
      </w:r>
      <w:proofErr w:type="spellEnd"/>
      <w:r>
        <w:rPr>
          <w:w w:val="105"/>
        </w:rPr>
        <w:t>:</w:t>
      </w:r>
    </w:p>
    <w:p w14:paraId="15D0B7FA" w14:textId="77777777" w:rsidR="00D23C1C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line="432" w:lineRule="auto"/>
        <w:ind w:right="1350"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20-րդ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արգելված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բովանդակությամբ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հայտարարության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հրապարակումը</w:t>
      </w:r>
      <w:proofErr w:type="spellEnd"/>
      <w:r>
        <w:rPr>
          <w:w w:val="105"/>
        </w:rPr>
        <w:t>:</w:t>
      </w:r>
    </w:p>
    <w:p w14:paraId="032EAC91" w14:textId="77777777" w:rsidR="00D23C1C" w:rsidRDefault="00000000">
      <w:pPr>
        <w:pStyle w:val="ListParagraph"/>
        <w:numPr>
          <w:ilvl w:val="0"/>
          <w:numId w:val="3"/>
        </w:numPr>
        <w:tabs>
          <w:tab w:val="left" w:pos="1392"/>
        </w:tabs>
        <w:spacing w:line="432" w:lineRule="auto"/>
        <w:ind w:right="1340" w:firstLine="532"/>
        <w:jc w:val="both"/>
      </w:pPr>
      <w:proofErr w:type="spellStart"/>
      <w:r>
        <w:rPr>
          <w:w w:val="105"/>
        </w:rPr>
        <w:t>Գործակալության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ծրագրային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ծառայությունների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մատուցման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գործընթացները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պետք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4"/>
          <w:w w:val="105"/>
        </w:rPr>
        <w:t>հնարավորություն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ունենան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ապահովելու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հայտարարություն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ներկայացնողի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անհատական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տվյալների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գաղտնի</w:t>
      </w:r>
      <w:proofErr w:type="spellEnd"/>
      <w:r>
        <w:rPr>
          <w:spacing w:val="-4"/>
          <w:w w:val="105"/>
        </w:rPr>
        <w:t xml:space="preserve">- </w:t>
      </w:r>
      <w:proofErr w:type="spellStart"/>
      <w:r>
        <w:rPr>
          <w:w w:val="105"/>
        </w:rPr>
        <w:t>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պատշաճ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պանվածությունը</w:t>
      </w:r>
      <w:proofErr w:type="spellEnd"/>
      <w:r>
        <w:rPr>
          <w:w w:val="105"/>
        </w:rPr>
        <w:t>:</w:t>
      </w:r>
    </w:p>
    <w:p w14:paraId="309EF9BD" w14:textId="77777777" w:rsidR="00D23C1C" w:rsidRDefault="00D23C1C">
      <w:pPr>
        <w:spacing w:line="432" w:lineRule="auto"/>
        <w:jc w:val="both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5DDF90F1" w14:textId="77777777" w:rsidR="00D23C1C" w:rsidRDefault="00000000">
      <w:pPr>
        <w:pStyle w:val="ListParagraph"/>
        <w:numPr>
          <w:ilvl w:val="0"/>
          <w:numId w:val="3"/>
        </w:numPr>
        <w:tabs>
          <w:tab w:val="left" w:pos="1442"/>
        </w:tabs>
        <w:spacing w:before="85" w:line="432" w:lineRule="auto"/>
        <w:ind w:right="1350" w:firstLine="532"/>
        <w:jc w:val="both"/>
      </w:pPr>
      <w:proofErr w:type="spellStart"/>
      <w:r>
        <w:rPr>
          <w:w w:val="105"/>
        </w:rPr>
        <w:lastRenderedPageBreak/>
        <w:t>Կայքում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արխիվացվում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Հանրապե- </w:t>
      </w:r>
      <w:proofErr w:type="spellStart"/>
      <w:r>
        <w:rPr>
          <w:w w:val="105"/>
        </w:rPr>
        <w:t>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>:</w:t>
      </w:r>
    </w:p>
    <w:p w14:paraId="64C850C1" w14:textId="77777777" w:rsidR="00D23C1C" w:rsidRDefault="00D23C1C">
      <w:pPr>
        <w:pStyle w:val="BodyText"/>
        <w:ind w:left="0"/>
        <w:rPr>
          <w:sz w:val="24"/>
        </w:rPr>
      </w:pPr>
    </w:p>
    <w:p w14:paraId="73CEE8D5" w14:textId="77777777" w:rsidR="00D23C1C" w:rsidRDefault="00000000">
      <w:pPr>
        <w:pStyle w:val="ListParagraph"/>
        <w:numPr>
          <w:ilvl w:val="1"/>
          <w:numId w:val="4"/>
        </w:numPr>
        <w:tabs>
          <w:tab w:val="left" w:pos="847"/>
        </w:tabs>
        <w:spacing w:before="177" w:line="288" w:lineRule="auto"/>
        <w:ind w:left="1052" w:right="1484" w:hanging="468"/>
        <w:jc w:val="left"/>
      </w:pPr>
      <w:r>
        <w:rPr>
          <w:w w:val="105"/>
        </w:rPr>
        <w:t>ԱՆՀԱՏԱԿԱՆ ԾԱՆՈՒՑՄԱՆ ՏԵՂԱԴՐՄԱՆ ՎԱՅՐ (ԹՎԱՅԻՆ</w:t>
      </w:r>
      <w:r>
        <w:rPr>
          <w:spacing w:val="-25"/>
          <w:w w:val="105"/>
        </w:rPr>
        <w:t xml:space="preserve"> </w:t>
      </w:r>
      <w:r>
        <w:rPr>
          <w:w w:val="105"/>
        </w:rPr>
        <w:t>ՄԻՋԱՎԱՅՐ) ՄՈՒՏՔ ԳՈՐԾԵԼՈՒ, ԾԱՆՈՒՑՈՒՄԸ ԿԱՐԴԱԼՈՒ, ԾԱՆՈՒՑՄԱՆ</w:t>
      </w:r>
      <w:r>
        <w:rPr>
          <w:spacing w:val="32"/>
          <w:w w:val="105"/>
        </w:rPr>
        <w:t xml:space="preserve"> </w:t>
      </w:r>
      <w:r>
        <w:rPr>
          <w:w w:val="105"/>
        </w:rPr>
        <w:t>ՀԵՏ</w:t>
      </w:r>
    </w:p>
    <w:p w14:paraId="63C722B8" w14:textId="77777777" w:rsidR="00D23C1C" w:rsidRDefault="00000000">
      <w:pPr>
        <w:pStyle w:val="BodyText"/>
        <w:spacing w:before="1" w:line="288" w:lineRule="auto"/>
        <w:ind w:left="1174" w:right="2063" w:hanging="14"/>
        <w:jc w:val="center"/>
      </w:pPr>
      <w:r>
        <w:rPr>
          <w:w w:val="105"/>
        </w:rPr>
        <w:t xml:space="preserve">ՑԱՆԿԱՑԱԾ ԳՈՐԾՈՂՈՒԹՅՈՒՆ ԿԱՏԱՐԵԼՈՒ ՎԵՐԱԲԵՐՅԱԼ </w:t>
      </w:r>
      <w:r>
        <w:rPr>
          <w:spacing w:val="-8"/>
          <w:w w:val="105"/>
        </w:rPr>
        <w:t>ՏԵՂԵԿՈՒԹՅՈՒՆՆԵՐԸ</w:t>
      </w:r>
      <w:r>
        <w:rPr>
          <w:spacing w:val="-24"/>
          <w:w w:val="105"/>
        </w:rPr>
        <w:t xml:space="preserve"> </w:t>
      </w:r>
      <w:r>
        <w:rPr>
          <w:spacing w:val="-7"/>
          <w:w w:val="105"/>
        </w:rPr>
        <w:t>ՀԱՇՎԱՌԵԼԸ</w:t>
      </w:r>
      <w:r>
        <w:rPr>
          <w:spacing w:val="-25"/>
          <w:w w:val="105"/>
        </w:rPr>
        <w:t xml:space="preserve"> </w:t>
      </w:r>
      <w:r>
        <w:rPr>
          <w:spacing w:val="-8"/>
          <w:w w:val="105"/>
        </w:rPr>
        <w:t>(ԼՈԳԱՎՈՐՈՒՄԸ)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ԵՎ</w:t>
      </w:r>
      <w:r>
        <w:rPr>
          <w:spacing w:val="-23"/>
          <w:w w:val="105"/>
        </w:rPr>
        <w:t xml:space="preserve"> </w:t>
      </w:r>
      <w:r>
        <w:rPr>
          <w:spacing w:val="-7"/>
          <w:w w:val="105"/>
        </w:rPr>
        <w:t xml:space="preserve">ԼՈԳԵՐԻ </w:t>
      </w:r>
      <w:r>
        <w:rPr>
          <w:w w:val="105"/>
        </w:rPr>
        <w:t>ՊԱՀՊԱՆՈՒՄԸ</w:t>
      </w:r>
    </w:p>
    <w:p w14:paraId="698BEA0C" w14:textId="77777777" w:rsidR="00D23C1C" w:rsidRDefault="00D23C1C">
      <w:pPr>
        <w:pStyle w:val="BodyText"/>
        <w:ind w:left="0"/>
        <w:rPr>
          <w:sz w:val="24"/>
        </w:rPr>
      </w:pPr>
    </w:p>
    <w:p w14:paraId="379EBC35" w14:textId="77777777" w:rsidR="00D23C1C" w:rsidRDefault="00000000">
      <w:pPr>
        <w:pStyle w:val="ListParagraph"/>
        <w:numPr>
          <w:ilvl w:val="2"/>
          <w:numId w:val="4"/>
        </w:numPr>
        <w:tabs>
          <w:tab w:val="left" w:pos="1431"/>
        </w:tabs>
        <w:spacing w:before="178" w:line="432" w:lineRule="auto"/>
        <w:ind w:right="1347" w:firstLine="532"/>
        <w:jc w:val="both"/>
      </w:pPr>
      <w:proofErr w:type="spellStart"/>
      <w:r>
        <w:rPr>
          <w:w w:val="110"/>
        </w:rPr>
        <w:t>Ծանուցման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տեղադրման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թվային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միջավայրը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մուտք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գործելը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հավաստվում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արդյունքում</w:t>
      </w:r>
      <w:proofErr w:type="spellEnd"/>
      <w:r>
        <w:rPr>
          <w:spacing w:val="-29"/>
          <w:w w:val="110"/>
        </w:rPr>
        <w:t xml:space="preserve"> </w:t>
      </w:r>
      <w:proofErr w:type="spellStart"/>
      <w:r>
        <w:rPr>
          <w:w w:val="110"/>
        </w:rPr>
        <w:t>ըստ</w:t>
      </w:r>
      <w:proofErr w:type="spellEnd"/>
      <w:r>
        <w:rPr>
          <w:spacing w:val="-27"/>
          <w:w w:val="110"/>
        </w:rPr>
        <w:t xml:space="preserve"> </w:t>
      </w:r>
      <w:r>
        <w:rPr>
          <w:w w:val="110"/>
        </w:rPr>
        <w:t>ETSI</w:t>
      </w:r>
      <w:r>
        <w:rPr>
          <w:spacing w:val="-27"/>
          <w:w w:val="110"/>
        </w:rPr>
        <w:t xml:space="preserve"> </w:t>
      </w:r>
      <w:r>
        <w:rPr>
          <w:w w:val="110"/>
        </w:rPr>
        <w:t>EN</w:t>
      </w:r>
      <w:r>
        <w:rPr>
          <w:spacing w:val="-27"/>
          <w:w w:val="110"/>
        </w:rPr>
        <w:t xml:space="preserve"> </w:t>
      </w:r>
      <w:r>
        <w:rPr>
          <w:w w:val="110"/>
        </w:rPr>
        <w:t>319</w:t>
      </w:r>
      <w:r>
        <w:rPr>
          <w:spacing w:val="-26"/>
          <w:w w:val="110"/>
        </w:rPr>
        <w:t xml:space="preserve"> </w:t>
      </w:r>
      <w:r>
        <w:rPr>
          <w:w w:val="110"/>
        </w:rPr>
        <w:t>522-1</w:t>
      </w:r>
      <w:r>
        <w:rPr>
          <w:spacing w:val="-27"/>
          <w:w w:val="110"/>
        </w:rPr>
        <w:t xml:space="preserve"> </w:t>
      </w:r>
      <w:r>
        <w:rPr>
          <w:w w:val="110"/>
        </w:rPr>
        <w:t>V1.2.1</w:t>
      </w:r>
      <w:r>
        <w:rPr>
          <w:spacing w:val="-29"/>
          <w:w w:val="110"/>
        </w:rPr>
        <w:t xml:space="preserve"> </w:t>
      </w:r>
      <w:r>
        <w:rPr>
          <w:w w:val="110"/>
        </w:rPr>
        <w:t>(2024-01)</w:t>
      </w:r>
      <w:r>
        <w:rPr>
          <w:spacing w:val="-29"/>
          <w:w w:val="110"/>
        </w:rPr>
        <w:t xml:space="preserve"> </w:t>
      </w:r>
      <w:r>
        <w:rPr>
          <w:w w:val="110"/>
        </w:rPr>
        <w:t>«Electronic</w:t>
      </w:r>
      <w:r>
        <w:rPr>
          <w:spacing w:val="-27"/>
          <w:w w:val="110"/>
        </w:rPr>
        <w:t xml:space="preserve"> </w:t>
      </w:r>
      <w:r>
        <w:rPr>
          <w:w w:val="110"/>
        </w:rPr>
        <w:t>Registered</w:t>
      </w:r>
      <w:r>
        <w:rPr>
          <w:spacing w:val="-26"/>
          <w:w w:val="110"/>
        </w:rPr>
        <w:t xml:space="preserve"> </w:t>
      </w:r>
      <w:r>
        <w:rPr>
          <w:w w:val="110"/>
        </w:rPr>
        <w:t xml:space="preserve">Delivery Services» </w:t>
      </w:r>
      <w:proofErr w:type="spellStart"/>
      <w:r>
        <w:rPr>
          <w:w w:val="110"/>
        </w:rPr>
        <w:t>ստանդարտի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ինքնաշխատ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եղանակով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գեներացվում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իրավաբա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ձեռնարկատիրոջ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Հանրապե- </w:t>
      </w:r>
      <w:proofErr w:type="spellStart"/>
      <w:r>
        <w:rPr>
          <w:w w:val="110"/>
        </w:rPr>
        <w:t>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օրենսգրքով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հաշվետվու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ներկայացման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էջ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մուտք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պաշտոնական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փոստ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մուտք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գործելու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ծանուցումը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կարդալու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պահի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մասին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լոգերը</w:t>
      </w:r>
      <w:proofErr w:type="spellEnd"/>
      <w:r>
        <w:rPr>
          <w:w w:val="110"/>
        </w:rPr>
        <w:t>։</w:t>
      </w:r>
    </w:p>
    <w:p w14:paraId="5FA6FBAB" w14:textId="77777777" w:rsidR="00D23C1C" w:rsidRDefault="00000000">
      <w:pPr>
        <w:pStyle w:val="ListParagraph"/>
        <w:numPr>
          <w:ilvl w:val="2"/>
          <w:numId w:val="4"/>
        </w:numPr>
        <w:tabs>
          <w:tab w:val="left" w:pos="1455"/>
        </w:tabs>
        <w:spacing w:line="432" w:lineRule="auto"/>
        <w:ind w:right="1350" w:firstLine="532"/>
        <w:jc w:val="both"/>
      </w:pP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տեխնոլոգիական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կապված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ցանկացած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ներառյալ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թղթերը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դիտելու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բեռնելու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կատարելու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տեղեկությունների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դրանք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ամիսը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օրը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ժամը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րոպեն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վայրկյանը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հաշվառումը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լոգավորումը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իրականացվում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ինքնաշխատ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եղանակով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ըստ</w:t>
      </w:r>
      <w:proofErr w:type="spellEnd"/>
      <w:r>
        <w:rPr>
          <w:w w:val="105"/>
        </w:rPr>
        <w:t xml:space="preserve"> ETSI EN 319 522-1 V1.2.1 (2024-01) «Electronic Registered Delivery Services»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ստանդարտի</w:t>
      </w:r>
      <w:proofErr w:type="spellEnd"/>
      <w:r>
        <w:rPr>
          <w:w w:val="105"/>
        </w:rPr>
        <w:t>։</w:t>
      </w:r>
    </w:p>
    <w:p w14:paraId="2411B4BA" w14:textId="77777777" w:rsidR="00D23C1C" w:rsidRDefault="00000000">
      <w:pPr>
        <w:pStyle w:val="ListParagraph"/>
        <w:numPr>
          <w:ilvl w:val="2"/>
          <w:numId w:val="4"/>
        </w:numPr>
        <w:tabs>
          <w:tab w:val="left" w:pos="1401"/>
        </w:tabs>
        <w:spacing w:line="432" w:lineRule="auto"/>
        <w:ind w:right="1340"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27-րդ և 28-րդ </w:t>
      </w:r>
      <w:proofErr w:type="spellStart"/>
      <w:r>
        <w:rPr>
          <w:w w:val="105"/>
        </w:rPr>
        <w:t>կետերով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հաշվառված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լոգավորված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տեղեկությունները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առնվազն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հինգ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ժամկետով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հետևելով</w:t>
      </w:r>
      <w:proofErr w:type="spellEnd"/>
      <w:r>
        <w:rPr>
          <w:w w:val="105"/>
        </w:rPr>
        <w:t xml:space="preserve"> ISO 15489-1, ISO 30301 և ISO/IEC 27001 </w:t>
      </w:r>
      <w:proofErr w:type="spellStart"/>
      <w:r>
        <w:rPr>
          <w:w w:val="105"/>
        </w:rPr>
        <w:t>ստանդարտ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արխիվացվում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>։</w:t>
      </w:r>
    </w:p>
    <w:p w14:paraId="564F02BC" w14:textId="77777777" w:rsidR="00D23C1C" w:rsidRDefault="00D23C1C">
      <w:pPr>
        <w:spacing w:line="432" w:lineRule="auto"/>
        <w:jc w:val="both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3028C4DC" w14:textId="77777777" w:rsidR="00D23C1C" w:rsidRDefault="00D23C1C">
      <w:pPr>
        <w:pStyle w:val="BodyText"/>
        <w:ind w:left="0"/>
        <w:rPr>
          <w:sz w:val="20"/>
        </w:rPr>
      </w:pPr>
    </w:p>
    <w:p w14:paraId="2714E83E" w14:textId="77777777" w:rsidR="00D23C1C" w:rsidRDefault="00D23C1C">
      <w:pPr>
        <w:pStyle w:val="BodyText"/>
        <w:spacing w:before="6"/>
        <w:ind w:left="0"/>
        <w:rPr>
          <w:sz w:val="18"/>
        </w:rPr>
      </w:pPr>
    </w:p>
    <w:p w14:paraId="681E4E77" w14:textId="77777777" w:rsidR="00D23C1C" w:rsidRDefault="00000000">
      <w:pPr>
        <w:pStyle w:val="ListParagraph"/>
        <w:numPr>
          <w:ilvl w:val="1"/>
          <w:numId w:val="4"/>
        </w:numPr>
        <w:tabs>
          <w:tab w:val="left" w:pos="837"/>
        </w:tabs>
        <w:spacing w:before="96" w:line="288" w:lineRule="auto"/>
        <w:ind w:left="898" w:right="1473" w:hanging="329"/>
        <w:jc w:val="left"/>
      </w:pPr>
      <w:r>
        <w:rPr>
          <w:w w:val="105"/>
        </w:rPr>
        <w:t>ԸՆԴՀԱՆՈՒՐ ԿԱՐԳՈՎ ՀՐԱՊԱՐԱԿԱՅԻՆ ԾԱՆՈՒՑՄԱՆ</w:t>
      </w:r>
      <w:r>
        <w:rPr>
          <w:spacing w:val="-30"/>
          <w:w w:val="105"/>
        </w:rPr>
        <w:t xml:space="preserve"> </w:t>
      </w:r>
      <w:r>
        <w:rPr>
          <w:w w:val="105"/>
        </w:rPr>
        <w:t>ՀՐԱՊԱՐԱԿՄԱՆ ԸՆԹԱՑԱԿԱՐԳԸ՝ ԱՆՀԱՏԻ ԽԻՍՏ ՆՈՒՅՆԱԿԱՆԱՑՄԱՆ</w:t>
      </w:r>
      <w:r>
        <w:rPr>
          <w:spacing w:val="10"/>
          <w:w w:val="105"/>
        </w:rPr>
        <w:t xml:space="preserve"> </w:t>
      </w:r>
      <w:r>
        <w:rPr>
          <w:w w:val="105"/>
        </w:rPr>
        <w:t>ԾՐԱԳՐԱՅԻՆ</w:t>
      </w:r>
    </w:p>
    <w:p w14:paraId="6DB5110E" w14:textId="77777777" w:rsidR="00D23C1C" w:rsidRDefault="00000000">
      <w:pPr>
        <w:pStyle w:val="BodyText"/>
        <w:spacing w:line="288" w:lineRule="auto"/>
        <w:ind w:left="3562" w:right="2197" w:hanging="2170"/>
      </w:pPr>
      <w:r>
        <w:rPr>
          <w:w w:val="105"/>
        </w:rPr>
        <w:t>ԳՈՐԾԻՔՆԵՐԻ ԿԻՐԱՌՄԱՄԲ ԵՎ ԷԼԵԿՏՐՈՆԱՅԻՆ ԹՎԱՅԻՆ ՍՏՈՐԱԳՐՈՒԹՅԱՄԲ</w:t>
      </w:r>
    </w:p>
    <w:p w14:paraId="565C4085" w14:textId="77777777" w:rsidR="00D23C1C" w:rsidRDefault="00D23C1C">
      <w:pPr>
        <w:pStyle w:val="BodyText"/>
        <w:spacing w:before="3"/>
        <w:ind w:left="0"/>
        <w:rPr>
          <w:sz w:val="26"/>
        </w:rPr>
      </w:pPr>
    </w:p>
    <w:p w14:paraId="2C2400AA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36"/>
        </w:tabs>
        <w:spacing w:line="432" w:lineRule="auto"/>
        <w:ind w:right="1350" w:firstLine="532"/>
        <w:jc w:val="both"/>
      </w:pP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գլխով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նախատեսված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կարգավորումները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կիրառելի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հրապա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րակային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օրենքի</w:t>
      </w:r>
      <w:proofErr w:type="spellEnd"/>
      <w:r>
        <w:rPr>
          <w:w w:val="110"/>
        </w:rPr>
        <w:t xml:space="preserve"> 10-րդ </w:t>
      </w:r>
      <w:proofErr w:type="spellStart"/>
      <w:r>
        <w:rPr>
          <w:w w:val="110"/>
        </w:rPr>
        <w:t>հոդվածով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կարգով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վելու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դեպքում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եթե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գլխով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նախատեսված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չէ</w:t>
      </w:r>
      <w:proofErr w:type="spellEnd"/>
      <w:r>
        <w:rPr>
          <w:w w:val="110"/>
        </w:rPr>
        <w:t>։</w:t>
      </w:r>
    </w:p>
    <w:p w14:paraId="7C3A4522" w14:textId="77777777" w:rsidR="00D23C1C" w:rsidRDefault="00000000">
      <w:pPr>
        <w:pStyle w:val="ListParagraph"/>
        <w:numPr>
          <w:ilvl w:val="0"/>
          <w:numId w:val="1"/>
        </w:numPr>
        <w:tabs>
          <w:tab w:val="left" w:pos="1334"/>
        </w:tabs>
        <w:spacing w:line="432" w:lineRule="auto"/>
        <w:ind w:firstLine="532"/>
        <w:jc w:val="both"/>
      </w:pP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2017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մայիսի</w:t>
      </w:r>
      <w:proofErr w:type="spellEnd"/>
      <w:r>
        <w:rPr>
          <w:w w:val="105"/>
        </w:rPr>
        <w:t xml:space="preserve"> 25-ի N 572-Ն </w:t>
      </w:r>
      <w:proofErr w:type="spellStart"/>
      <w:r>
        <w:rPr>
          <w:w w:val="105"/>
        </w:rPr>
        <w:t>որոշմամբ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խիստ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գործիքների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մուտք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գործում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կայք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լրացնում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դաշտերը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անհրաժեշտության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կցելով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տեղեկություններ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օրենքի</w:t>
      </w:r>
      <w:proofErr w:type="spellEnd"/>
      <w:r>
        <w:rPr>
          <w:w w:val="105"/>
        </w:rPr>
        <w:t xml:space="preserve"> 10-րդ </w:t>
      </w:r>
      <w:proofErr w:type="spellStart"/>
      <w:r>
        <w:rPr>
          <w:w w:val="105"/>
        </w:rPr>
        <w:t>հոդվածով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դաշտերը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ինքնաշխատ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եղանակով</w:t>
      </w:r>
      <w:proofErr w:type="spellEnd"/>
      <w:r>
        <w:rPr>
          <w:w w:val="105"/>
        </w:rPr>
        <w:t>:</w:t>
      </w:r>
    </w:p>
    <w:p w14:paraId="627B1F36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61"/>
        </w:tabs>
        <w:spacing w:line="432" w:lineRule="auto"/>
        <w:ind w:right="1347" w:firstLine="532"/>
        <w:jc w:val="both"/>
      </w:pP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հանձնելիս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ներառյալ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օրենքի</w:t>
      </w:r>
      <w:proofErr w:type="spellEnd"/>
      <w:r>
        <w:rPr>
          <w:w w:val="105"/>
        </w:rPr>
        <w:t xml:space="preserve"> 10-րդ </w:t>
      </w:r>
      <w:proofErr w:type="spellStart"/>
      <w:r>
        <w:rPr>
          <w:w w:val="105"/>
        </w:rPr>
        <w:t>հոդ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վածով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նույնականացման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2869502E" w14:textId="77777777" w:rsidR="00D23C1C" w:rsidRDefault="00000000">
      <w:pPr>
        <w:pStyle w:val="ListParagraph"/>
        <w:numPr>
          <w:ilvl w:val="0"/>
          <w:numId w:val="1"/>
        </w:numPr>
        <w:tabs>
          <w:tab w:val="left" w:pos="1398"/>
        </w:tabs>
        <w:spacing w:line="429" w:lineRule="auto"/>
        <w:ind w:right="1350"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31-րդ </w:t>
      </w:r>
      <w:proofErr w:type="spellStart"/>
      <w:r>
        <w:rPr>
          <w:w w:val="105"/>
        </w:rPr>
        <w:t>կետին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ձևաչափով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N 2 </w:t>
      </w:r>
      <w:proofErr w:type="spellStart"/>
      <w:r>
        <w:rPr>
          <w:w w:val="105"/>
        </w:rPr>
        <w:t>ձևին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փոխանցման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օրվանից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օրվա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բաժնում</w:t>
      </w:r>
      <w:proofErr w:type="spellEnd"/>
      <w:r>
        <w:rPr>
          <w:w w:val="105"/>
        </w:rPr>
        <w:t>:</w:t>
      </w:r>
    </w:p>
    <w:p w14:paraId="6B35CE53" w14:textId="77777777" w:rsidR="00D23C1C" w:rsidRDefault="00000000">
      <w:pPr>
        <w:pStyle w:val="ListParagraph"/>
        <w:numPr>
          <w:ilvl w:val="0"/>
          <w:numId w:val="1"/>
        </w:numPr>
        <w:tabs>
          <w:tab w:val="left" w:pos="1393"/>
        </w:tabs>
        <w:spacing w:before="5" w:line="432" w:lineRule="auto"/>
        <w:ind w:right="1346" w:firstLine="532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31-րդ </w:t>
      </w:r>
      <w:proofErr w:type="spellStart"/>
      <w:r>
        <w:rPr>
          <w:w w:val="105"/>
        </w:rPr>
        <w:t>կետին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ներկայացված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Իմ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հայտարարությունները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բաժ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տողում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Հաստատված</w:t>
      </w:r>
      <w:proofErr w:type="spellEnd"/>
      <w:r>
        <w:rPr>
          <w:w w:val="105"/>
        </w:rPr>
        <w:t xml:space="preserve"> է» </w:t>
      </w:r>
      <w:proofErr w:type="spellStart"/>
      <w:r>
        <w:rPr>
          <w:w w:val="105"/>
        </w:rPr>
        <w:t>պիտակի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Կայքը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ինքնաշխատ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գեներացվող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հայտարարությունը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հավաստող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փաստաթուղթ</w:t>
      </w:r>
      <w:proofErr w:type="spellEnd"/>
      <w:r>
        <w:rPr>
          <w:w w:val="105"/>
        </w:rPr>
        <w:t>:</w:t>
      </w:r>
    </w:p>
    <w:p w14:paraId="0A392949" w14:textId="77777777" w:rsidR="00D23C1C" w:rsidRDefault="00D23C1C">
      <w:pPr>
        <w:spacing w:line="432" w:lineRule="auto"/>
        <w:jc w:val="both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4DF194FC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64"/>
        </w:tabs>
        <w:spacing w:before="85" w:line="432" w:lineRule="auto"/>
        <w:ind w:right="1350" w:firstLine="532"/>
        <w:jc w:val="both"/>
      </w:pPr>
      <w:proofErr w:type="spellStart"/>
      <w:r>
        <w:rPr>
          <w:w w:val="105"/>
        </w:rPr>
        <w:lastRenderedPageBreak/>
        <w:t>Հայտարարությունը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չեղարկվելու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Իմ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հայտարարությունները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բաժնում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տողում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չեղարկել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հրահանգը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նշելով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պատճառը</w:t>
      </w:r>
      <w:proofErr w:type="spellEnd"/>
      <w:r>
        <w:rPr>
          <w:w w:val="105"/>
        </w:rPr>
        <w:t>:</w:t>
      </w:r>
    </w:p>
    <w:p w14:paraId="47ED5B9E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50"/>
        </w:tabs>
        <w:spacing w:line="432" w:lineRule="auto"/>
        <w:ind w:firstLine="532"/>
        <w:jc w:val="both"/>
      </w:pPr>
      <w:proofErr w:type="spellStart"/>
      <w:r>
        <w:rPr>
          <w:w w:val="105"/>
        </w:rPr>
        <w:t>Հայտարարությունը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չեղարկված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Իմ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րությունները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բաժնում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տողում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Չեղարկված</w:t>
      </w:r>
      <w:proofErr w:type="spellEnd"/>
      <w:r>
        <w:rPr>
          <w:w w:val="105"/>
        </w:rPr>
        <w:t xml:space="preserve"> է» </w:t>
      </w:r>
      <w:proofErr w:type="spellStart"/>
      <w:r>
        <w:rPr>
          <w:w w:val="105"/>
        </w:rPr>
        <w:t>պիտակի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Կայքը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ինքնաշխատ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գեներացվող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հայտարարությունը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հրապարակված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հավաստող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փաստաթուղթ</w:t>
      </w:r>
      <w:proofErr w:type="spellEnd"/>
      <w:r>
        <w:rPr>
          <w:w w:val="105"/>
        </w:rPr>
        <w:t>:</w:t>
      </w:r>
    </w:p>
    <w:p w14:paraId="77E08E97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16"/>
        </w:tabs>
        <w:spacing w:line="432" w:lineRule="auto"/>
        <w:ind w:right="1349" w:firstLine="532"/>
        <w:jc w:val="both"/>
      </w:pP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ինքնակառավարման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կարգի</w:t>
      </w:r>
      <w:proofErr w:type="spellEnd"/>
      <w:r>
        <w:rPr>
          <w:w w:val="110"/>
        </w:rPr>
        <w:t xml:space="preserve"> 31-րդ </w:t>
      </w:r>
      <w:proofErr w:type="spellStart"/>
      <w:r>
        <w:rPr>
          <w:w w:val="110"/>
        </w:rPr>
        <w:t>կետի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համաձայն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կարող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վերաբերյալ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կայացվել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հրապարակային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ծանուցում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նշվում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spacing w:val="-30"/>
          <w:w w:val="110"/>
        </w:rPr>
        <w:t xml:space="preserve">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հայրանունը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ծննդյան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տարին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ամիսը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բնակության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վայրի</w:t>
      </w:r>
      <w:proofErr w:type="spellEnd"/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հաշվառման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հասցեն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իսկ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դիտելու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անհրաժեշտ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հղումով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անցնելուց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մուտքագրել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անձը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հաստատող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փաստաթղթի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անձնագիր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նույնականացման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քարտ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հանրային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ծառայությունների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համարանիշը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վարորդական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վկայականի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հանրային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ծառայությունների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համարանիշը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ինչպես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նաև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հաստատել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բջջային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հեռախոսահամարը</w:t>
      </w:r>
      <w:proofErr w:type="spellEnd"/>
      <w:r>
        <w:rPr>
          <w:w w:val="110"/>
        </w:rPr>
        <w:t>:</w:t>
      </w:r>
    </w:p>
    <w:p w14:paraId="7CCB4105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30"/>
        </w:tabs>
        <w:spacing w:line="429" w:lineRule="auto"/>
        <w:ind w:right="1351" w:firstLine="532"/>
        <w:jc w:val="both"/>
      </w:pP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ինքնակառավարման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կարգի</w:t>
      </w:r>
      <w:proofErr w:type="spellEnd"/>
      <w:r>
        <w:rPr>
          <w:w w:val="110"/>
        </w:rPr>
        <w:t xml:space="preserve"> 37-րդ </w:t>
      </w:r>
      <w:proofErr w:type="spellStart"/>
      <w:r>
        <w:rPr>
          <w:w w:val="110"/>
        </w:rPr>
        <w:t>կետի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համաձայն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հրապարակված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հայտարարությունները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ենթակա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չեն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բաժանորդագրության</w:t>
      </w:r>
      <w:proofErr w:type="spellEnd"/>
      <w:r>
        <w:rPr>
          <w:w w:val="110"/>
        </w:rPr>
        <w:t>:</w:t>
      </w:r>
    </w:p>
    <w:p w14:paraId="1C8A5AEC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86"/>
        </w:tabs>
        <w:spacing w:line="432" w:lineRule="auto"/>
        <w:ind w:right="1347" w:firstLine="532"/>
        <w:jc w:val="both"/>
      </w:pPr>
      <w:proofErr w:type="spellStart"/>
      <w:r>
        <w:rPr>
          <w:w w:val="110"/>
        </w:rPr>
        <w:t>Հայտարարություն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ֆիզիկական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իրավաբանական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ինքնակառավարման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ներկայացվող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հայտարարության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տեքստը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պետք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ներկայացվի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ձևաչափով</w:t>
      </w:r>
      <w:proofErr w:type="spellEnd"/>
      <w:r>
        <w:rPr>
          <w:w w:val="110"/>
        </w:rPr>
        <w:t xml:space="preserve">` </w:t>
      </w:r>
      <w:proofErr w:type="spellStart"/>
      <w:r>
        <w:rPr>
          <w:w w:val="110"/>
        </w:rPr>
        <w:t>համաձայն</w:t>
      </w:r>
      <w:proofErr w:type="spellEnd"/>
      <w:r>
        <w:rPr>
          <w:w w:val="110"/>
        </w:rPr>
        <w:t xml:space="preserve"> N 2 </w:t>
      </w:r>
      <w:proofErr w:type="spellStart"/>
      <w:r>
        <w:rPr>
          <w:w w:val="110"/>
        </w:rPr>
        <w:t>ձևի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Հայտարարության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տեքստային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մասը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պետք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մուտքագրված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լինի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հայերենով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յունիկոդ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unicode</w:t>
      </w:r>
      <w:proofErr w:type="spellEnd"/>
      <w:r>
        <w:rPr>
          <w:w w:val="110"/>
        </w:rPr>
        <w:t>)</w:t>
      </w:r>
      <w:r>
        <w:rPr>
          <w:spacing w:val="31"/>
          <w:w w:val="110"/>
        </w:rPr>
        <w:t xml:space="preserve"> </w:t>
      </w:r>
      <w:proofErr w:type="spellStart"/>
      <w:r>
        <w:rPr>
          <w:w w:val="110"/>
        </w:rPr>
        <w:t>տառաշարով</w:t>
      </w:r>
      <w:proofErr w:type="spellEnd"/>
      <w:r>
        <w:rPr>
          <w:w w:val="110"/>
        </w:rPr>
        <w:t>:</w:t>
      </w:r>
    </w:p>
    <w:p w14:paraId="02CEDE30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96"/>
        </w:tabs>
        <w:spacing w:line="432" w:lineRule="auto"/>
        <w:ind w:right="1349" w:firstLine="532"/>
        <w:jc w:val="both"/>
      </w:pPr>
      <w:proofErr w:type="spellStart"/>
      <w:r>
        <w:rPr>
          <w:w w:val="105"/>
        </w:rPr>
        <w:t>Հայտարարությունը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հայտարարությանը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տեքստային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«doc», «docx» </w:t>
      </w:r>
      <w:proofErr w:type="spellStart"/>
      <w:r>
        <w:rPr>
          <w:w w:val="105"/>
        </w:rPr>
        <w:t>ձևաչափի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ֆայլերով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ներկայացվել</w:t>
      </w:r>
      <w:proofErr w:type="spellEnd"/>
      <w:r>
        <w:rPr>
          <w:w w:val="105"/>
        </w:rPr>
        <w:t xml:space="preserve"> «doc», «docx», «</w:t>
      </w:r>
      <w:proofErr w:type="spellStart"/>
      <w:r>
        <w:rPr>
          <w:w w:val="105"/>
        </w:rPr>
        <w:t>xls</w:t>
      </w:r>
      <w:proofErr w:type="spellEnd"/>
      <w:r>
        <w:rPr>
          <w:w w:val="105"/>
        </w:rPr>
        <w:t>», «xlsx», «pdf», «jpg»,</w:t>
      </w:r>
      <w:r>
        <w:rPr>
          <w:spacing w:val="-8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png</w:t>
      </w:r>
      <w:proofErr w:type="spellEnd"/>
      <w:r>
        <w:rPr>
          <w:w w:val="105"/>
        </w:rPr>
        <w:t>»,</w:t>
      </w:r>
    </w:p>
    <w:p w14:paraId="552E91BB" w14:textId="77777777" w:rsidR="00D23C1C" w:rsidRDefault="00D23C1C">
      <w:pPr>
        <w:spacing w:line="432" w:lineRule="auto"/>
        <w:jc w:val="both"/>
        <w:sectPr w:rsidR="00D23C1C">
          <w:headerReference w:type="default" r:id="rId8"/>
          <w:pgSz w:w="12240" w:h="15840"/>
          <w:pgMar w:top="1300" w:right="520" w:bottom="280" w:left="1420" w:header="685" w:footer="0" w:gutter="0"/>
          <w:pgNumType w:start="10"/>
          <w:cols w:space="720"/>
        </w:sectPr>
      </w:pPr>
    </w:p>
    <w:p w14:paraId="769998E9" w14:textId="77777777" w:rsidR="00D23C1C" w:rsidRDefault="00000000">
      <w:pPr>
        <w:pStyle w:val="BodyText"/>
        <w:spacing w:before="85" w:line="429" w:lineRule="auto"/>
      </w:pPr>
      <w:r>
        <w:rPr>
          <w:w w:val="105"/>
        </w:rPr>
        <w:lastRenderedPageBreak/>
        <w:t xml:space="preserve">«gif» </w:t>
      </w:r>
      <w:proofErr w:type="spellStart"/>
      <w:r>
        <w:rPr>
          <w:w w:val="105"/>
        </w:rPr>
        <w:t>ձևաչափի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ֆայլերով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ձևաչափերով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արխիվացված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տեսքով</w:t>
      </w:r>
      <w:proofErr w:type="spellEnd"/>
      <w:r>
        <w:rPr>
          <w:w w:val="105"/>
        </w:rPr>
        <w:t>՝</w:t>
      </w:r>
    </w:p>
    <w:p w14:paraId="7D8C1BA6" w14:textId="77777777" w:rsidR="00D23C1C" w:rsidRDefault="00000000">
      <w:pPr>
        <w:pStyle w:val="BodyText"/>
        <w:spacing w:before="4"/>
      </w:pPr>
      <w:r>
        <w:rPr>
          <w:w w:val="105"/>
        </w:rPr>
        <w:t xml:space="preserve">«zip» </w:t>
      </w:r>
      <w:proofErr w:type="spellStart"/>
      <w:r>
        <w:rPr>
          <w:w w:val="105"/>
        </w:rPr>
        <w:t>ձևաչափով</w:t>
      </w:r>
      <w:proofErr w:type="spellEnd"/>
      <w:r>
        <w:rPr>
          <w:w w:val="105"/>
        </w:rPr>
        <w:t>:</w:t>
      </w:r>
    </w:p>
    <w:p w14:paraId="030DBD00" w14:textId="77777777" w:rsidR="00D23C1C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03" w:line="432" w:lineRule="auto"/>
        <w:ind w:firstLine="532"/>
        <w:jc w:val="both"/>
      </w:pPr>
      <w:proofErr w:type="spellStart"/>
      <w:r>
        <w:rPr>
          <w:w w:val="105"/>
        </w:rPr>
        <w:t>Իրավաբանական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գործակալության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ծրագրային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մատուցման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ընթացները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ունենան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ներկայացնողի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գաղտնիության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պատշաճ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ֆիզիկական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պաշտպանվածությունը</w:t>
      </w:r>
      <w:proofErr w:type="spellEnd"/>
      <w:r>
        <w:rPr>
          <w:w w:val="105"/>
        </w:rPr>
        <w:t>:</w:t>
      </w:r>
    </w:p>
    <w:p w14:paraId="411848B2" w14:textId="77777777" w:rsidR="00D23C1C" w:rsidRDefault="00D23C1C">
      <w:pPr>
        <w:spacing w:line="432" w:lineRule="auto"/>
        <w:jc w:val="both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5BA9A823" w14:textId="77777777" w:rsidR="00D23C1C" w:rsidRDefault="00000000">
      <w:pPr>
        <w:pStyle w:val="BodyText"/>
        <w:spacing w:before="85"/>
        <w:ind w:left="8273"/>
      </w:pPr>
      <w:proofErr w:type="spellStart"/>
      <w:r>
        <w:rPr>
          <w:u w:val="single"/>
        </w:rPr>
        <w:lastRenderedPageBreak/>
        <w:t>Ձև</w:t>
      </w:r>
      <w:proofErr w:type="spellEnd"/>
      <w:r>
        <w:rPr>
          <w:u w:val="single"/>
        </w:rPr>
        <w:t xml:space="preserve"> N</w:t>
      </w:r>
      <w:r>
        <w:t xml:space="preserve"> </w:t>
      </w:r>
      <w:r>
        <w:rPr>
          <w:u w:val="single"/>
        </w:rPr>
        <w:t>1</w:t>
      </w:r>
    </w:p>
    <w:p w14:paraId="16A41E89" w14:textId="77777777" w:rsidR="00D23C1C" w:rsidRDefault="00000000">
      <w:pPr>
        <w:pStyle w:val="BodyText"/>
        <w:spacing w:before="201" w:line="427" w:lineRule="auto"/>
        <w:ind w:left="2926" w:hanging="1863"/>
      </w:pPr>
      <w:r>
        <w:pict w14:anchorId="47A10BA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3.6pt;margin-top:53.45pt;width:425.55pt;height:290.2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19"/>
                    <w:gridCol w:w="5469"/>
                  </w:tblGrid>
                  <w:tr w:rsidR="00D23C1C" w14:paraId="7D6599FD" w14:textId="77777777">
                    <w:trPr>
                      <w:trHeight w:val="1211"/>
                    </w:trPr>
                    <w:tc>
                      <w:tcPr>
                        <w:tcW w:w="3019" w:type="dxa"/>
                      </w:tcPr>
                      <w:p w14:paraId="3D83B5AC" w14:textId="77777777" w:rsidR="00D23C1C" w:rsidRDefault="00000000">
                        <w:pPr>
                          <w:pStyle w:val="TableParagraph"/>
                          <w:spacing w:before="32" w:line="288" w:lineRule="auto"/>
                          <w:ind w:left="102" w:right="84"/>
                          <w:jc w:val="both"/>
                        </w:pPr>
                        <w:proofErr w:type="spellStart"/>
                        <w:r>
                          <w:rPr>
                            <w:w w:val="110"/>
                          </w:rPr>
                          <w:t>Հայտատուի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տվյալները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</w:rPr>
                          <w:t>լրացվում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է </w:t>
                        </w:r>
                        <w:proofErr w:type="spellStart"/>
                        <w:r>
                          <w:rPr>
                            <w:w w:val="110"/>
                          </w:rPr>
                          <w:t>ինքնաշխատ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կայքի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կողմից</w:t>
                        </w:r>
                        <w:proofErr w:type="spellEnd"/>
                        <w:r>
                          <w:rPr>
                            <w:w w:val="110"/>
                          </w:rPr>
                          <w:t>)</w:t>
                        </w:r>
                      </w:p>
                    </w:tc>
                    <w:tc>
                      <w:tcPr>
                        <w:tcW w:w="5469" w:type="dxa"/>
                      </w:tcPr>
                      <w:p w14:paraId="00DD5A82" w14:textId="77777777" w:rsidR="00D23C1C" w:rsidRDefault="00000000">
                        <w:pPr>
                          <w:pStyle w:val="TableParagraph"/>
                          <w:spacing w:before="32" w:line="288" w:lineRule="auto"/>
                          <w:ind w:left="100" w:right="87"/>
                          <w:jc w:val="both"/>
                        </w:pPr>
                        <w:proofErr w:type="spellStart"/>
                        <w:r>
                          <w:rPr>
                            <w:w w:val="110"/>
                          </w:rPr>
                          <w:t>Ֆիզիկական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անձի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անունը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</w:rPr>
                          <w:t>ազգանունը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ՀԾՀ-ն, </w:t>
                        </w:r>
                        <w:proofErr w:type="spellStart"/>
                        <w:r>
                          <w:rPr>
                            <w:w w:val="110"/>
                          </w:rPr>
                          <w:t>իսկ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պետական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տեղական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ինքնակառավար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0"/>
                          </w:rPr>
                          <w:t>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մարմնի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</w:rPr>
                          <w:t>իրավաբանական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անձի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դեպքում</w:t>
                        </w:r>
                        <w:proofErr w:type="spellEnd"/>
                        <w:r>
                          <w:rPr>
                            <w:w w:val="110"/>
                          </w:rPr>
                          <w:t>՝</w:t>
                        </w:r>
                      </w:p>
                      <w:p w14:paraId="46E5EA98" w14:textId="77777777" w:rsidR="00D23C1C" w:rsidRDefault="00000000">
                        <w:pPr>
                          <w:pStyle w:val="TableParagraph"/>
                          <w:spacing w:before="1" w:line="247" w:lineRule="exact"/>
                          <w:ind w:left="100"/>
                          <w:jc w:val="both"/>
                        </w:pPr>
                        <w:proofErr w:type="spellStart"/>
                        <w:r>
                          <w:rPr>
                            <w:w w:val="105"/>
                          </w:rPr>
                          <w:t>լրիվ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անվանումը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և ՀՎՀՀ-ն:</w:t>
                        </w:r>
                      </w:p>
                    </w:tc>
                  </w:tr>
                  <w:tr w:rsidR="00D23C1C" w14:paraId="696C6E19" w14:textId="77777777">
                    <w:trPr>
                      <w:trHeight w:val="4548"/>
                    </w:trPr>
                    <w:tc>
                      <w:tcPr>
                        <w:tcW w:w="3019" w:type="dxa"/>
                      </w:tcPr>
                      <w:p w14:paraId="3DD1833C" w14:textId="77777777" w:rsidR="00D23C1C" w:rsidRDefault="00000000">
                        <w:pPr>
                          <w:pStyle w:val="TableParagraph"/>
                          <w:tabs>
                            <w:tab w:val="left" w:pos="2038"/>
                          </w:tabs>
                          <w:spacing w:before="34" w:line="288" w:lineRule="auto"/>
                          <w:ind w:left="102" w:right="84"/>
                          <w:jc w:val="both"/>
                        </w:pPr>
                        <w:proofErr w:type="spellStart"/>
                        <w:r>
                          <w:rPr>
                            <w:w w:val="110"/>
                          </w:rPr>
                          <w:t>Ծանուցման</w:t>
                        </w:r>
                        <w:proofErr w:type="spellEnd"/>
                        <w:r>
                          <w:rPr>
                            <w:w w:val="110"/>
                          </w:rPr>
                          <w:tab/>
                        </w:r>
                        <w:proofErr w:type="spellStart"/>
                        <w:r>
                          <w:rPr>
                            <w:w w:val="110"/>
                          </w:rPr>
                          <w:t>տեքստը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</w:rPr>
                          <w:t>լրացվում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է </w:t>
                        </w:r>
                        <w:proofErr w:type="spellStart"/>
                        <w:r>
                          <w:rPr>
                            <w:w w:val="110"/>
                          </w:rPr>
                          <w:t>ինքնաշխատ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կայքի</w:t>
                        </w:r>
                        <w:proofErr w:type="spellEnd"/>
                        <w:r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կողմից</w:t>
                        </w:r>
                        <w:proofErr w:type="spellEnd"/>
                        <w:r>
                          <w:rPr>
                            <w:w w:val="110"/>
                          </w:rPr>
                          <w:t>)</w:t>
                        </w:r>
                      </w:p>
                    </w:tc>
                    <w:tc>
                      <w:tcPr>
                        <w:tcW w:w="5469" w:type="dxa"/>
                      </w:tcPr>
                      <w:p w14:paraId="29A4663F" w14:textId="77777777" w:rsidR="00D23C1C" w:rsidRDefault="00000000">
                        <w:pPr>
                          <w:pStyle w:val="TableParagraph"/>
                          <w:spacing w:before="34" w:line="288" w:lineRule="auto"/>
                          <w:ind w:left="100" w:right="85"/>
                          <w:jc w:val="both"/>
                        </w:pPr>
                        <w:proofErr w:type="spellStart"/>
                        <w:r>
                          <w:rPr>
                            <w:w w:val="105"/>
                          </w:rPr>
                          <w:t>Ծանուցվող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անձի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տվյալները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՝ </w:t>
                        </w:r>
                        <w:proofErr w:type="spellStart"/>
                        <w:r>
                          <w:rPr>
                            <w:w w:val="105"/>
                          </w:rPr>
                          <w:t>ֆիզիկական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անձի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անունը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ազգանունը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հայրանունը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ծննդյան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օրը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տարին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ամիսը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</w:rPr>
                          <w:t>բնակության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վայրի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կամ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հաշվառման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հասցեն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իրավաբանական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անձի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դեպքում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՝ ՀՎՀՀ-ն, և </w:t>
                        </w:r>
                        <w:proofErr w:type="spellStart"/>
                        <w:r>
                          <w:rPr>
                            <w:w w:val="105"/>
                          </w:rPr>
                          <w:t>հղում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որի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միջոցով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անձը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անցնելով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նույնականացում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կարող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է </w:t>
                        </w:r>
                        <w:proofErr w:type="spellStart"/>
                        <w:r>
                          <w:rPr>
                            <w:w w:val="105"/>
                          </w:rPr>
                          <w:t>ծանոթանալ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ծանուցման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տեքստին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</w:rPr>
                          <w:t>առկայության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w w:val="105"/>
                          </w:rPr>
                          <w:t>դեպքում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՝ </w:t>
                        </w:r>
                        <w:proofErr w:type="spellStart"/>
                        <w:r>
                          <w:rPr>
                            <w:w w:val="105"/>
                          </w:rPr>
                          <w:t>կից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փաստաթղթերին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տեղեկատվություններ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այն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մասին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թե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երբ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է </w:t>
                        </w:r>
                        <w:proofErr w:type="spellStart"/>
                        <w:r>
                          <w:rPr>
                            <w:w w:val="105"/>
                          </w:rPr>
                          <w:t>անձին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ուղարկվել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ծանուցումը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պաշտոնական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էլեկտրոնային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փոստի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</w:rPr>
                          <w:t>փոստային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պատվիրված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նամակի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միջոցով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կամ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տեղադրվել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Հայաստանի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Հանրապետության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հարկային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օրենսգրքով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սահմանված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հարկային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մարմնի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հաշվետվությունների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ներկայացման</w:t>
                        </w:r>
                        <w:proofErr w:type="spellEnd"/>
                        <w:r>
                          <w:rPr>
                            <w:spacing w:val="1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էլեկտրոնային</w:t>
                        </w:r>
                        <w:proofErr w:type="spellEnd"/>
                      </w:p>
                      <w:p w14:paraId="22F34360" w14:textId="77777777" w:rsidR="00D23C1C" w:rsidRDefault="00000000">
                        <w:pPr>
                          <w:pStyle w:val="TableParagraph"/>
                          <w:spacing w:before="0" w:line="244" w:lineRule="exact"/>
                          <w:ind w:left="100"/>
                          <w:jc w:val="both"/>
                        </w:pPr>
                        <w:proofErr w:type="spellStart"/>
                        <w:r>
                          <w:rPr>
                            <w:w w:val="110"/>
                          </w:rPr>
                          <w:t>կառավարման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համակարգի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անձնական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էջում</w:t>
                        </w:r>
                        <w:proofErr w:type="spellEnd"/>
                        <w:r>
                          <w:rPr>
                            <w:w w:val="110"/>
                          </w:rPr>
                          <w:t>։</w:t>
                        </w:r>
                      </w:p>
                    </w:tc>
                  </w:tr>
                </w:tbl>
                <w:p w14:paraId="7FC8A612" w14:textId="77777777" w:rsidR="00D23C1C" w:rsidRDefault="00D23C1C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«ԻՆՔՆԱՇԽԱՏ ԵՂԱՆԱԿՈՎ ՀՐԱՊԱՐԱԿԱՅԻՆ ԾԱՆՈՒՑՈՒՄ» ՏԵՍԱԿԻ ՀԱՅՏԱՐԱՐՈՒԹՅԱՆ ՁԵՎԱՉԱՓ</w:t>
      </w:r>
    </w:p>
    <w:p w14:paraId="31341CC0" w14:textId="77777777" w:rsidR="00D23C1C" w:rsidRDefault="00D23C1C">
      <w:pPr>
        <w:spacing w:line="427" w:lineRule="auto"/>
        <w:sectPr w:rsidR="00D23C1C">
          <w:pgSz w:w="12240" w:h="15840"/>
          <w:pgMar w:top="1300" w:right="520" w:bottom="280" w:left="1420" w:header="685" w:footer="0" w:gutter="0"/>
          <w:cols w:space="720"/>
        </w:sectPr>
      </w:pPr>
    </w:p>
    <w:p w14:paraId="373FC752" w14:textId="77777777" w:rsidR="00D23C1C" w:rsidRDefault="00000000">
      <w:pPr>
        <w:pStyle w:val="BodyText"/>
        <w:spacing w:before="85"/>
        <w:ind w:left="0" w:right="1344"/>
        <w:jc w:val="right"/>
      </w:pPr>
      <w:proofErr w:type="spellStart"/>
      <w:r>
        <w:rPr>
          <w:u w:val="single"/>
        </w:rPr>
        <w:lastRenderedPageBreak/>
        <w:t>Ձև</w:t>
      </w:r>
      <w:proofErr w:type="spellEnd"/>
      <w:r>
        <w:rPr>
          <w:u w:val="single"/>
        </w:rPr>
        <w:t xml:space="preserve"> N</w:t>
      </w:r>
      <w:r>
        <w:t xml:space="preserve"> </w:t>
      </w:r>
      <w:r>
        <w:rPr>
          <w:u w:val="single"/>
        </w:rPr>
        <w:t>2</w:t>
      </w:r>
    </w:p>
    <w:p w14:paraId="24CE58E7" w14:textId="77777777" w:rsidR="00D23C1C" w:rsidRDefault="00D23C1C">
      <w:pPr>
        <w:pStyle w:val="BodyText"/>
        <w:ind w:left="0"/>
        <w:rPr>
          <w:sz w:val="29"/>
        </w:rPr>
      </w:pPr>
    </w:p>
    <w:p w14:paraId="1B354DAB" w14:textId="77777777" w:rsidR="00D23C1C" w:rsidRDefault="00000000">
      <w:pPr>
        <w:pStyle w:val="BodyText"/>
        <w:spacing w:before="95"/>
        <w:ind w:left="1373"/>
      </w:pPr>
      <w:r>
        <w:rPr>
          <w:w w:val="105"/>
        </w:rPr>
        <w:t>«ՀՐԱՊԱՐԱԿԱՅԻՆ ԾԱՆՈՒՑՈՒՄ» ՏԵՍԱԿԻ ՀԱՅՏԱՐԱՐՈՒԹՅԱՆ</w:t>
      </w:r>
    </w:p>
    <w:p w14:paraId="66F151FD" w14:textId="77777777" w:rsidR="00D23C1C" w:rsidRDefault="00000000">
      <w:pPr>
        <w:pStyle w:val="BodyText"/>
        <w:spacing w:before="199"/>
        <w:ind w:left="4116"/>
      </w:pPr>
      <w:r>
        <w:t>ՁԵՎԱՉԱՓ</w:t>
      </w:r>
    </w:p>
    <w:p w14:paraId="52E351F1" w14:textId="77777777" w:rsidR="00D23C1C" w:rsidRDefault="00D23C1C">
      <w:pPr>
        <w:pStyle w:val="BodyText"/>
        <w:spacing w:before="7"/>
        <w:ind w:left="0"/>
        <w:rPr>
          <w:sz w:val="14"/>
        </w:rPr>
      </w:pPr>
    </w:p>
    <w:tbl>
      <w:tblPr>
        <w:tblW w:w="0" w:type="auto"/>
        <w:tblInd w:w="12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5932"/>
      </w:tblGrid>
      <w:tr w:rsidR="00D23C1C" w14:paraId="1CF2DE4F" w14:textId="77777777">
        <w:trPr>
          <w:trHeight w:val="1215"/>
        </w:trPr>
        <w:tc>
          <w:tcPr>
            <w:tcW w:w="3244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5CB6E21" w14:textId="77777777" w:rsidR="00D23C1C" w:rsidRDefault="00000000">
            <w:pPr>
              <w:pStyle w:val="TableParagraph"/>
              <w:tabs>
                <w:tab w:val="left" w:pos="2115"/>
              </w:tabs>
              <w:spacing w:before="37" w:line="288" w:lineRule="auto"/>
              <w:ind w:left="4" w:right="-29" w:firstLine="72"/>
              <w:jc w:val="both"/>
            </w:pPr>
            <w:proofErr w:type="spellStart"/>
            <w:r>
              <w:rPr>
                <w:w w:val="110"/>
              </w:rPr>
              <w:t>Հայտատուի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տվյալները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լրացվում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ինքնաշխատ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կայքի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կողմից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կայք</w:t>
            </w:r>
            <w:proofErr w:type="spellEnd"/>
            <w:r>
              <w:rPr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մուտք</w:t>
            </w:r>
            <w:proofErr w:type="spellEnd"/>
          </w:p>
          <w:p w14:paraId="184CD131" w14:textId="77777777" w:rsidR="00D23C1C" w:rsidRDefault="00000000">
            <w:pPr>
              <w:pStyle w:val="TableParagraph"/>
              <w:spacing w:before="0" w:line="247" w:lineRule="exact"/>
              <w:ind w:left="4"/>
              <w:jc w:val="both"/>
            </w:pPr>
            <w:proofErr w:type="spellStart"/>
            <w:r>
              <w:rPr>
                <w:w w:val="110"/>
              </w:rPr>
              <w:t>գործելիս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դեր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ընտրելիս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5932" w:type="dxa"/>
            <w:tcBorders>
              <w:left w:val="single" w:sz="12" w:space="0" w:color="EFEFEF"/>
              <w:bottom w:val="single" w:sz="12" w:space="0" w:color="EFEFEF"/>
              <w:right w:val="single" w:sz="12" w:space="0" w:color="9F9F9F"/>
            </w:tcBorders>
          </w:tcPr>
          <w:p w14:paraId="5601F92D" w14:textId="77777777" w:rsidR="00D23C1C" w:rsidRDefault="00000000">
            <w:pPr>
              <w:pStyle w:val="TableParagraph"/>
              <w:spacing w:before="37" w:line="288" w:lineRule="auto"/>
              <w:ind w:right="-15"/>
              <w:jc w:val="both"/>
            </w:pPr>
            <w:proofErr w:type="spellStart"/>
            <w:r>
              <w:rPr>
                <w:w w:val="110"/>
              </w:rPr>
              <w:t>Ֆիզիկական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անձի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անունը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ազգանունը</w:t>
            </w:r>
            <w:proofErr w:type="spellEnd"/>
            <w:r>
              <w:rPr>
                <w:w w:val="110"/>
              </w:rPr>
              <w:t xml:space="preserve"> և ՀԾՀ-ն, </w:t>
            </w:r>
            <w:proofErr w:type="spellStart"/>
            <w:r>
              <w:rPr>
                <w:w w:val="110"/>
              </w:rPr>
              <w:t>իսկ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պետական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ինքնակառավարման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մարմնի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իրավաբանական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անձի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դեպքում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լրիվ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  <w:r>
              <w:rPr>
                <w:w w:val="110"/>
              </w:rPr>
              <w:t xml:space="preserve"> և</w:t>
            </w:r>
          </w:p>
          <w:p w14:paraId="24C10BEA" w14:textId="77777777" w:rsidR="00D23C1C" w:rsidRDefault="00000000">
            <w:pPr>
              <w:pStyle w:val="TableParagraph"/>
              <w:spacing w:before="0" w:line="247" w:lineRule="exact"/>
              <w:jc w:val="both"/>
            </w:pPr>
            <w:r>
              <w:rPr>
                <w:w w:val="115"/>
              </w:rPr>
              <w:t>ՀՎՀՀ-ն:</w:t>
            </w:r>
          </w:p>
        </w:tc>
      </w:tr>
      <w:tr w:rsidR="00D23C1C" w14:paraId="0199F909" w14:textId="77777777">
        <w:trPr>
          <w:trHeight w:val="908"/>
        </w:trPr>
        <w:tc>
          <w:tcPr>
            <w:tcW w:w="324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C474F6C" w14:textId="77777777" w:rsidR="00D23C1C" w:rsidRDefault="00000000">
            <w:pPr>
              <w:pStyle w:val="TableParagraph"/>
              <w:spacing w:line="288" w:lineRule="auto"/>
              <w:ind w:left="4" w:right="-29"/>
            </w:pPr>
            <w:proofErr w:type="spellStart"/>
            <w:r>
              <w:rPr>
                <w:w w:val="110"/>
              </w:rPr>
              <w:t>Հայտարարության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հիմքը</w:t>
            </w:r>
            <w:proofErr w:type="spellEnd"/>
          </w:p>
        </w:tc>
        <w:tc>
          <w:tcPr>
            <w:tcW w:w="593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9F9F9F"/>
            </w:tcBorders>
          </w:tcPr>
          <w:p w14:paraId="46BEAA17" w14:textId="77777777" w:rsidR="00D23C1C" w:rsidRDefault="00000000">
            <w:pPr>
              <w:pStyle w:val="TableParagraph"/>
              <w:tabs>
                <w:tab w:val="left" w:pos="1091"/>
                <w:tab w:val="left" w:pos="2878"/>
                <w:tab w:val="left" w:pos="4159"/>
                <w:tab w:val="left" w:pos="4834"/>
              </w:tabs>
              <w:spacing w:line="288" w:lineRule="auto"/>
              <w:ind w:right="-15"/>
            </w:pP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ակտը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հայտարա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րություն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ներկայացնելու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պահանջը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հնարավո</w:t>
            </w:r>
            <w:proofErr w:type="spellEnd"/>
            <w:r>
              <w:rPr>
                <w:w w:val="105"/>
              </w:rPr>
              <w:t>-</w:t>
            </w:r>
          </w:p>
          <w:p w14:paraId="1B90159D" w14:textId="77777777" w:rsidR="00D23C1C" w:rsidRDefault="00000000">
            <w:pPr>
              <w:pStyle w:val="TableParagraph"/>
              <w:spacing w:before="2" w:line="246" w:lineRule="exact"/>
            </w:pPr>
            <w:proofErr w:type="spellStart"/>
            <w:r>
              <w:rPr>
                <w:w w:val="105"/>
              </w:rPr>
              <w:t>րությունը</w:t>
            </w:r>
            <w:proofErr w:type="spellEnd"/>
            <w:r>
              <w:rPr>
                <w:w w:val="105"/>
              </w:rPr>
              <w:t>:</w:t>
            </w:r>
          </w:p>
        </w:tc>
      </w:tr>
      <w:tr w:rsidR="00D23C1C" w14:paraId="0566ED25" w14:textId="77777777">
        <w:trPr>
          <w:trHeight w:val="606"/>
        </w:trPr>
        <w:tc>
          <w:tcPr>
            <w:tcW w:w="3244" w:type="dxa"/>
            <w:tcBorders>
              <w:top w:val="single" w:sz="12" w:space="0" w:color="EFEFEF"/>
              <w:left w:val="single" w:sz="12" w:space="0" w:color="EFEFEF"/>
              <w:bottom w:val="single" w:sz="12" w:space="0" w:color="9F9F9F"/>
              <w:right w:val="single" w:sz="12" w:space="0" w:color="EFEFEF"/>
            </w:tcBorders>
          </w:tcPr>
          <w:p w14:paraId="0AF38F50" w14:textId="77777777" w:rsidR="00D23C1C" w:rsidRDefault="00000000">
            <w:pPr>
              <w:pStyle w:val="TableParagraph"/>
              <w:ind w:left="4"/>
            </w:pPr>
            <w:proofErr w:type="spellStart"/>
            <w:r>
              <w:rPr>
                <w:w w:val="110"/>
              </w:rPr>
              <w:t>Ծանուցման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վերնագիրը</w:t>
            </w:r>
            <w:proofErr w:type="spellEnd"/>
          </w:p>
        </w:tc>
        <w:tc>
          <w:tcPr>
            <w:tcW w:w="5932" w:type="dxa"/>
            <w:tcBorders>
              <w:top w:val="single" w:sz="12" w:space="0" w:color="EFEFE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CCD96A7" w14:textId="77777777" w:rsidR="00D23C1C" w:rsidRDefault="00000000">
            <w:pPr>
              <w:pStyle w:val="TableParagraph"/>
              <w:ind w:right="-15"/>
            </w:pPr>
            <w:proofErr w:type="spellStart"/>
            <w:r>
              <w:rPr>
                <w:w w:val="110"/>
              </w:rPr>
              <w:t>Պետք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պարունակի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ակտով</w:t>
            </w:r>
            <w:proofErr w:type="spellEnd"/>
            <w:r>
              <w:rPr>
                <w:spacing w:val="5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սահմանված</w:t>
            </w:r>
            <w:proofErr w:type="spellEnd"/>
          </w:p>
          <w:p w14:paraId="3619588D" w14:textId="77777777" w:rsidR="00D23C1C" w:rsidRDefault="00000000">
            <w:pPr>
              <w:pStyle w:val="TableParagraph"/>
              <w:spacing w:before="49" w:line="251" w:lineRule="exact"/>
            </w:pPr>
            <w:proofErr w:type="spellStart"/>
            <w:r>
              <w:rPr>
                <w:w w:val="105"/>
              </w:rPr>
              <w:t>հայտարարության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անվանումը</w:t>
            </w:r>
            <w:proofErr w:type="spellEnd"/>
            <w:r>
              <w:rPr>
                <w:w w:val="105"/>
              </w:rPr>
              <w:t>:</w:t>
            </w:r>
          </w:p>
        </w:tc>
      </w:tr>
      <w:tr w:rsidR="00D23C1C" w14:paraId="5389B89C" w14:textId="77777777">
        <w:trPr>
          <w:trHeight w:val="2120"/>
        </w:trPr>
        <w:tc>
          <w:tcPr>
            <w:tcW w:w="3244" w:type="dxa"/>
            <w:tcBorders>
              <w:top w:val="single" w:sz="12" w:space="0" w:color="9F9F9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8A468B3" w14:textId="77777777" w:rsidR="00D23C1C" w:rsidRDefault="00000000">
            <w:pPr>
              <w:pStyle w:val="TableParagraph"/>
              <w:ind w:left="4"/>
            </w:pPr>
            <w:proofErr w:type="spellStart"/>
            <w:r>
              <w:rPr>
                <w:w w:val="110"/>
              </w:rPr>
              <w:t>Ծանուցման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տեքստը</w:t>
            </w:r>
            <w:proofErr w:type="spellEnd"/>
          </w:p>
        </w:tc>
        <w:tc>
          <w:tcPr>
            <w:tcW w:w="5932" w:type="dxa"/>
            <w:tcBorders>
              <w:top w:val="single" w:sz="12" w:space="0" w:color="9F9F9F"/>
              <w:left w:val="single" w:sz="12" w:space="0" w:color="EFEFEF"/>
              <w:bottom w:val="single" w:sz="12" w:space="0" w:color="EFEFEF"/>
              <w:right w:val="single" w:sz="12" w:space="0" w:color="9F9F9F"/>
            </w:tcBorders>
          </w:tcPr>
          <w:p w14:paraId="36518713" w14:textId="77777777" w:rsidR="00D23C1C" w:rsidRDefault="00000000">
            <w:pPr>
              <w:pStyle w:val="TableParagraph"/>
              <w:spacing w:line="288" w:lineRule="auto"/>
              <w:ind w:right="-15"/>
              <w:jc w:val="both"/>
            </w:pPr>
            <w:proofErr w:type="spellStart"/>
            <w:r>
              <w:rPr>
                <w:w w:val="105"/>
              </w:rPr>
              <w:t>Ներկայացվում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իրավական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ակտով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հայտարարության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բովանդակությունը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հայտա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րարության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բովանդակությունը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գերազանցում</w:t>
            </w:r>
            <w:proofErr w:type="spellEnd"/>
            <w:r>
              <w:rPr>
                <w:w w:val="105"/>
              </w:rPr>
              <w:t xml:space="preserve"> է 1000  </w:t>
            </w:r>
            <w:proofErr w:type="spellStart"/>
            <w:r>
              <w:rPr>
                <w:w w:val="105"/>
              </w:rPr>
              <w:t>նիշը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ապա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լրացվում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հայտարարության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համառոտ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բովանդակությունը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հայտարարության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ամբողջական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տեքստը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կից</w:t>
            </w:r>
            <w:proofErr w:type="spellEnd"/>
            <w:r>
              <w:rPr>
                <w:spacing w:val="1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նյութի</w:t>
            </w:r>
            <w:proofErr w:type="spellEnd"/>
          </w:p>
          <w:p w14:paraId="70B7BAE4" w14:textId="77777777" w:rsidR="00D23C1C" w:rsidRDefault="00000000">
            <w:pPr>
              <w:pStyle w:val="TableParagraph"/>
              <w:spacing w:before="0" w:line="246" w:lineRule="exact"/>
              <w:jc w:val="both"/>
            </w:pPr>
            <w:proofErr w:type="spellStart"/>
            <w:r>
              <w:rPr>
                <w:w w:val="110"/>
              </w:rPr>
              <w:t>տեսքով</w:t>
            </w:r>
            <w:proofErr w:type="spellEnd"/>
            <w:r>
              <w:rPr>
                <w:w w:val="110"/>
              </w:rPr>
              <w:t xml:space="preserve">՝ PDF </w:t>
            </w:r>
            <w:proofErr w:type="spellStart"/>
            <w:r>
              <w:rPr>
                <w:w w:val="110"/>
              </w:rPr>
              <w:t>ձևաչափով</w:t>
            </w:r>
            <w:proofErr w:type="spellEnd"/>
            <w:r>
              <w:rPr>
                <w:w w:val="110"/>
              </w:rPr>
              <w:t>:</w:t>
            </w:r>
          </w:p>
        </w:tc>
      </w:tr>
      <w:tr w:rsidR="00D23C1C" w14:paraId="1CC43776" w14:textId="77777777">
        <w:trPr>
          <w:trHeight w:val="605"/>
        </w:trPr>
        <w:tc>
          <w:tcPr>
            <w:tcW w:w="3244" w:type="dxa"/>
            <w:tcBorders>
              <w:top w:val="single" w:sz="12" w:space="0" w:color="EFEFEF"/>
              <w:left w:val="single" w:sz="12" w:space="0" w:color="EFEFEF"/>
              <w:bottom w:val="single" w:sz="12" w:space="0" w:color="9F9F9F"/>
              <w:right w:val="single" w:sz="12" w:space="0" w:color="EFEFEF"/>
            </w:tcBorders>
          </w:tcPr>
          <w:p w14:paraId="657C1535" w14:textId="77777777" w:rsidR="00D23C1C" w:rsidRDefault="00000000">
            <w:pPr>
              <w:pStyle w:val="TableParagraph"/>
              <w:ind w:left="4"/>
            </w:pPr>
            <w:proofErr w:type="spellStart"/>
            <w:r>
              <w:rPr>
                <w:w w:val="105"/>
              </w:rPr>
              <w:t>Հայտարարության</w:t>
            </w:r>
            <w:proofErr w:type="spellEnd"/>
          </w:p>
          <w:p w14:paraId="6446789B" w14:textId="77777777" w:rsidR="00D23C1C" w:rsidRDefault="00000000">
            <w:pPr>
              <w:pStyle w:val="TableParagraph"/>
              <w:spacing w:before="49" w:line="251" w:lineRule="exact"/>
              <w:ind w:left="4"/>
            </w:pPr>
            <w:proofErr w:type="spellStart"/>
            <w:r>
              <w:rPr>
                <w:w w:val="110"/>
              </w:rPr>
              <w:t>արդիականության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ժամկետը</w:t>
            </w:r>
            <w:proofErr w:type="spellEnd"/>
          </w:p>
        </w:tc>
        <w:tc>
          <w:tcPr>
            <w:tcW w:w="5932" w:type="dxa"/>
            <w:tcBorders>
              <w:top w:val="single" w:sz="12" w:space="0" w:color="EFEFE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E8DB0CA" w14:textId="77777777" w:rsidR="00D23C1C" w:rsidRDefault="00000000">
            <w:pPr>
              <w:pStyle w:val="TableParagraph"/>
            </w:pPr>
            <w:proofErr w:type="spellStart"/>
            <w:r>
              <w:rPr>
                <w:w w:val="105"/>
              </w:rPr>
              <w:t>Սահմանում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հայտարարությունը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ներկայացնողը</w:t>
            </w:r>
            <w:proofErr w:type="spellEnd"/>
            <w:r>
              <w:rPr>
                <w:w w:val="105"/>
              </w:rPr>
              <w:t>:</w:t>
            </w:r>
          </w:p>
        </w:tc>
      </w:tr>
      <w:tr w:rsidR="00D23C1C" w14:paraId="41887075" w14:textId="77777777">
        <w:trPr>
          <w:trHeight w:val="898"/>
        </w:trPr>
        <w:tc>
          <w:tcPr>
            <w:tcW w:w="3244" w:type="dxa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EFEFEF"/>
            </w:tcBorders>
          </w:tcPr>
          <w:p w14:paraId="2E9069EF" w14:textId="77777777" w:rsidR="00D23C1C" w:rsidRDefault="00000000">
            <w:pPr>
              <w:pStyle w:val="TableParagraph"/>
              <w:tabs>
                <w:tab w:val="left" w:pos="2607"/>
              </w:tabs>
              <w:ind w:left="4" w:right="-29"/>
            </w:pPr>
            <w:proofErr w:type="spellStart"/>
            <w:r>
              <w:rPr>
                <w:w w:val="105"/>
              </w:rPr>
              <w:t>Հայտարարությունը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տալու</w:t>
            </w:r>
            <w:proofErr w:type="spellEnd"/>
          </w:p>
          <w:p w14:paraId="753CB4E9" w14:textId="77777777" w:rsidR="00D23C1C" w:rsidRDefault="00000000">
            <w:pPr>
              <w:pStyle w:val="TableParagraph"/>
              <w:spacing w:before="2" w:line="300" w:lineRule="atLeast"/>
              <w:ind w:left="4" w:right="-29"/>
            </w:pPr>
            <w:proofErr w:type="spellStart"/>
            <w:r>
              <w:rPr>
                <w:w w:val="105"/>
              </w:rPr>
              <w:t>իրավասություն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տվյալները</w:t>
            </w:r>
            <w:proofErr w:type="spellEnd"/>
          </w:p>
        </w:tc>
        <w:tc>
          <w:tcPr>
            <w:tcW w:w="5932" w:type="dxa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34F54C9A" w14:textId="77777777" w:rsidR="00D23C1C" w:rsidRDefault="00000000">
            <w:pPr>
              <w:pStyle w:val="TableParagraph"/>
              <w:spacing w:line="288" w:lineRule="auto"/>
              <w:ind w:right="-15"/>
            </w:pPr>
            <w:proofErr w:type="spellStart"/>
            <w:r>
              <w:rPr>
                <w:w w:val="105"/>
              </w:rPr>
              <w:t>Հայտարարությունը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իրավասություն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զբաղեցրած</w:t>
            </w:r>
            <w:proofErr w:type="spellEnd"/>
            <w:r>
              <w:rPr>
                <w:spacing w:val="1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պաշտոնը</w:t>
            </w:r>
            <w:proofErr w:type="spellEnd"/>
            <w:r>
              <w:rPr>
                <w:w w:val="105"/>
              </w:rPr>
              <w:t>:</w:t>
            </w:r>
          </w:p>
        </w:tc>
      </w:tr>
    </w:tbl>
    <w:p w14:paraId="2A4F2168" w14:textId="77777777" w:rsidR="00D23C1C" w:rsidRDefault="00D23C1C">
      <w:pPr>
        <w:pStyle w:val="BodyText"/>
        <w:ind w:left="0"/>
        <w:rPr>
          <w:sz w:val="24"/>
        </w:rPr>
      </w:pPr>
    </w:p>
    <w:p w14:paraId="38C151A6" w14:textId="77777777" w:rsidR="00D23C1C" w:rsidRDefault="00D23C1C">
      <w:pPr>
        <w:pStyle w:val="BodyText"/>
        <w:ind w:left="0"/>
        <w:rPr>
          <w:sz w:val="24"/>
        </w:rPr>
      </w:pPr>
    </w:p>
    <w:p w14:paraId="6B660FFD" w14:textId="77777777" w:rsidR="00D23C1C" w:rsidRDefault="00D23C1C">
      <w:pPr>
        <w:pStyle w:val="BodyText"/>
        <w:spacing w:before="2"/>
        <w:ind w:left="0"/>
        <w:rPr>
          <w:sz w:val="35"/>
        </w:rPr>
      </w:pPr>
    </w:p>
    <w:p w14:paraId="45805013" w14:textId="77777777" w:rsidR="00D23C1C" w:rsidRDefault="00000000">
      <w:pPr>
        <w:pStyle w:val="BodyText"/>
        <w:spacing w:before="1" w:line="288" w:lineRule="auto"/>
        <w:ind w:left="1268" w:right="3864" w:hanging="138"/>
      </w:pPr>
      <w:r>
        <w:rPr>
          <w:w w:val="105"/>
        </w:rPr>
        <w:t>ՀԱՅԱՍՏԱՆԻ ՀԱՆՐԱՊԵՏՈՒԹՅԱՆ ՎԱՐՉԱՊԵՏԻ ԱՇԽԱՏԱԿԱԶՄԻ</w:t>
      </w:r>
    </w:p>
    <w:p w14:paraId="668CC9C8" w14:textId="77777777" w:rsidR="00D23C1C" w:rsidRDefault="00000000">
      <w:pPr>
        <w:pStyle w:val="BodyText"/>
        <w:tabs>
          <w:tab w:val="left" w:pos="5988"/>
        </w:tabs>
        <w:spacing w:line="251" w:lineRule="exact"/>
        <w:ind w:left="1967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1"/>
          <w:w w:val="105"/>
        </w:rPr>
        <w:t xml:space="preserve"> </w:t>
      </w:r>
      <w:r>
        <w:rPr>
          <w:w w:val="105"/>
        </w:rPr>
        <w:t>ՀԱՐՈՒԹՅՈՒՆՅԱՆ</w:t>
      </w:r>
    </w:p>
    <w:p w14:paraId="4225F88A" w14:textId="77777777" w:rsidR="00D23C1C" w:rsidRDefault="00D23C1C">
      <w:pPr>
        <w:pStyle w:val="BodyText"/>
        <w:ind w:left="0"/>
        <w:rPr>
          <w:sz w:val="20"/>
        </w:rPr>
      </w:pPr>
    </w:p>
    <w:p w14:paraId="45BC9BC7" w14:textId="77777777" w:rsidR="00D23C1C" w:rsidRDefault="00D23C1C">
      <w:pPr>
        <w:pStyle w:val="BodyText"/>
        <w:ind w:left="0"/>
        <w:rPr>
          <w:sz w:val="20"/>
        </w:rPr>
      </w:pPr>
    </w:p>
    <w:p w14:paraId="6FB0EC5E" w14:textId="77777777" w:rsidR="00D23C1C" w:rsidRDefault="00D23C1C">
      <w:pPr>
        <w:pStyle w:val="BodyText"/>
        <w:ind w:left="0"/>
        <w:rPr>
          <w:sz w:val="20"/>
        </w:rPr>
      </w:pPr>
    </w:p>
    <w:p w14:paraId="7168D27F" w14:textId="77777777" w:rsidR="00D23C1C" w:rsidRDefault="00D23C1C">
      <w:pPr>
        <w:pStyle w:val="BodyText"/>
        <w:ind w:left="0"/>
        <w:rPr>
          <w:sz w:val="20"/>
        </w:rPr>
      </w:pPr>
    </w:p>
    <w:p w14:paraId="33E787E7" w14:textId="77777777" w:rsidR="00D23C1C" w:rsidRDefault="00D23C1C">
      <w:pPr>
        <w:pStyle w:val="BodyText"/>
        <w:ind w:left="0"/>
        <w:rPr>
          <w:sz w:val="20"/>
        </w:rPr>
      </w:pPr>
    </w:p>
    <w:p w14:paraId="54557DA9" w14:textId="77777777" w:rsidR="00D23C1C" w:rsidRDefault="00D23C1C">
      <w:pPr>
        <w:pStyle w:val="BodyText"/>
        <w:ind w:left="0"/>
        <w:rPr>
          <w:sz w:val="20"/>
        </w:rPr>
      </w:pPr>
    </w:p>
    <w:p w14:paraId="6EC2A6F1" w14:textId="77777777" w:rsidR="00D23C1C" w:rsidRDefault="00D23C1C">
      <w:pPr>
        <w:pStyle w:val="BodyText"/>
        <w:spacing w:before="11"/>
        <w:ind w:left="0"/>
        <w:rPr>
          <w:sz w:val="17"/>
        </w:rPr>
      </w:pPr>
    </w:p>
    <w:p w14:paraId="3C8B50A1" w14:textId="77777777" w:rsidR="00D23C1C" w:rsidRDefault="00000000">
      <w:pPr>
        <w:spacing w:before="94"/>
        <w:ind w:right="44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849C7DD" wp14:editId="11851EDD">
            <wp:simplePos x="0" y="0"/>
            <wp:positionH relativeFrom="page">
              <wp:posOffset>6409880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30.03.2026</w:t>
      </w:r>
    </w:p>
    <w:p w14:paraId="3E4AD92D" w14:textId="77777777" w:rsidR="00BD7325" w:rsidRPr="00BD7325" w:rsidRDefault="00BD7325" w:rsidP="00BD7325">
      <w:pPr>
        <w:rPr>
          <w:rFonts w:ascii="Arial"/>
          <w:sz w:val="18"/>
          <w:lang w:val="hy-AM"/>
        </w:rPr>
      </w:pPr>
    </w:p>
    <w:p w14:paraId="6B62801E" w14:textId="77777777" w:rsidR="00BD7325" w:rsidRPr="00BD7325" w:rsidRDefault="00BD7325" w:rsidP="00BD7325">
      <w:pPr>
        <w:rPr>
          <w:rFonts w:ascii="Arial"/>
          <w:sz w:val="18"/>
          <w:lang w:val="hy-AM"/>
        </w:rPr>
      </w:pPr>
    </w:p>
    <w:p w14:paraId="0E312768" w14:textId="77777777" w:rsidR="00BD7325" w:rsidRPr="00BD7325" w:rsidRDefault="00BD7325" w:rsidP="00BD7325">
      <w:pPr>
        <w:rPr>
          <w:rFonts w:ascii="Arial"/>
          <w:sz w:val="18"/>
          <w:lang w:val="hy-AM"/>
        </w:rPr>
      </w:pPr>
    </w:p>
    <w:p w14:paraId="2DAD0420" w14:textId="77777777" w:rsidR="00BD7325" w:rsidRPr="00BD7325" w:rsidRDefault="00BD7325" w:rsidP="00BD7325">
      <w:pPr>
        <w:jc w:val="right"/>
        <w:rPr>
          <w:rFonts w:ascii="Arial"/>
          <w:sz w:val="18"/>
          <w:lang w:val="hy-AM"/>
        </w:rPr>
      </w:pPr>
    </w:p>
    <w:p w14:paraId="2208B078" w14:textId="77777777" w:rsidR="00BD7325" w:rsidRPr="00BD7325" w:rsidRDefault="00BD7325" w:rsidP="00BD7325">
      <w:pPr>
        <w:rPr>
          <w:rFonts w:ascii="Arial"/>
          <w:sz w:val="18"/>
          <w:lang w:val="hy-AM"/>
        </w:rPr>
      </w:pPr>
    </w:p>
    <w:sectPr w:rsidR="00BD7325" w:rsidRPr="00BD7325">
      <w:pgSz w:w="12240" w:h="15840"/>
      <w:pgMar w:top="1300" w:right="520" w:bottom="280" w:left="1420" w:header="6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DB61" w14:textId="77777777" w:rsidR="005167E7" w:rsidRDefault="005167E7">
      <w:r>
        <w:separator/>
      </w:r>
    </w:p>
  </w:endnote>
  <w:endnote w:type="continuationSeparator" w:id="0">
    <w:p w14:paraId="4B9BE47E" w14:textId="77777777" w:rsidR="005167E7" w:rsidRDefault="0051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E866" w14:textId="77777777" w:rsidR="005167E7" w:rsidRDefault="005167E7">
      <w:r>
        <w:separator/>
      </w:r>
    </w:p>
  </w:footnote>
  <w:footnote w:type="continuationSeparator" w:id="0">
    <w:p w14:paraId="1B9A5102" w14:textId="77777777" w:rsidR="005167E7" w:rsidRDefault="0051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9ABA" w14:textId="77777777" w:rsidR="00D23C1C" w:rsidRDefault="00000000">
    <w:pPr>
      <w:pStyle w:val="BodyText"/>
      <w:spacing w:line="14" w:lineRule="auto"/>
      <w:ind w:left="0"/>
      <w:rPr>
        <w:sz w:val="20"/>
      </w:rPr>
    </w:pPr>
    <w:r>
      <w:pict w14:anchorId="4D01B5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6pt;margin-top:33.25pt;width:9.25pt;height:12.4pt;z-index:-6736;mso-position-horizontal-relative:page;mso-position-vertical-relative:page" filled="f" stroked="f">
          <v:textbox inset="0,0,0,0">
            <w:txbxContent>
              <w:p w14:paraId="5C6414BC" w14:textId="77777777" w:rsidR="00D23C1C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2617" w14:textId="77777777" w:rsidR="00D23C1C" w:rsidRDefault="00000000">
    <w:pPr>
      <w:pStyle w:val="BodyText"/>
      <w:spacing w:line="14" w:lineRule="auto"/>
      <w:ind w:left="0"/>
      <w:rPr>
        <w:sz w:val="20"/>
      </w:rPr>
    </w:pPr>
    <w:r>
      <w:pict w14:anchorId="55AF34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95pt;margin-top:33.25pt;width:14.4pt;height:12.4pt;z-index:-6712;mso-position-horizontal-relative:page;mso-position-vertical-relative:page" filled="f" stroked="f">
          <v:textbox inset="0,0,0,0">
            <w:txbxContent>
              <w:p w14:paraId="6A20A7C8" w14:textId="77777777" w:rsidR="00D23C1C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13A"/>
    <w:multiLevelType w:val="hybridMultilevel"/>
    <w:tmpl w:val="D1FA1E9E"/>
    <w:lvl w:ilvl="0" w:tplc="ECA07F4C">
      <w:start w:val="2"/>
      <w:numFmt w:val="decimal"/>
      <w:lvlText w:val="%1."/>
      <w:lvlJc w:val="left"/>
      <w:pPr>
        <w:ind w:left="452" w:hanging="423"/>
        <w:jc w:val="left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2E34094E">
      <w:start w:val="3"/>
      <w:numFmt w:val="decimal"/>
      <w:lvlText w:val="%2."/>
      <w:lvlJc w:val="left"/>
      <w:pPr>
        <w:ind w:left="2388" w:hanging="271"/>
        <w:jc w:val="right"/>
      </w:pPr>
      <w:rPr>
        <w:rFonts w:ascii="Times New Roman" w:eastAsia="Times New Roman" w:hAnsi="Times New Roman" w:cs="Times New Roman" w:hint="default"/>
        <w:spacing w:val="-3"/>
        <w:w w:val="118"/>
        <w:sz w:val="22"/>
        <w:szCs w:val="22"/>
      </w:rPr>
    </w:lvl>
    <w:lvl w:ilvl="2" w:tplc="3CDE80FA">
      <w:start w:val="27"/>
      <w:numFmt w:val="decimal"/>
      <w:lvlText w:val="%3."/>
      <w:lvlJc w:val="left"/>
      <w:pPr>
        <w:ind w:left="452" w:hanging="446"/>
        <w:jc w:val="left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3" w:tplc="950EADBA">
      <w:numFmt w:val="bullet"/>
      <w:lvlText w:val="•"/>
      <w:lvlJc w:val="left"/>
      <w:pPr>
        <w:ind w:left="4140" w:hanging="446"/>
      </w:pPr>
      <w:rPr>
        <w:rFonts w:hint="default"/>
      </w:rPr>
    </w:lvl>
    <w:lvl w:ilvl="4" w:tplc="368CF1EC">
      <w:numFmt w:val="bullet"/>
      <w:lvlText w:val="•"/>
      <w:lvlJc w:val="left"/>
      <w:pPr>
        <w:ind w:left="5020" w:hanging="446"/>
      </w:pPr>
      <w:rPr>
        <w:rFonts w:hint="default"/>
      </w:rPr>
    </w:lvl>
    <w:lvl w:ilvl="5" w:tplc="B41400AA">
      <w:numFmt w:val="bullet"/>
      <w:lvlText w:val="•"/>
      <w:lvlJc w:val="left"/>
      <w:pPr>
        <w:ind w:left="5900" w:hanging="446"/>
      </w:pPr>
      <w:rPr>
        <w:rFonts w:hint="default"/>
      </w:rPr>
    </w:lvl>
    <w:lvl w:ilvl="6" w:tplc="D2D008FC">
      <w:numFmt w:val="bullet"/>
      <w:lvlText w:val="•"/>
      <w:lvlJc w:val="left"/>
      <w:pPr>
        <w:ind w:left="6780" w:hanging="446"/>
      </w:pPr>
      <w:rPr>
        <w:rFonts w:hint="default"/>
      </w:rPr>
    </w:lvl>
    <w:lvl w:ilvl="7" w:tplc="0ABA02EC">
      <w:numFmt w:val="bullet"/>
      <w:lvlText w:val="•"/>
      <w:lvlJc w:val="left"/>
      <w:pPr>
        <w:ind w:left="7660" w:hanging="446"/>
      </w:pPr>
      <w:rPr>
        <w:rFonts w:hint="default"/>
      </w:rPr>
    </w:lvl>
    <w:lvl w:ilvl="8" w:tplc="75164B6E">
      <w:numFmt w:val="bullet"/>
      <w:lvlText w:val="•"/>
      <w:lvlJc w:val="left"/>
      <w:pPr>
        <w:ind w:left="8540" w:hanging="446"/>
      </w:pPr>
      <w:rPr>
        <w:rFonts w:hint="default"/>
      </w:rPr>
    </w:lvl>
  </w:abstractNum>
  <w:abstractNum w:abstractNumId="1" w15:restartNumberingAfterBreak="0">
    <w:nsid w:val="2FB61506"/>
    <w:multiLevelType w:val="hybridMultilevel"/>
    <w:tmpl w:val="7D243374"/>
    <w:lvl w:ilvl="0" w:tplc="2ED87B9A">
      <w:start w:val="16"/>
      <w:numFmt w:val="decimal"/>
      <w:lvlText w:val="%1."/>
      <w:lvlJc w:val="left"/>
      <w:pPr>
        <w:ind w:left="452" w:hanging="392"/>
        <w:jc w:val="lef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54E2FDDE">
      <w:numFmt w:val="bullet"/>
      <w:lvlText w:val="•"/>
      <w:lvlJc w:val="left"/>
      <w:pPr>
        <w:ind w:left="1444" w:hanging="392"/>
      </w:pPr>
      <w:rPr>
        <w:rFonts w:hint="default"/>
      </w:rPr>
    </w:lvl>
    <w:lvl w:ilvl="2" w:tplc="D6E246DE">
      <w:numFmt w:val="bullet"/>
      <w:lvlText w:val="•"/>
      <w:lvlJc w:val="left"/>
      <w:pPr>
        <w:ind w:left="2428" w:hanging="392"/>
      </w:pPr>
      <w:rPr>
        <w:rFonts w:hint="default"/>
      </w:rPr>
    </w:lvl>
    <w:lvl w:ilvl="3" w:tplc="3522E45A">
      <w:numFmt w:val="bullet"/>
      <w:lvlText w:val="•"/>
      <w:lvlJc w:val="left"/>
      <w:pPr>
        <w:ind w:left="3412" w:hanging="392"/>
      </w:pPr>
      <w:rPr>
        <w:rFonts w:hint="default"/>
      </w:rPr>
    </w:lvl>
    <w:lvl w:ilvl="4" w:tplc="05201FD2">
      <w:numFmt w:val="bullet"/>
      <w:lvlText w:val="•"/>
      <w:lvlJc w:val="left"/>
      <w:pPr>
        <w:ind w:left="4396" w:hanging="392"/>
      </w:pPr>
      <w:rPr>
        <w:rFonts w:hint="default"/>
      </w:rPr>
    </w:lvl>
    <w:lvl w:ilvl="5" w:tplc="073A8556">
      <w:numFmt w:val="bullet"/>
      <w:lvlText w:val="•"/>
      <w:lvlJc w:val="left"/>
      <w:pPr>
        <w:ind w:left="5380" w:hanging="392"/>
      </w:pPr>
      <w:rPr>
        <w:rFonts w:hint="default"/>
      </w:rPr>
    </w:lvl>
    <w:lvl w:ilvl="6" w:tplc="B642B7B2">
      <w:numFmt w:val="bullet"/>
      <w:lvlText w:val="•"/>
      <w:lvlJc w:val="left"/>
      <w:pPr>
        <w:ind w:left="6364" w:hanging="392"/>
      </w:pPr>
      <w:rPr>
        <w:rFonts w:hint="default"/>
      </w:rPr>
    </w:lvl>
    <w:lvl w:ilvl="7" w:tplc="AA2267A2">
      <w:numFmt w:val="bullet"/>
      <w:lvlText w:val="•"/>
      <w:lvlJc w:val="left"/>
      <w:pPr>
        <w:ind w:left="7348" w:hanging="392"/>
      </w:pPr>
      <w:rPr>
        <w:rFonts w:hint="default"/>
      </w:rPr>
    </w:lvl>
    <w:lvl w:ilvl="8" w:tplc="11F4134C">
      <w:numFmt w:val="bullet"/>
      <w:lvlText w:val="•"/>
      <w:lvlJc w:val="left"/>
      <w:pPr>
        <w:ind w:left="8332" w:hanging="392"/>
      </w:pPr>
      <w:rPr>
        <w:rFonts w:hint="default"/>
      </w:rPr>
    </w:lvl>
  </w:abstractNum>
  <w:abstractNum w:abstractNumId="2" w15:restartNumberingAfterBreak="0">
    <w:nsid w:val="3FE16D64"/>
    <w:multiLevelType w:val="hybridMultilevel"/>
    <w:tmpl w:val="A77E3F76"/>
    <w:lvl w:ilvl="0" w:tplc="167E5AD8">
      <w:start w:val="1"/>
      <w:numFmt w:val="decimal"/>
      <w:lvlText w:val="%1)"/>
      <w:lvlJc w:val="left"/>
      <w:pPr>
        <w:ind w:left="452" w:hanging="370"/>
        <w:jc w:val="lef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A3322064">
      <w:numFmt w:val="bullet"/>
      <w:lvlText w:val="•"/>
      <w:lvlJc w:val="left"/>
      <w:pPr>
        <w:ind w:left="1444" w:hanging="370"/>
      </w:pPr>
      <w:rPr>
        <w:rFonts w:hint="default"/>
      </w:rPr>
    </w:lvl>
    <w:lvl w:ilvl="2" w:tplc="16E22996">
      <w:numFmt w:val="bullet"/>
      <w:lvlText w:val="•"/>
      <w:lvlJc w:val="left"/>
      <w:pPr>
        <w:ind w:left="2428" w:hanging="370"/>
      </w:pPr>
      <w:rPr>
        <w:rFonts w:hint="default"/>
      </w:rPr>
    </w:lvl>
    <w:lvl w:ilvl="3" w:tplc="BF140D68">
      <w:numFmt w:val="bullet"/>
      <w:lvlText w:val="•"/>
      <w:lvlJc w:val="left"/>
      <w:pPr>
        <w:ind w:left="3412" w:hanging="370"/>
      </w:pPr>
      <w:rPr>
        <w:rFonts w:hint="default"/>
      </w:rPr>
    </w:lvl>
    <w:lvl w:ilvl="4" w:tplc="9D6A8EF0">
      <w:numFmt w:val="bullet"/>
      <w:lvlText w:val="•"/>
      <w:lvlJc w:val="left"/>
      <w:pPr>
        <w:ind w:left="4396" w:hanging="370"/>
      </w:pPr>
      <w:rPr>
        <w:rFonts w:hint="default"/>
      </w:rPr>
    </w:lvl>
    <w:lvl w:ilvl="5" w:tplc="F5648C36">
      <w:numFmt w:val="bullet"/>
      <w:lvlText w:val="•"/>
      <w:lvlJc w:val="left"/>
      <w:pPr>
        <w:ind w:left="5380" w:hanging="370"/>
      </w:pPr>
      <w:rPr>
        <w:rFonts w:hint="default"/>
      </w:rPr>
    </w:lvl>
    <w:lvl w:ilvl="6" w:tplc="5E160604">
      <w:numFmt w:val="bullet"/>
      <w:lvlText w:val="•"/>
      <w:lvlJc w:val="left"/>
      <w:pPr>
        <w:ind w:left="6364" w:hanging="370"/>
      </w:pPr>
      <w:rPr>
        <w:rFonts w:hint="default"/>
      </w:rPr>
    </w:lvl>
    <w:lvl w:ilvl="7" w:tplc="2FAE9198">
      <w:numFmt w:val="bullet"/>
      <w:lvlText w:val="•"/>
      <w:lvlJc w:val="left"/>
      <w:pPr>
        <w:ind w:left="7348" w:hanging="370"/>
      </w:pPr>
      <w:rPr>
        <w:rFonts w:hint="default"/>
      </w:rPr>
    </w:lvl>
    <w:lvl w:ilvl="8" w:tplc="DE5AAEA6">
      <w:numFmt w:val="bullet"/>
      <w:lvlText w:val="•"/>
      <w:lvlJc w:val="left"/>
      <w:pPr>
        <w:ind w:left="8332" w:hanging="370"/>
      </w:pPr>
      <w:rPr>
        <w:rFonts w:hint="default"/>
      </w:rPr>
    </w:lvl>
  </w:abstractNum>
  <w:abstractNum w:abstractNumId="3" w15:restartNumberingAfterBreak="0">
    <w:nsid w:val="58DF3CC8"/>
    <w:multiLevelType w:val="hybridMultilevel"/>
    <w:tmpl w:val="0A000674"/>
    <w:lvl w:ilvl="0" w:tplc="E27430AA">
      <w:start w:val="30"/>
      <w:numFmt w:val="decimal"/>
      <w:lvlText w:val="%1."/>
      <w:lvlJc w:val="left"/>
      <w:pPr>
        <w:ind w:left="452" w:hanging="452"/>
        <w:jc w:val="left"/>
      </w:pPr>
      <w:rPr>
        <w:rFonts w:ascii="Times New Roman" w:eastAsia="Times New Roman" w:hAnsi="Times New Roman" w:cs="Times New Roman" w:hint="default"/>
        <w:spacing w:val="-2"/>
        <w:w w:val="118"/>
        <w:sz w:val="22"/>
        <w:szCs w:val="22"/>
      </w:rPr>
    </w:lvl>
    <w:lvl w:ilvl="1" w:tplc="5F221C1A">
      <w:numFmt w:val="bullet"/>
      <w:lvlText w:val="•"/>
      <w:lvlJc w:val="left"/>
      <w:pPr>
        <w:ind w:left="1444" w:hanging="452"/>
      </w:pPr>
      <w:rPr>
        <w:rFonts w:hint="default"/>
      </w:rPr>
    </w:lvl>
    <w:lvl w:ilvl="2" w:tplc="9BBC214E">
      <w:numFmt w:val="bullet"/>
      <w:lvlText w:val="•"/>
      <w:lvlJc w:val="left"/>
      <w:pPr>
        <w:ind w:left="2428" w:hanging="452"/>
      </w:pPr>
      <w:rPr>
        <w:rFonts w:hint="default"/>
      </w:rPr>
    </w:lvl>
    <w:lvl w:ilvl="3" w:tplc="0B52C684">
      <w:numFmt w:val="bullet"/>
      <w:lvlText w:val="•"/>
      <w:lvlJc w:val="left"/>
      <w:pPr>
        <w:ind w:left="3412" w:hanging="452"/>
      </w:pPr>
      <w:rPr>
        <w:rFonts w:hint="default"/>
      </w:rPr>
    </w:lvl>
    <w:lvl w:ilvl="4" w:tplc="4F70DE0E">
      <w:numFmt w:val="bullet"/>
      <w:lvlText w:val="•"/>
      <w:lvlJc w:val="left"/>
      <w:pPr>
        <w:ind w:left="4396" w:hanging="452"/>
      </w:pPr>
      <w:rPr>
        <w:rFonts w:hint="default"/>
      </w:rPr>
    </w:lvl>
    <w:lvl w:ilvl="5" w:tplc="66C61208">
      <w:numFmt w:val="bullet"/>
      <w:lvlText w:val="•"/>
      <w:lvlJc w:val="left"/>
      <w:pPr>
        <w:ind w:left="5380" w:hanging="452"/>
      </w:pPr>
      <w:rPr>
        <w:rFonts w:hint="default"/>
      </w:rPr>
    </w:lvl>
    <w:lvl w:ilvl="6" w:tplc="2138C0FE">
      <w:numFmt w:val="bullet"/>
      <w:lvlText w:val="•"/>
      <w:lvlJc w:val="left"/>
      <w:pPr>
        <w:ind w:left="6364" w:hanging="452"/>
      </w:pPr>
      <w:rPr>
        <w:rFonts w:hint="default"/>
      </w:rPr>
    </w:lvl>
    <w:lvl w:ilvl="7" w:tplc="7C94D83E">
      <w:numFmt w:val="bullet"/>
      <w:lvlText w:val="•"/>
      <w:lvlJc w:val="left"/>
      <w:pPr>
        <w:ind w:left="7348" w:hanging="452"/>
      </w:pPr>
      <w:rPr>
        <w:rFonts w:hint="default"/>
      </w:rPr>
    </w:lvl>
    <w:lvl w:ilvl="8" w:tplc="8510459C">
      <w:numFmt w:val="bullet"/>
      <w:lvlText w:val="•"/>
      <w:lvlJc w:val="left"/>
      <w:pPr>
        <w:ind w:left="8332" w:hanging="452"/>
      </w:pPr>
      <w:rPr>
        <w:rFonts w:hint="default"/>
      </w:rPr>
    </w:lvl>
  </w:abstractNum>
  <w:abstractNum w:abstractNumId="4" w15:restartNumberingAfterBreak="0">
    <w:nsid w:val="7A206680"/>
    <w:multiLevelType w:val="hybridMultilevel"/>
    <w:tmpl w:val="3056BD84"/>
    <w:lvl w:ilvl="0" w:tplc="1C04415E">
      <w:start w:val="1"/>
      <w:numFmt w:val="decimal"/>
      <w:lvlText w:val="%1."/>
      <w:lvlJc w:val="left"/>
      <w:pPr>
        <w:ind w:left="452" w:hanging="533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09345B14">
      <w:numFmt w:val="bullet"/>
      <w:lvlText w:val="•"/>
      <w:lvlJc w:val="left"/>
      <w:pPr>
        <w:ind w:left="1444" w:hanging="533"/>
      </w:pPr>
      <w:rPr>
        <w:rFonts w:hint="default"/>
      </w:rPr>
    </w:lvl>
    <w:lvl w:ilvl="2" w:tplc="831681DA">
      <w:numFmt w:val="bullet"/>
      <w:lvlText w:val="•"/>
      <w:lvlJc w:val="left"/>
      <w:pPr>
        <w:ind w:left="2428" w:hanging="533"/>
      </w:pPr>
      <w:rPr>
        <w:rFonts w:hint="default"/>
      </w:rPr>
    </w:lvl>
    <w:lvl w:ilvl="3" w:tplc="F5349252">
      <w:numFmt w:val="bullet"/>
      <w:lvlText w:val="•"/>
      <w:lvlJc w:val="left"/>
      <w:pPr>
        <w:ind w:left="3412" w:hanging="533"/>
      </w:pPr>
      <w:rPr>
        <w:rFonts w:hint="default"/>
      </w:rPr>
    </w:lvl>
    <w:lvl w:ilvl="4" w:tplc="0268D1D0">
      <w:numFmt w:val="bullet"/>
      <w:lvlText w:val="•"/>
      <w:lvlJc w:val="left"/>
      <w:pPr>
        <w:ind w:left="4396" w:hanging="533"/>
      </w:pPr>
      <w:rPr>
        <w:rFonts w:hint="default"/>
      </w:rPr>
    </w:lvl>
    <w:lvl w:ilvl="5" w:tplc="D1263CC8">
      <w:numFmt w:val="bullet"/>
      <w:lvlText w:val="•"/>
      <w:lvlJc w:val="left"/>
      <w:pPr>
        <w:ind w:left="5380" w:hanging="533"/>
      </w:pPr>
      <w:rPr>
        <w:rFonts w:hint="default"/>
      </w:rPr>
    </w:lvl>
    <w:lvl w:ilvl="6" w:tplc="20E65AC8">
      <w:numFmt w:val="bullet"/>
      <w:lvlText w:val="•"/>
      <w:lvlJc w:val="left"/>
      <w:pPr>
        <w:ind w:left="6364" w:hanging="533"/>
      </w:pPr>
      <w:rPr>
        <w:rFonts w:hint="default"/>
      </w:rPr>
    </w:lvl>
    <w:lvl w:ilvl="7" w:tplc="2488CB6C">
      <w:numFmt w:val="bullet"/>
      <w:lvlText w:val="•"/>
      <w:lvlJc w:val="left"/>
      <w:pPr>
        <w:ind w:left="7348" w:hanging="533"/>
      </w:pPr>
      <w:rPr>
        <w:rFonts w:hint="default"/>
      </w:rPr>
    </w:lvl>
    <w:lvl w:ilvl="8" w:tplc="9836D770">
      <w:numFmt w:val="bullet"/>
      <w:lvlText w:val="•"/>
      <w:lvlJc w:val="left"/>
      <w:pPr>
        <w:ind w:left="8332" w:hanging="533"/>
      </w:pPr>
      <w:rPr>
        <w:rFonts w:hint="default"/>
      </w:rPr>
    </w:lvl>
  </w:abstractNum>
  <w:num w:numId="1" w16cid:durableId="1860586859">
    <w:abstractNumId w:val="3"/>
  </w:num>
  <w:num w:numId="2" w16cid:durableId="2127503014">
    <w:abstractNumId w:val="2"/>
  </w:num>
  <w:num w:numId="3" w16cid:durableId="1321154353">
    <w:abstractNumId w:val="1"/>
  </w:num>
  <w:num w:numId="4" w16cid:durableId="1006054874">
    <w:abstractNumId w:val="0"/>
  </w:num>
  <w:num w:numId="5" w16cid:durableId="95513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C1C"/>
    <w:rsid w:val="00273A2B"/>
    <w:rsid w:val="005167E7"/>
    <w:rsid w:val="00923366"/>
    <w:rsid w:val="00A86731"/>
    <w:rsid w:val="00BD7325"/>
    <w:rsid w:val="00CB38EA"/>
    <w:rsid w:val="00D2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C69D0BE"/>
  <w15:docId w15:val="{686595A7-462E-4632-AB0F-9AACCABF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2"/>
    </w:pPr>
  </w:style>
  <w:style w:type="paragraph" w:styleId="ListParagraph">
    <w:name w:val="List Paragraph"/>
    <w:basedOn w:val="Normal"/>
    <w:uiPriority w:val="1"/>
    <w:qFormat/>
    <w:pPr>
      <w:ind w:left="452" w:right="1348" w:firstLine="53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2771</Words>
  <Characters>15801</Characters>
  <Application>Microsoft Office Word</Application>
  <DocSecurity>0</DocSecurity>
  <Lines>131</Lines>
  <Paragraphs>37</Paragraphs>
  <ScaleCrop>false</ScaleCrop>
  <Company/>
  <LinksUpToDate>false</LinksUpToDate>
  <CharactersWithSpaces>18535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TK35</dc:title>
  <dc:creator>Tatevik Manukyan</dc:creator>
  <cp:lastModifiedBy>Lusine Gasparyan</cp:lastModifiedBy>
  <cp:revision>3</cp:revision>
  <dcterms:created xsi:type="dcterms:W3CDTF">2026-03-30T13:57:00Z</dcterms:created>
  <dcterms:modified xsi:type="dcterms:W3CDTF">2026-03-30T14:18:00Z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</Properties>
</file>